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D2F92" w14:textId="005BBCEF" w:rsidR="00753F02" w:rsidRPr="009D0435" w:rsidRDefault="00753F02">
      <w:pPr>
        <w:spacing w:after="160" w:line="259" w:lineRule="auto"/>
        <w:rPr>
          <w:rFonts w:asciiTheme="minorHAnsi" w:hAnsiTheme="minorHAnsi" w:cstheme="minorHAnsi"/>
          <w:color w:val="000000" w:themeColor="text1"/>
          <w:sz w:val="22"/>
          <w:szCs w:val="22"/>
        </w:rPr>
      </w:pPr>
    </w:p>
    <w:p w14:paraId="229A6B75" w14:textId="52125547" w:rsidR="00FA4ABF" w:rsidRPr="009D0435" w:rsidRDefault="00933788" w:rsidP="00FA4ABF">
      <w:pPr>
        <w:rPr>
          <w:rFonts w:asciiTheme="minorHAnsi" w:hAnsiTheme="minorHAnsi" w:cstheme="minorHAnsi"/>
          <w:sz w:val="22"/>
          <w:szCs w:val="22"/>
        </w:rPr>
      </w:pPr>
      <w:r w:rsidRPr="009D0435">
        <w:rPr>
          <w:rFonts w:asciiTheme="minorHAnsi" w:hAnsiTheme="minorHAnsi" w:cstheme="minorHAnsi"/>
          <w:sz w:val="22"/>
          <w:szCs w:val="22"/>
        </w:rPr>
        <w:t>Pranešimo tekstas tiekėjams</w:t>
      </w:r>
      <w:r w:rsidR="00FA4ABF" w:rsidRPr="009D0435">
        <w:rPr>
          <w:rFonts w:asciiTheme="minorHAnsi" w:hAnsiTheme="minorHAnsi" w:cstheme="minorHAnsi"/>
          <w:color w:val="000000" w:themeColor="text1"/>
          <w:sz w:val="22"/>
          <w:szCs w:val="22"/>
        </w:rPr>
        <w:tab/>
      </w:r>
      <w:r w:rsidR="00FA4ABF" w:rsidRPr="009D0435">
        <w:rPr>
          <w:rFonts w:asciiTheme="minorHAnsi" w:hAnsiTheme="minorHAnsi" w:cstheme="minorHAnsi"/>
          <w:color w:val="000000" w:themeColor="text1"/>
          <w:sz w:val="22"/>
          <w:szCs w:val="22"/>
        </w:rPr>
        <w:tab/>
      </w:r>
      <w:r w:rsidR="00FA4ABF" w:rsidRPr="009D0435">
        <w:rPr>
          <w:rFonts w:asciiTheme="minorHAnsi" w:hAnsiTheme="minorHAnsi" w:cstheme="minorHAnsi"/>
          <w:color w:val="000000" w:themeColor="text1"/>
          <w:sz w:val="22"/>
          <w:szCs w:val="22"/>
        </w:rPr>
        <w:tab/>
      </w:r>
      <w:r w:rsidR="00D24BBD">
        <w:rPr>
          <w:rFonts w:asciiTheme="minorHAnsi" w:hAnsiTheme="minorHAnsi" w:cstheme="minorHAnsi"/>
          <w:color w:val="000000" w:themeColor="text1"/>
          <w:sz w:val="22"/>
          <w:szCs w:val="22"/>
        </w:rPr>
        <w:t xml:space="preserve">                                                                  </w:t>
      </w:r>
      <w:r w:rsidR="00FA4ABF" w:rsidRPr="009D0435">
        <w:rPr>
          <w:rFonts w:asciiTheme="minorHAnsi" w:hAnsiTheme="minorHAnsi" w:cstheme="minorHAnsi"/>
          <w:color w:val="000000" w:themeColor="text1"/>
          <w:sz w:val="22"/>
          <w:szCs w:val="22"/>
        </w:rPr>
        <w:t>2025-0</w:t>
      </w:r>
      <w:r w:rsidR="00046188" w:rsidRPr="009D0435">
        <w:rPr>
          <w:rFonts w:asciiTheme="minorHAnsi" w:hAnsiTheme="minorHAnsi" w:cstheme="minorHAnsi"/>
          <w:color w:val="000000" w:themeColor="text1"/>
          <w:sz w:val="22"/>
          <w:szCs w:val="22"/>
        </w:rPr>
        <w:t>2</w:t>
      </w:r>
      <w:r w:rsidRPr="009D0435">
        <w:rPr>
          <w:rFonts w:asciiTheme="minorHAnsi" w:hAnsiTheme="minorHAnsi" w:cstheme="minorHAnsi"/>
          <w:color w:val="000000" w:themeColor="text1"/>
          <w:sz w:val="22"/>
          <w:szCs w:val="22"/>
        </w:rPr>
        <w:t>-1</w:t>
      </w:r>
      <w:r w:rsidR="00DB74ED">
        <w:rPr>
          <w:rFonts w:asciiTheme="minorHAnsi" w:hAnsiTheme="minorHAnsi" w:cstheme="minorHAnsi"/>
          <w:color w:val="000000" w:themeColor="text1"/>
          <w:sz w:val="22"/>
          <w:szCs w:val="22"/>
        </w:rPr>
        <w:t>2</w:t>
      </w:r>
    </w:p>
    <w:p w14:paraId="05981B2E" w14:textId="77777777" w:rsidR="00FA4ABF" w:rsidRPr="009D0435" w:rsidRDefault="00FA4ABF" w:rsidP="00FA4ABF">
      <w:pPr>
        <w:jc w:val="both"/>
        <w:rPr>
          <w:rFonts w:asciiTheme="minorHAnsi" w:hAnsiTheme="minorHAnsi" w:cstheme="minorHAnsi"/>
          <w:b/>
          <w:color w:val="000000" w:themeColor="text1"/>
          <w:sz w:val="22"/>
          <w:szCs w:val="22"/>
        </w:rPr>
      </w:pPr>
    </w:p>
    <w:p w14:paraId="3026E236" w14:textId="7A6B59D6" w:rsidR="00FA4ABF" w:rsidRPr="009D0435" w:rsidRDefault="00933788" w:rsidP="00FA4ABF">
      <w:pPr>
        <w:jc w:val="both"/>
        <w:rPr>
          <w:rFonts w:asciiTheme="minorHAnsi" w:hAnsiTheme="minorHAnsi" w:cstheme="minorHAnsi"/>
          <w:b/>
          <w:sz w:val="22"/>
          <w:szCs w:val="22"/>
        </w:rPr>
      </w:pPr>
      <w:r w:rsidRPr="009D0435">
        <w:rPr>
          <w:rFonts w:asciiTheme="minorHAnsi" w:hAnsiTheme="minorHAnsi" w:cstheme="minorHAnsi"/>
          <w:b/>
          <w:sz w:val="22"/>
          <w:szCs w:val="22"/>
        </w:rPr>
        <w:t>DĖL PRIKIMO DOKUMENTŲ TIKSLINIMO</w:t>
      </w:r>
    </w:p>
    <w:p w14:paraId="19BDB52B" w14:textId="77777777" w:rsidR="00933788" w:rsidRPr="009D0435" w:rsidRDefault="00933788" w:rsidP="00FA4ABF">
      <w:pPr>
        <w:jc w:val="both"/>
        <w:rPr>
          <w:rFonts w:asciiTheme="minorHAnsi" w:hAnsiTheme="minorHAnsi" w:cstheme="minorHAnsi"/>
          <w:color w:val="000000" w:themeColor="text1"/>
          <w:sz w:val="22"/>
          <w:szCs w:val="22"/>
        </w:rPr>
      </w:pPr>
    </w:p>
    <w:p w14:paraId="5EC10F80" w14:textId="09065F3F" w:rsidR="00FA4ABF" w:rsidRPr="009D0435" w:rsidRDefault="00933788" w:rsidP="00FA4ABF">
      <w:pPr>
        <w:autoSpaceDE w:val="0"/>
        <w:autoSpaceDN w:val="0"/>
        <w:adjustRightInd w:val="0"/>
        <w:ind w:firstLine="567"/>
        <w:jc w:val="both"/>
        <w:rPr>
          <w:rFonts w:asciiTheme="minorHAnsi" w:hAnsiTheme="minorHAnsi" w:cstheme="minorHAnsi"/>
          <w:sz w:val="22"/>
          <w:szCs w:val="22"/>
        </w:rPr>
      </w:pPr>
      <w:r w:rsidRPr="009D0435">
        <w:rPr>
          <w:rFonts w:asciiTheme="minorHAnsi" w:hAnsiTheme="minorHAnsi" w:cstheme="minorHAnsi"/>
          <w:sz w:val="22"/>
          <w:szCs w:val="22"/>
        </w:rPr>
        <w:t>AB Vilniaus šilumos tinklų (toliau – Perkantysis subjektas) Viešųjų pirkimų komisija (toliau – Komisija) vykdomame kvalifikacijos vertinimo sistemos „Apskaitos įrenginių pirkimas“ pirkime</w:t>
      </w:r>
      <w:r w:rsidR="00FA4ABF" w:rsidRPr="009D0435">
        <w:rPr>
          <w:rFonts w:asciiTheme="minorHAnsi" w:hAnsiTheme="minorHAnsi" w:cstheme="minorHAnsi"/>
          <w:sz w:val="22"/>
          <w:szCs w:val="22"/>
        </w:rPr>
        <w:t xml:space="preserve"> </w:t>
      </w:r>
      <w:r w:rsidR="00FA4ABF" w:rsidRPr="009D0435">
        <w:rPr>
          <w:rFonts w:asciiTheme="minorHAnsi" w:hAnsiTheme="minorHAnsi" w:cstheme="minorHAnsi"/>
          <w:color w:val="000000" w:themeColor="text1"/>
          <w:sz w:val="22"/>
          <w:szCs w:val="22"/>
        </w:rPr>
        <w:t xml:space="preserve">(iki 2024-12-01 veikusios CVP IS Nr. </w:t>
      </w:r>
      <w:r w:rsidRPr="009D0435">
        <w:rPr>
          <w:rFonts w:asciiTheme="minorHAnsi" w:hAnsiTheme="minorHAnsi" w:cstheme="minorHAnsi"/>
          <w:iCs/>
          <w:sz w:val="22"/>
          <w:szCs w:val="22"/>
        </w:rPr>
        <w:t>672144</w:t>
      </w:r>
      <w:r w:rsidR="00FA4ABF" w:rsidRPr="009D0435">
        <w:rPr>
          <w:rFonts w:asciiTheme="minorHAnsi" w:hAnsiTheme="minorHAnsi" w:cstheme="minorHAnsi"/>
          <w:color w:val="000000" w:themeColor="text1"/>
          <w:sz w:val="22"/>
          <w:szCs w:val="22"/>
          <w:shd w:val="clear" w:color="auto" w:fill="FFFFFF"/>
        </w:rPr>
        <w:t xml:space="preserve">, nuo 2024-12-01 veikiančio </w:t>
      </w:r>
      <w:r w:rsidR="00FA4ABF" w:rsidRPr="009D0435">
        <w:rPr>
          <w:rFonts w:asciiTheme="minorHAnsi" w:hAnsiTheme="minorHAnsi" w:cstheme="minorHAnsi"/>
          <w:color w:val="000000" w:themeColor="text1"/>
          <w:sz w:val="22"/>
          <w:szCs w:val="22"/>
        </w:rPr>
        <w:t xml:space="preserve">CVP IS pirkimo ID Nr. </w:t>
      </w:r>
      <w:r w:rsidRPr="009D0435">
        <w:rPr>
          <w:rFonts w:asciiTheme="minorHAnsi" w:hAnsiTheme="minorHAnsi" w:cstheme="minorHAnsi"/>
          <w:sz w:val="22"/>
          <w:szCs w:val="22"/>
        </w:rPr>
        <w:t>960770</w:t>
      </w:r>
      <w:r w:rsidR="00FA4ABF" w:rsidRPr="009D0435">
        <w:rPr>
          <w:rFonts w:asciiTheme="minorHAnsi" w:hAnsiTheme="minorHAnsi" w:cstheme="minorHAnsi"/>
          <w:color w:val="000000" w:themeColor="text1"/>
          <w:sz w:val="22"/>
          <w:szCs w:val="22"/>
        </w:rPr>
        <w:t xml:space="preserve">) </w:t>
      </w:r>
      <w:r w:rsidR="00FA4ABF" w:rsidRPr="009D0435">
        <w:rPr>
          <w:rFonts w:asciiTheme="minorHAnsi" w:hAnsiTheme="minorHAnsi" w:cstheme="minorHAnsi"/>
          <w:sz w:val="22"/>
          <w:szCs w:val="22"/>
        </w:rPr>
        <w:t xml:space="preserve">(toliau – </w:t>
      </w:r>
      <w:r w:rsidR="00FA4ABF" w:rsidRPr="009D0435">
        <w:rPr>
          <w:rFonts w:asciiTheme="minorHAnsi" w:hAnsiTheme="minorHAnsi" w:cstheme="minorHAnsi"/>
          <w:b/>
          <w:bCs/>
          <w:sz w:val="22"/>
          <w:szCs w:val="22"/>
        </w:rPr>
        <w:t>Pirkimas</w:t>
      </w:r>
      <w:r w:rsidR="00FA4ABF" w:rsidRPr="009D0435">
        <w:rPr>
          <w:rFonts w:asciiTheme="minorHAnsi" w:hAnsiTheme="minorHAnsi" w:cstheme="minorHAnsi"/>
          <w:sz w:val="22"/>
          <w:szCs w:val="22"/>
        </w:rPr>
        <w:t>)</w:t>
      </w:r>
      <w:r w:rsidRPr="009D0435">
        <w:rPr>
          <w:rFonts w:asciiTheme="minorHAnsi" w:hAnsiTheme="minorHAnsi" w:cstheme="minorHAnsi"/>
          <w:sz w:val="22"/>
          <w:szCs w:val="22"/>
        </w:rPr>
        <w:t xml:space="preserve"> tikslina Pirkimo </w:t>
      </w:r>
      <w:r w:rsidR="0095705D" w:rsidRPr="009D0435">
        <w:rPr>
          <w:rFonts w:asciiTheme="minorHAnsi" w:hAnsiTheme="minorHAnsi" w:cstheme="minorHAnsi"/>
          <w:sz w:val="22"/>
          <w:szCs w:val="22"/>
        </w:rPr>
        <w:t>Kvalifikacinės vertinimo sistemos sąlygų</w:t>
      </w:r>
      <w:r w:rsidRPr="009D0435">
        <w:rPr>
          <w:rFonts w:asciiTheme="minorHAnsi" w:hAnsiTheme="minorHAnsi" w:cstheme="minorHAnsi"/>
          <w:sz w:val="22"/>
          <w:szCs w:val="22"/>
        </w:rPr>
        <w:t xml:space="preserve"> </w:t>
      </w:r>
      <w:r w:rsidR="0095705D" w:rsidRPr="009D0435">
        <w:rPr>
          <w:rFonts w:asciiTheme="minorHAnsi" w:hAnsiTheme="minorHAnsi" w:cstheme="minorHAnsi"/>
          <w:sz w:val="22"/>
          <w:szCs w:val="22"/>
        </w:rPr>
        <w:t>2</w:t>
      </w:r>
      <w:r w:rsidRPr="009D0435">
        <w:rPr>
          <w:rFonts w:asciiTheme="minorHAnsi" w:hAnsiTheme="minorHAnsi" w:cstheme="minorHAnsi"/>
          <w:sz w:val="22"/>
          <w:szCs w:val="22"/>
        </w:rPr>
        <w:t xml:space="preserve"> priedą „</w:t>
      </w:r>
      <w:r w:rsidR="0095705D" w:rsidRPr="009D0435">
        <w:rPr>
          <w:rFonts w:asciiTheme="minorHAnsi" w:hAnsiTheme="minorHAnsi" w:cstheme="minorHAnsi"/>
          <w:sz w:val="22"/>
          <w:szCs w:val="22"/>
        </w:rPr>
        <w:t>Kvalifikaciniai reikalavimai</w:t>
      </w:r>
      <w:r w:rsidRPr="009D0435">
        <w:rPr>
          <w:rFonts w:asciiTheme="minorHAnsi" w:hAnsiTheme="minorHAnsi" w:cstheme="minorHAnsi"/>
          <w:sz w:val="22"/>
          <w:szCs w:val="22"/>
        </w:rPr>
        <w:t xml:space="preserve">“ ir </w:t>
      </w:r>
      <w:r w:rsidRPr="009D0435">
        <w:rPr>
          <w:rFonts w:asciiTheme="minorHAnsi" w:hAnsiTheme="minorHAnsi" w:cstheme="minorHAnsi"/>
          <w:sz w:val="22"/>
          <w:szCs w:val="22"/>
          <w:bdr w:val="none" w:sz="0" w:space="0" w:color="auto" w:frame="1"/>
          <w:lang w:eastAsia="lt-LT"/>
        </w:rPr>
        <w:t>EBVPD pildymo formas</w:t>
      </w:r>
      <w:r w:rsidR="00FA4ABF" w:rsidRPr="009D0435">
        <w:rPr>
          <w:rFonts w:asciiTheme="minorHAnsi" w:hAnsiTheme="minorHAnsi" w:cstheme="minorHAnsi"/>
          <w:sz w:val="22"/>
          <w:szCs w:val="22"/>
        </w:rPr>
        <w:t xml:space="preserve">. </w:t>
      </w:r>
    </w:p>
    <w:p w14:paraId="2D11798F" w14:textId="4C289CF4" w:rsidR="009D0435" w:rsidRPr="009D0435" w:rsidRDefault="009D0435" w:rsidP="00FA4ABF">
      <w:pPr>
        <w:autoSpaceDE w:val="0"/>
        <w:autoSpaceDN w:val="0"/>
        <w:adjustRightInd w:val="0"/>
        <w:ind w:firstLine="567"/>
        <w:jc w:val="both"/>
        <w:rPr>
          <w:rFonts w:asciiTheme="minorHAnsi" w:hAnsiTheme="minorHAnsi" w:cstheme="minorHAnsi"/>
          <w:sz w:val="22"/>
          <w:szCs w:val="22"/>
        </w:rPr>
      </w:pPr>
      <w:r w:rsidRPr="009D0435">
        <w:rPr>
          <w:rFonts w:asciiTheme="minorHAnsi" w:hAnsiTheme="minorHAnsi" w:cstheme="minorHAnsi"/>
          <w:sz w:val="22"/>
          <w:szCs w:val="22"/>
        </w:rPr>
        <w:t>Informuojame, jog tikslinami Pirkimo Kvalifikacinės vertinimo sistemos sąlygų 2 priedas „Kvalifikaciniai reikalavimai“ ir EBVPD pildymo forma.</w:t>
      </w:r>
    </w:p>
    <w:p w14:paraId="0604EEBC" w14:textId="77777777" w:rsidR="009D0435" w:rsidRPr="009D0435" w:rsidRDefault="009D0435" w:rsidP="009D0435">
      <w:pPr>
        <w:pStyle w:val="NoSpacing"/>
        <w:tabs>
          <w:tab w:val="left" w:pos="851"/>
        </w:tabs>
        <w:ind w:firstLine="567"/>
        <w:jc w:val="both"/>
        <w:rPr>
          <w:rFonts w:asciiTheme="minorHAnsi" w:hAnsiTheme="minorHAnsi" w:cstheme="minorHAnsi"/>
          <w:sz w:val="22"/>
          <w:bdr w:val="none" w:sz="0" w:space="0" w:color="auto" w:frame="1"/>
          <w:lang w:eastAsia="lt-LT"/>
        </w:rPr>
      </w:pPr>
      <w:r w:rsidRPr="009D0435">
        <w:rPr>
          <w:rFonts w:asciiTheme="minorHAnsi" w:hAnsiTheme="minorHAnsi" w:cstheme="minorHAnsi"/>
          <w:sz w:val="22"/>
          <w:bdr w:val="none" w:sz="0" w:space="0" w:color="auto" w:frame="1"/>
          <w:lang w:eastAsia="lt-LT"/>
        </w:rPr>
        <w:t>Atsižvelgiant į 2025-02-01 įsigaliojusią VPĮ 46 str. 2</w:t>
      </w:r>
      <w:r w:rsidRPr="009D0435">
        <w:rPr>
          <w:rFonts w:asciiTheme="minorHAnsi" w:hAnsiTheme="minorHAnsi" w:cstheme="minorHAnsi"/>
          <w:sz w:val="22"/>
          <w:bdr w:val="none" w:sz="0" w:space="0" w:color="auto" w:frame="1"/>
          <w:vertAlign w:val="superscript"/>
          <w:lang w:eastAsia="lt-LT"/>
        </w:rPr>
        <w:t>1 </w:t>
      </w:r>
      <w:r w:rsidRPr="009D0435">
        <w:rPr>
          <w:rFonts w:asciiTheme="minorHAnsi" w:hAnsiTheme="minorHAnsi" w:cstheme="minorHAnsi"/>
          <w:sz w:val="22"/>
          <w:bdr w:val="none" w:sz="0" w:space="0" w:color="auto" w:frame="1"/>
          <w:lang w:eastAsia="lt-LT"/>
        </w:rPr>
        <w:t>nuostatą (</w:t>
      </w:r>
      <w:hyperlink r:id="rId11" w:history="1">
        <w:r w:rsidRPr="009D0435">
          <w:rPr>
            <w:rFonts w:asciiTheme="minorHAnsi" w:hAnsiTheme="minorHAnsi" w:cstheme="minorHAnsi"/>
            <w:sz w:val="22"/>
            <w:bdr w:val="none" w:sz="0" w:space="0" w:color="auto" w:frame="1"/>
            <w:lang w:eastAsia="lt-LT"/>
          </w:rPr>
          <w:t>Lietuvos Respublikos viešųjų pirkimų įstatymo Nr. I-1491 46 straipsnio pakeitimo įstatymas</w:t>
        </w:r>
      </w:hyperlink>
      <w:r w:rsidRPr="009D0435">
        <w:rPr>
          <w:rFonts w:asciiTheme="minorHAnsi" w:hAnsiTheme="minorHAnsi" w:cstheme="minorHAnsi"/>
          <w:sz w:val="22"/>
          <w:bdr w:val="none" w:sz="0" w:space="0" w:color="auto" w:frame="1"/>
          <w:lang w:eastAsia="lt-LT"/>
        </w:rPr>
        <w:t>), kad „perkančioji organizacija pašalina tiekėją iš pirkimo procedūros, jeigu tiekėjas yra neatlikęs jam teismo sprendimu paskirtos baudžiamojo poveikio priemonės – uždraudimo juridiniam asmeniui dalyvauti viešuosiuose pirkimuose“ ir vadovaujantis VPT išaiškinimu „VPĮ 46 str. 2</w:t>
      </w:r>
      <w:r w:rsidRPr="009D0435">
        <w:rPr>
          <w:rFonts w:asciiTheme="minorHAnsi" w:hAnsiTheme="minorHAnsi" w:cstheme="minorHAnsi"/>
          <w:sz w:val="22"/>
          <w:bdr w:val="none" w:sz="0" w:space="0" w:color="auto" w:frame="1"/>
          <w:vertAlign w:val="superscript"/>
          <w:lang w:eastAsia="lt-LT"/>
        </w:rPr>
        <w:t>1 </w:t>
      </w:r>
      <w:r w:rsidRPr="009D0435">
        <w:rPr>
          <w:rFonts w:asciiTheme="minorHAnsi" w:hAnsiTheme="minorHAnsi" w:cstheme="minorHAnsi"/>
          <w:sz w:val="22"/>
          <w:bdr w:val="none" w:sz="0" w:space="0" w:color="auto" w:frame="1"/>
          <w:lang w:eastAsia="lt-LT"/>
        </w:rPr>
        <w:t>d. nurodytas tiekėjų pašalinimo pagrindas turi būti </w:t>
      </w:r>
      <w:r w:rsidRPr="009D0435">
        <w:rPr>
          <w:rFonts w:asciiTheme="minorHAnsi" w:hAnsiTheme="minorHAnsi" w:cstheme="minorHAnsi"/>
          <w:b/>
          <w:bCs/>
          <w:sz w:val="22"/>
          <w:bdr w:val="none" w:sz="0" w:space="0" w:color="auto" w:frame="1"/>
          <w:lang w:eastAsia="lt-LT"/>
        </w:rPr>
        <w:t>taikomas</w:t>
      </w:r>
      <w:r w:rsidRPr="009D0435">
        <w:rPr>
          <w:rFonts w:asciiTheme="minorHAnsi" w:hAnsiTheme="minorHAnsi" w:cstheme="minorHAnsi"/>
          <w:sz w:val="22"/>
          <w:bdr w:val="none" w:sz="0" w:space="0" w:color="auto" w:frame="1"/>
          <w:lang w:eastAsia="lt-LT"/>
        </w:rPr>
        <w:t> tiek nuo 2025-02-01 </w:t>
      </w:r>
      <w:r w:rsidRPr="009D0435">
        <w:rPr>
          <w:rFonts w:asciiTheme="minorHAnsi" w:hAnsiTheme="minorHAnsi" w:cstheme="minorHAnsi"/>
          <w:b/>
          <w:bCs/>
          <w:sz w:val="22"/>
          <w:bdr w:val="none" w:sz="0" w:space="0" w:color="auto" w:frame="1"/>
          <w:lang w:eastAsia="lt-LT"/>
        </w:rPr>
        <w:t>naujai pradedamuose</w:t>
      </w:r>
      <w:r w:rsidRPr="009D0435">
        <w:rPr>
          <w:rFonts w:asciiTheme="minorHAnsi" w:hAnsiTheme="minorHAnsi" w:cstheme="minorHAnsi"/>
          <w:sz w:val="22"/>
          <w:bdr w:val="none" w:sz="0" w:space="0" w:color="auto" w:frame="1"/>
          <w:lang w:eastAsia="lt-LT"/>
        </w:rPr>
        <w:t>  tarptautiniuose, supaprastintuose ne mažos vertės ir supaprastintuose mažos vertės (žr. Mažos vertės pirkimų tvarkos aprašo, įsigaliosiančio nuo 2025-02-01, 9² p.)  pirkimuose, </w:t>
      </w:r>
      <w:r w:rsidRPr="009D0435">
        <w:rPr>
          <w:rFonts w:asciiTheme="minorHAnsi" w:hAnsiTheme="minorHAnsi" w:cstheme="minorHAnsi"/>
          <w:b/>
          <w:bCs/>
          <w:sz w:val="22"/>
          <w:bdr w:val="none" w:sz="0" w:space="0" w:color="auto" w:frame="1"/>
          <w:lang w:eastAsia="lt-LT"/>
        </w:rPr>
        <w:t>tiek tuose pirkimuose, kurie jau yra pradėti, bet </w:t>
      </w:r>
      <w:r w:rsidRPr="009D0435">
        <w:rPr>
          <w:rFonts w:asciiTheme="minorHAnsi" w:hAnsiTheme="minorHAnsi" w:cstheme="minorHAnsi"/>
          <w:sz w:val="22"/>
          <w:bdr w:val="none" w:sz="0" w:space="0" w:color="auto" w:frame="1"/>
          <w:lang w:eastAsia="lt-LT"/>
        </w:rPr>
        <w:t>iki šios datos neužbaigti, įskaitant konkrečius pirkimus pagal dinamines pirkimų sistemas (toliau – DPS), kvalifikacijos vertinimo sistemas (toliau – KVS) bei atnaujinto varžymosi procedūras, vykdomas pagal sudarytas preliminariąsias sutartis;“</w:t>
      </w:r>
    </w:p>
    <w:p w14:paraId="06475F38" w14:textId="0361DFF8" w:rsidR="009D0435" w:rsidRPr="009D0435" w:rsidRDefault="009D0435" w:rsidP="009D0435">
      <w:pPr>
        <w:pStyle w:val="NoSpacing"/>
        <w:ind w:firstLine="567"/>
        <w:jc w:val="both"/>
        <w:rPr>
          <w:rFonts w:asciiTheme="minorHAnsi" w:hAnsiTheme="minorHAnsi" w:cstheme="minorHAnsi"/>
          <w:sz w:val="22"/>
        </w:rPr>
      </w:pPr>
      <w:r w:rsidRPr="009D0435">
        <w:rPr>
          <w:rFonts w:asciiTheme="minorHAnsi" w:hAnsiTheme="minorHAnsi" w:cstheme="minorHAnsi"/>
          <w:sz w:val="22"/>
        </w:rPr>
        <w:t xml:space="preserve">Pirkimo Kvalifikacinės vertinimo sistemos sąlygų 2 priedas „Kvalifikaciniai reikalavimai“ </w:t>
      </w:r>
      <w:r w:rsidRPr="009D0435">
        <w:rPr>
          <w:rFonts w:asciiTheme="minorHAnsi" w:hAnsiTheme="minorHAnsi" w:cstheme="minorHAnsi"/>
          <w:sz w:val="22"/>
          <w:bdr w:val="none" w:sz="0" w:space="0" w:color="auto" w:frame="1"/>
          <w:lang w:eastAsia="lt-LT"/>
        </w:rPr>
        <w:t xml:space="preserve">1 punkto lentelė papildoma nauju 2 punktu „2. </w:t>
      </w:r>
      <w:r w:rsidRPr="009D0435">
        <w:rPr>
          <w:rFonts w:asciiTheme="minorHAnsi" w:hAnsiTheme="minorHAnsi" w:cstheme="minorHAnsi"/>
          <w:sz w:val="22"/>
        </w:rPr>
        <w:t xml:space="preserve">Tiekėjas yra neatlikęs jam paskirtos baudžiamojo poveikio priemonės – uždraudimo juridiniam asmeniui dalyvauti viešuosiuose pirkimuose. </w:t>
      </w:r>
      <w:r w:rsidRPr="009D0435">
        <w:rPr>
          <w:rFonts w:asciiTheme="minorHAnsi" w:eastAsia="Yu Mincho" w:hAnsiTheme="minorHAnsi" w:cstheme="minorHAnsi"/>
          <w:b/>
          <w:bCs/>
          <w:sz w:val="22"/>
        </w:rPr>
        <w:t xml:space="preserve">VPĮ 46 straipsnio 2¹ dalis </w:t>
      </w:r>
      <w:r w:rsidRPr="009D0435">
        <w:rPr>
          <w:rFonts w:asciiTheme="minorHAnsi" w:eastAsia="Yu Mincho" w:hAnsiTheme="minorHAnsi" w:cstheme="minorHAnsi"/>
          <w:sz w:val="22"/>
        </w:rPr>
        <w:t xml:space="preserve">EBVPD III dalies D2 punktas. </w:t>
      </w:r>
      <w:r w:rsidRPr="009D0435">
        <w:rPr>
          <w:rFonts w:asciiTheme="minorHAnsi" w:hAnsiTheme="minorHAnsi" w:cstheme="minorHAnsi"/>
          <w:sz w:val="22"/>
        </w:rPr>
        <w:t xml:space="preserve">Iš Lietuvoje įsteigtų subjektų įrodančių dokumentų nereikalaujama. Užtenka pateikto EBVPD.“ Buvę 1 punkto lentelės 2-14 punktai tampa 3-15 punktais. </w:t>
      </w:r>
    </w:p>
    <w:p w14:paraId="1958FD95" w14:textId="73AFE736" w:rsidR="009D0435" w:rsidRPr="009D0435" w:rsidRDefault="009D0435" w:rsidP="009D0435">
      <w:pPr>
        <w:shd w:val="clear" w:color="auto" w:fill="FFFFFF"/>
        <w:ind w:firstLine="567"/>
        <w:jc w:val="both"/>
        <w:rPr>
          <w:rFonts w:asciiTheme="minorHAnsi" w:hAnsiTheme="minorHAnsi" w:cstheme="minorHAnsi"/>
          <w:color w:val="000000" w:themeColor="text1"/>
          <w:sz w:val="22"/>
          <w:szCs w:val="22"/>
          <w:bdr w:val="none" w:sz="0" w:space="0" w:color="auto" w:frame="1"/>
          <w:lang w:eastAsia="lt-LT"/>
        </w:rPr>
      </w:pPr>
      <w:r w:rsidRPr="009D0435">
        <w:rPr>
          <w:rFonts w:asciiTheme="minorHAnsi" w:hAnsiTheme="minorHAnsi" w:cstheme="minorHAnsi"/>
          <w:color w:val="000000" w:themeColor="text1"/>
          <w:sz w:val="22"/>
          <w:szCs w:val="22"/>
          <w:bdr w:val="none" w:sz="0" w:space="0" w:color="auto" w:frame="1"/>
          <w:lang w:eastAsia="lt-LT"/>
        </w:rPr>
        <w:t>Taip pat atnaujinti kiti pašalinimo pagrindai pagal pasikeitusias formuluotes (4 priedo 1 punkto lentelės 1, 3, 13 punktai).</w:t>
      </w:r>
    </w:p>
    <w:p w14:paraId="343A490F" w14:textId="1CAB5385" w:rsidR="00933788" w:rsidRPr="008606A8" w:rsidRDefault="00933788" w:rsidP="0095705D">
      <w:pPr>
        <w:shd w:val="clear" w:color="auto" w:fill="FFFFFF"/>
        <w:jc w:val="both"/>
        <w:rPr>
          <w:rFonts w:asciiTheme="minorHAnsi" w:hAnsiTheme="minorHAnsi" w:cstheme="minorHAnsi"/>
          <w:sz w:val="22"/>
          <w:szCs w:val="22"/>
        </w:rPr>
      </w:pPr>
    </w:p>
    <w:tbl>
      <w:tblPr>
        <w:tblStyle w:val="TableGrid"/>
        <w:tblW w:w="9634" w:type="dxa"/>
        <w:tblLook w:val="04A0" w:firstRow="1" w:lastRow="0" w:firstColumn="1" w:lastColumn="0" w:noHBand="0" w:noVBand="1"/>
      </w:tblPr>
      <w:tblGrid>
        <w:gridCol w:w="498"/>
        <w:gridCol w:w="3608"/>
        <w:gridCol w:w="5528"/>
      </w:tblGrid>
      <w:tr w:rsidR="00933788" w:rsidRPr="008606A8" w14:paraId="181DDA2F" w14:textId="77777777" w:rsidTr="00FE57B3">
        <w:tc>
          <w:tcPr>
            <w:tcW w:w="498" w:type="dxa"/>
            <w:tcBorders>
              <w:top w:val="single" w:sz="4" w:space="0" w:color="auto"/>
              <w:left w:val="single" w:sz="4" w:space="0" w:color="auto"/>
              <w:bottom w:val="single" w:sz="4" w:space="0" w:color="auto"/>
              <w:right w:val="single" w:sz="4" w:space="0" w:color="auto"/>
            </w:tcBorders>
            <w:hideMark/>
          </w:tcPr>
          <w:p w14:paraId="4A152559" w14:textId="77777777" w:rsidR="00933788" w:rsidRPr="008606A8" w:rsidRDefault="00933788" w:rsidP="00FE57B3">
            <w:pPr>
              <w:tabs>
                <w:tab w:val="left" w:pos="709"/>
              </w:tabs>
              <w:jc w:val="center"/>
              <w:rPr>
                <w:rFonts w:asciiTheme="minorHAnsi" w:hAnsiTheme="minorHAnsi" w:cstheme="minorHAnsi"/>
                <w:b/>
                <w:bCs/>
                <w:sz w:val="22"/>
                <w:szCs w:val="22"/>
              </w:rPr>
            </w:pPr>
            <w:r w:rsidRPr="008606A8">
              <w:rPr>
                <w:rFonts w:asciiTheme="minorHAnsi" w:hAnsiTheme="minorHAnsi" w:cstheme="minorHAnsi"/>
                <w:b/>
                <w:bCs/>
                <w:sz w:val="22"/>
                <w:szCs w:val="22"/>
              </w:rPr>
              <w:t>Eil. Nr.</w:t>
            </w:r>
          </w:p>
        </w:tc>
        <w:tc>
          <w:tcPr>
            <w:tcW w:w="3608" w:type="dxa"/>
            <w:tcBorders>
              <w:top w:val="single" w:sz="4" w:space="0" w:color="auto"/>
              <w:left w:val="single" w:sz="4" w:space="0" w:color="auto"/>
              <w:bottom w:val="single" w:sz="4" w:space="0" w:color="auto"/>
              <w:right w:val="single" w:sz="4" w:space="0" w:color="auto"/>
            </w:tcBorders>
            <w:hideMark/>
          </w:tcPr>
          <w:p w14:paraId="2846B328" w14:textId="77777777" w:rsidR="00933788" w:rsidRPr="008606A8" w:rsidRDefault="00933788" w:rsidP="00FE57B3">
            <w:pPr>
              <w:tabs>
                <w:tab w:val="left" w:pos="709"/>
              </w:tabs>
              <w:ind w:firstLine="241"/>
              <w:jc w:val="both"/>
              <w:rPr>
                <w:rFonts w:asciiTheme="minorHAnsi" w:hAnsiTheme="minorHAnsi" w:cstheme="minorHAnsi"/>
                <w:b/>
                <w:bCs/>
                <w:sz w:val="22"/>
                <w:szCs w:val="22"/>
              </w:rPr>
            </w:pPr>
            <w:r w:rsidRPr="008606A8">
              <w:rPr>
                <w:rFonts w:asciiTheme="minorHAnsi" w:hAnsiTheme="minorHAnsi" w:cstheme="minorHAnsi"/>
                <w:b/>
                <w:bCs/>
                <w:sz w:val="22"/>
                <w:szCs w:val="22"/>
              </w:rPr>
              <w:t>Tikslinami pirkimo dokumentai</w:t>
            </w:r>
          </w:p>
        </w:tc>
        <w:tc>
          <w:tcPr>
            <w:tcW w:w="5528" w:type="dxa"/>
            <w:tcBorders>
              <w:top w:val="single" w:sz="4" w:space="0" w:color="auto"/>
              <w:left w:val="single" w:sz="4" w:space="0" w:color="auto"/>
              <w:bottom w:val="single" w:sz="4" w:space="0" w:color="auto"/>
              <w:right w:val="single" w:sz="4" w:space="0" w:color="auto"/>
            </w:tcBorders>
            <w:hideMark/>
          </w:tcPr>
          <w:p w14:paraId="3B53C79E" w14:textId="77777777" w:rsidR="00933788" w:rsidRPr="008606A8" w:rsidRDefault="00933788" w:rsidP="00FE57B3">
            <w:pPr>
              <w:tabs>
                <w:tab w:val="left" w:pos="709"/>
              </w:tabs>
              <w:ind w:firstLine="241"/>
              <w:jc w:val="center"/>
              <w:rPr>
                <w:rFonts w:asciiTheme="minorHAnsi" w:hAnsiTheme="minorHAnsi" w:cstheme="minorHAnsi"/>
                <w:b/>
                <w:bCs/>
                <w:sz w:val="22"/>
                <w:szCs w:val="22"/>
              </w:rPr>
            </w:pPr>
            <w:r w:rsidRPr="008606A8">
              <w:rPr>
                <w:rFonts w:asciiTheme="minorHAnsi" w:hAnsiTheme="minorHAnsi" w:cstheme="minorHAnsi"/>
                <w:b/>
                <w:bCs/>
                <w:sz w:val="22"/>
                <w:szCs w:val="22"/>
              </w:rPr>
              <w:t>Patikslinti pirkimo dokumentai</w:t>
            </w:r>
          </w:p>
        </w:tc>
      </w:tr>
      <w:tr w:rsidR="009D0435" w:rsidRPr="008606A8" w14:paraId="09AE89D7" w14:textId="77777777" w:rsidTr="00FE57B3">
        <w:tc>
          <w:tcPr>
            <w:tcW w:w="498" w:type="dxa"/>
            <w:tcBorders>
              <w:top w:val="single" w:sz="4" w:space="0" w:color="auto"/>
              <w:left w:val="single" w:sz="4" w:space="0" w:color="auto"/>
              <w:bottom w:val="single" w:sz="4" w:space="0" w:color="auto"/>
              <w:right w:val="single" w:sz="4" w:space="0" w:color="auto"/>
            </w:tcBorders>
          </w:tcPr>
          <w:p w14:paraId="5696793D" w14:textId="2C4C7F98" w:rsidR="009D0435" w:rsidRPr="008606A8" w:rsidRDefault="009D0435" w:rsidP="00FE57B3">
            <w:pPr>
              <w:tabs>
                <w:tab w:val="left" w:pos="709"/>
              </w:tabs>
              <w:jc w:val="center"/>
              <w:rPr>
                <w:rFonts w:asciiTheme="minorHAnsi" w:hAnsiTheme="minorHAnsi" w:cstheme="minorHAnsi"/>
                <w:b/>
                <w:bCs/>
                <w:sz w:val="22"/>
                <w:szCs w:val="22"/>
              </w:rPr>
            </w:pPr>
            <w:r>
              <w:rPr>
                <w:rFonts w:asciiTheme="minorHAnsi" w:hAnsiTheme="minorHAnsi" w:cstheme="minorHAnsi"/>
                <w:b/>
                <w:bCs/>
                <w:sz w:val="22"/>
                <w:szCs w:val="22"/>
              </w:rPr>
              <w:t xml:space="preserve">1. </w:t>
            </w:r>
          </w:p>
        </w:tc>
        <w:tc>
          <w:tcPr>
            <w:tcW w:w="3608" w:type="dxa"/>
            <w:tcBorders>
              <w:top w:val="single" w:sz="4" w:space="0" w:color="auto"/>
              <w:left w:val="single" w:sz="4" w:space="0" w:color="auto"/>
              <w:bottom w:val="single" w:sz="4" w:space="0" w:color="auto"/>
              <w:right w:val="single" w:sz="4" w:space="0" w:color="auto"/>
            </w:tcBorders>
          </w:tcPr>
          <w:p w14:paraId="47D39A30" w14:textId="77777777" w:rsidR="009D0435" w:rsidRPr="008606A8" w:rsidRDefault="009D0435" w:rsidP="009D0435">
            <w:pPr>
              <w:shd w:val="clear" w:color="auto" w:fill="FFFFFF"/>
              <w:jc w:val="both"/>
              <w:rPr>
                <w:rFonts w:asciiTheme="minorHAnsi" w:hAnsiTheme="minorHAnsi" w:cstheme="minorHAnsi"/>
                <w:sz w:val="22"/>
                <w:szCs w:val="22"/>
              </w:rPr>
            </w:pPr>
            <w:r w:rsidRPr="008606A8">
              <w:rPr>
                <w:rFonts w:asciiTheme="minorHAnsi" w:hAnsiTheme="minorHAnsi" w:cstheme="minorHAnsi"/>
                <w:sz w:val="22"/>
                <w:szCs w:val="22"/>
              </w:rPr>
              <w:t>2 priedas - Kvalifikaciniai reikalavimai.</w:t>
            </w:r>
          </w:p>
          <w:p w14:paraId="65B608F4" w14:textId="77777777" w:rsidR="009D0435" w:rsidRPr="008606A8" w:rsidRDefault="009D0435" w:rsidP="00FE57B3">
            <w:pPr>
              <w:tabs>
                <w:tab w:val="left" w:pos="709"/>
              </w:tabs>
              <w:ind w:firstLine="241"/>
              <w:jc w:val="both"/>
              <w:rPr>
                <w:rFonts w:asciiTheme="minorHAnsi" w:hAnsiTheme="minorHAnsi" w:cstheme="minorHAnsi"/>
                <w:b/>
                <w:bCs/>
                <w:sz w:val="22"/>
                <w:szCs w:val="22"/>
              </w:rPr>
            </w:pPr>
          </w:p>
        </w:tc>
        <w:tc>
          <w:tcPr>
            <w:tcW w:w="5528" w:type="dxa"/>
            <w:tcBorders>
              <w:top w:val="single" w:sz="4" w:space="0" w:color="auto"/>
              <w:left w:val="single" w:sz="4" w:space="0" w:color="auto"/>
              <w:bottom w:val="single" w:sz="4" w:space="0" w:color="auto"/>
              <w:right w:val="single" w:sz="4" w:space="0" w:color="auto"/>
            </w:tcBorders>
          </w:tcPr>
          <w:p w14:paraId="4BB7D5D9" w14:textId="77777777" w:rsidR="009D0435" w:rsidRPr="009D0435" w:rsidRDefault="009D0435" w:rsidP="009D0435">
            <w:pPr>
              <w:shd w:val="clear" w:color="auto" w:fill="FFFFFF"/>
              <w:spacing w:after="240"/>
              <w:jc w:val="both"/>
              <w:rPr>
                <w:rFonts w:asciiTheme="minorHAnsi" w:hAnsiTheme="minorHAnsi" w:cstheme="minorHAnsi"/>
                <w:sz w:val="22"/>
                <w:szCs w:val="22"/>
              </w:rPr>
            </w:pPr>
            <w:r w:rsidRPr="009D0435">
              <w:rPr>
                <w:rFonts w:asciiTheme="minorHAnsi" w:hAnsiTheme="minorHAnsi" w:cstheme="minorHAnsi"/>
                <w:sz w:val="22"/>
                <w:szCs w:val="22"/>
              </w:rPr>
              <w:t xml:space="preserve">1 punkto lentelės </w:t>
            </w:r>
            <w:r w:rsidRPr="009D0435">
              <w:rPr>
                <w:rFonts w:asciiTheme="minorHAnsi" w:hAnsiTheme="minorHAnsi" w:cstheme="minorHAnsi"/>
                <w:b/>
                <w:bCs/>
                <w:sz w:val="22"/>
                <w:szCs w:val="22"/>
              </w:rPr>
              <w:t>pakoreguotas</w:t>
            </w:r>
            <w:r w:rsidRPr="009D0435">
              <w:rPr>
                <w:rFonts w:asciiTheme="minorHAnsi" w:hAnsiTheme="minorHAnsi" w:cstheme="minorHAnsi"/>
                <w:sz w:val="22"/>
                <w:szCs w:val="22"/>
              </w:rPr>
              <w:t xml:space="preserve"> 1 punktas: </w:t>
            </w:r>
          </w:p>
          <w:p w14:paraId="6693C570" w14:textId="77777777" w:rsidR="009D0435" w:rsidRPr="009D0435" w:rsidRDefault="009D0435" w:rsidP="009D0435">
            <w:pPr>
              <w:pStyle w:val="NoSpacing"/>
              <w:jc w:val="both"/>
              <w:rPr>
                <w:rFonts w:asciiTheme="minorHAnsi" w:hAnsiTheme="minorHAnsi" w:cstheme="minorHAnsi"/>
                <w:color w:val="000000" w:themeColor="text1"/>
                <w:sz w:val="22"/>
                <w:szCs w:val="22"/>
              </w:rPr>
            </w:pPr>
            <w:r w:rsidRPr="009D0435">
              <w:rPr>
                <w:rFonts w:asciiTheme="minorHAnsi" w:hAnsiTheme="minorHAnsi" w:cstheme="minorHAnsi"/>
                <w:color w:val="000000" w:themeColor="text1"/>
                <w:sz w:val="22"/>
                <w:szCs w:val="22"/>
              </w:rPr>
              <w:t xml:space="preserve">„2) tiekėjo, kuris yra juridinis asmuo, kita organizacija ar jos </w:t>
            </w:r>
            <w:r w:rsidRPr="009D0435">
              <w:rPr>
                <w:rFonts w:asciiTheme="minorHAnsi" w:hAnsiTheme="minorHAnsi" w:cstheme="minorHAnsi"/>
                <w:b/>
                <w:bCs/>
                <w:sz w:val="22"/>
                <w:szCs w:val="22"/>
              </w:rPr>
              <w:t>struktūrinis</w:t>
            </w:r>
            <w:r w:rsidRPr="009D0435">
              <w:rPr>
                <w:rFonts w:asciiTheme="minorHAnsi" w:hAnsiTheme="minorHAnsi" w:cstheme="minorHAnsi"/>
                <w:color w:val="00B050"/>
                <w:sz w:val="22"/>
                <w:szCs w:val="22"/>
              </w:rPr>
              <w:t> </w:t>
            </w:r>
            <w:r w:rsidRPr="009D0435">
              <w:rPr>
                <w:rFonts w:asciiTheme="minorHAnsi" w:hAnsiTheme="minorHAnsi" w:cstheme="minorHAnsi"/>
                <w:color w:val="000000" w:themeColor="text1"/>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D9E080" w14:textId="71831FF9" w:rsidR="009D0435" w:rsidRPr="009D0435" w:rsidRDefault="009D0435" w:rsidP="009D0435">
            <w:pPr>
              <w:tabs>
                <w:tab w:val="left" w:pos="709"/>
              </w:tabs>
              <w:jc w:val="both"/>
              <w:rPr>
                <w:rFonts w:asciiTheme="minorHAnsi" w:hAnsiTheme="minorHAnsi" w:cstheme="minorHAnsi"/>
                <w:sz w:val="22"/>
                <w:szCs w:val="22"/>
              </w:rPr>
            </w:pPr>
            <w:r w:rsidRPr="009D0435">
              <w:rPr>
                <w:rFonts w:asciiTheme="minorHAnsi" w:hAnsiTheme="minorHAnsi" w:cstheme="minorHAnsi"/>
                <w:bCs/>
                <w:color w:val="000000" w:themeColor="text1"/>
                <w:sz w:val="22"/>
                <w:szCs w:val="22"/>
              </w:rPr>
              <w:t xml:space="preserve">3) tiekėjo, kuris yra juridinis asmuo, kita organizacija ar jos </w:t>
            </w:r>
            <w:r w:rsidRPr="009D0435">
              <w:rPr>
                <w:rFonts w:asciiTheme="minorHAnsi" w:hAnsiTheme="minorHAnsi" w:cstheme="minorHAnsi"/>
                <w:b/>
                <w:bCs/>
                <w:sz w:val="22"/>
                <w:szCs w:val="22"/>
              </w:rPr>
              <w:t>struktūrinis</w:t>
            </w:r>
            <w:r w:rsidRPr="009D0435">
              <w:rPr>
                <w:rFonts w:asciiTheme="minorHAnsi" w:hAnsiTheme="minorHAnsi" w:cstheme="minorHAnsi"/>
                <w:color w:val="00B050"/>
                <w:sz w:val="22"/>
                <w:szCs w:val="22"/>
              </w:rPr>
              <w:t> </w:t>
            </w:r>
            <w:r w:rsidRPr="009D0435">
              <w:rPr>
                <w:rFonts w:asciiTheme="minorHAnsi" w:hAnsiTheme="minorHAnsi" w:cstheme="minorHAnsi"/>
                <w:bCs/>
                <w:color w:val="000000" w:themeColor="text1"/>
                <w:sz w:val="22"/>
                <w:szCs w:val="22"/>
              </w:rPr>
              <w:t xml:space="preserve"> padalinys, per pastaruosius 5 metus buvo priimtas ir įsiteisėjęs apkaltinamasis teismo nuosprendis </w:t>
            </w:r>
            <w:r w:rsidRPr="009D0435">
              <w:rPr>
                <w:rFonts w:asciiTheme="minorHAnsi" w:hAnsiTheme="minorHAnsi" w:cstheme="minorHAnsi"/>
                <w:bCs/>
                <w:sz w:val="22"/>
                <w:szCs w:val="22"/>
              </w:rPr>
              <w:t>arba VPĮ 46 straipsnio 3 dalies atveju – galutinis administracinis sprendimas, jeigu toks sprendimas priimamas pagal tiekėjo šalies teisės aktų reikalavimus.“</w:t>
            </w:r>
          </w:p>
          <w:p w14:paraId="138252C8" w14:textId="67D8A2AA" w:rsidR="009D0435" w:rsidRPr="008606A8" w:rsidRDefault="009D0435" w:rsidP="009D0435">
            <w:pPr>
              <w:tabs>
                <w:tab w:val="left" w:pos="709"/>
              </w:tabs>
              <w:rPr>
                <w:rFonts w:asciiTheme="minorHAnsi" w:hAnsiTheme="minorHAnsi" w:cstheme="minorHAnsi"/>
                <w:b/>
                <w:bCs/>
                <w:sz w:val="22"/>
                <w:szCs w:val="22"/>
              </w:rPr>
            </w:pPr>
            <w:r w:rsidRPr="009D0435">
              <w:rPr>
                <w:rFonts w:asciiTheme="minorHAnsi" w:hAnsiTheme="minorHAnsi" w:cstheme="minorHAnsi"/>
                <w:sz w:val="22"/>
                <w:szCs w:val="22"/>
              </w:rPr>
              <w:t>2 priedas - Kvalifikaciniai reikalavimai (Nauja redakcija).</w:t>
            </w:r>
          </w:p>
        </w:tc>
      </w:tr>
      <w:tr w:rsidR="00933788" w:rsidRPr="008606A8" w14:paraId="62294A03" w14:textId="77777777" w:rsidTr="00FE57B3">
        <w:tc>
          <w:tcPr>
            <w:tcW w:w="498" w:type="dxa"/>
            <w:tcBorders>
              <w:top w:val="single" w:sz="4" w:space="0" w:color="auto"/>
              <w:left w:val="single" w:sz="4" w:space="0" w:color="auto"/>
              <w:bottom w:val="single" w:sz="4" w:space="0" w:color="auto"/>
              <w:right w:val="single" w:sz="4" w:space="0" w:color="auto"/>
            </w:tcBorders>
            <w:hideMark/>
          </w:tcPr>
          <w:p w14:paraId="4C47F21F" w14:textId="3922C5CE" w:rsidR="00933788" w:rsidRPr="008606A8" w:rsidRDefault="009D0435" w:rsidP="00FE57B3">
            <w:pPr>
              <w:tabs>
                <w:tab w:val="left" w:pos="709"/>
              </w:tabs>
              <w:jc w:val="both"/>
              <w:rPr>
                <w:rFonts w:asciiTheme="minorHAnsi" w:hAnsiTheme="minorHAnsi" w:cstheme="minorHAnsi"/>
                <w:sz w:val="22"/>
                <w:szCs w:val="22"/>
              </w:rPr>
            </w:pPr>
            <w:r>
              <w:rPr>
                <w:rFonts w:asciiTheme="minorHAnsi" w:hAnsiTheme="minorHAnsi" w:cstheme="minorHAnsi"/>
                <w:sz w:val="22"/>
                <w:szCs w:val="22"/>
              </w:rPr>
              <w:lastRenderedPageBreak/>
              <w:t>2</w:t>
            </w:r>
            <w:r w:rsidR="00933788" w:rsidRPr="008606A8">
              <w:rPr>
                <w:rFonts w:asciiTheme="minorHAnsi" w:hAnsiTheme="minorHAnsi" w:cstheme="minorHAnsi"/>
                <w:sz w:val="22"/>
                <w:szCs w:val="22"/>
              </w:rPr>
              <w:t>.</w:t>
            </w:r>
          </w:p>
        </w:tc>
        <w:tc>
          <w:tcPr>
            <w:tcW w:w="3608" w:type="dxa"/>
            <w:tcBorders>
              <w:top w:val="single" w:sz="4" w:space="0" w:color="auto"/>
              <w:left w:val="single" w:sz="4" w:space="0" w:color="auto"/>
              <w:bottom w:val="single" w:sz="4" w:space="0" w:color="auto"/>
              <w:right w:val="single" w:sz="4" w:space="0" w:color="auto"/>
            </w:tcBorders>
          </w:tcPr>
          <w:p w14:paraId="7F20802D" w14:textId="0DF673AA" w:rsidR="00933788" w:rsidRPr="008606A8" w:rsidRDefault="0095705D" w:rsidP="00FE57B3">
            <w:pPr>
              <w:shd w:val="clear" w:color="auto" w:fill="FFFFFF"/>
              <w:jc w:val="both"/>
              <w:rPr>
                <w:rFonts w:asciiTheme="minorHAnsi" w:hAnsiTheme="minorHAnsi" w:cstheme="minorHAnsi"/>
                <w:sz w:val="22"/>
                <w:szCs w:val="22"/>
              </w:rPr>
            </w:pPr>
            <w:r w:rsidRPr="008606A8">
              <w:rPr>
                <w:rFonts w:asciiTheme="minorHAnsi" w:hAnsiTheme="minorHAnsi" w:cstheme="minorHAnsi"/>
                <w:sz w:val="22"/>
                <w:szCs w:val="22"/>
              </w:rPr>
              <w:t>2</w:t>
            </w:r>
            <w:r w:rsidR="00933788" w:rsidRPr="008606A8">
              <w:rPr>
                <w:rFonts w:asciiTheme="minorHAnsi" w:hAnsiTheme="minorHAnsi" w:cstheme="minorHAnsi"/>
                <w:sz w:val="22"/>
                <w:szCs w:val="22"/>
              </w:rPr>
              <w:t xml:space="preserve"> priedas - </w:t>
            </w:r>
            <w:r w:rsidRPr="008606A8">
              <w:rPr>
                <w:rFonts w:asciiTheme="minorHAnsi" w:hAnsiTheme="minorHAnsi" w:cstheme="minorHAnsi"/>
                <w:sz w:val="22"/>
                <w:szCs w:val="22"/>
              </w:rPr>
              <w:t>Kvalifikaciniai reikalavimai</w:t>
            </w:r>
            <w:r w:rsidR="00933788" w:rsidRPr="008606A8">
              <w:rPr>
                <w:rFonts w:asciiTheme="minorHAnsi" w:hAnsiTheme="minorHAnsi" w:cstheme="minorHAnsi"/>
                <w:sz w:val="22"/>
                <w:szCs w:val="22"/>
              </w:rPr>
              <w:t>.</w:t>
            </w:r>
          </w:p>
          <w:p w14:paraId="1CE2344A" w14:textId="77777777" w:rsidR="00933788" w:rsidRPr="008606A8" w:rsidRDefault="00933788" w:rsidP="00FE57B3">
            <w:pPr>
              <w:shd w:val="clear" w:color="auto" w:fill="FFFFFF"/>
              <w:jc w:val="both"/>
              <w:rPr>
                <w:rFonts w:asciiTheme="minorHAnsi" w:hAnsiTheme="minorHAnsi" w:cstheme="minorHAnsi"/>
                <w:sz w:val="22"/>
                <w:szCs w:val="22"/>
              </w:rPr>
            </w:pPr>
          </w:p>
        </w:tc>
        <w:tc>
          <w:tcPr>
            <w:tcW w:w="5528" w:type="dxa"/>
            <w:tcBorders>
              <w:top w:val="single" w:sz="4" w:space="0" w:color="auto"/>
              <w:left w:val="single" w:sz="4" w:space="0" w:color="auto"/>
              <w:bottom w:val="single" w:sz="4" w:space="0" w:color="auto"/>
              <w:right w:val="single" w:sz="4" w:space="0" w:color="auto"/>
            </w:tcBorders>
          </w:tcPr>
          <w:p w14:paraId="2CFCAAC3" w14:textId="77777777" w:rsidR="00933788" w:rsidRPr="008606A8" w:rsidRDefault="00933788" w:rsidP="00FE57B3">
            <w:pPr>
              <w:shd w:val="clear" w:color="auto" w:fill="FFFFFF"/>
              <w:jc w:val="both"/>
              <w:rPr>
                <w:rFonts w:asciiTheme="minorHAnsi" w:eastAsia="Calibri" w:hAnsiTheme="minorHAnsi" w:cstheme="minorHAnsi"/>
                <w:i/>
                <w:iCs/>
                <w:sz w:val="22"/>
                <w:szCs w:val="22"/>
              </w:rPr>
            </w:pPr>
            <w:r w:rsidRPr="008606A8">
              <w:rPr>
                <w:rFonts w:asciiTheme="minorHAnsi" w:hAnsiTheme="minorHAnsi" w:cstheme="minorHAnsi"/>
                <w:sz w:val="22"/>
                <w:szCs w:val="22"/>
              </w:rPr>
              <w:t xml:space="preserve">1 punkto lentelė papildoma nauju 2 punktu </w:t>
            </w:r>
            <w:r w:rsidRPr="008606A8">
              <w:rPr>
                <w:rFonts w:asciiTheme="minorHAnsi" w:hAnsiTheme="minorHAnsi" w:cstheme="minorHAnsi"/>
                <w:i/>
                <w:iCs/>
                <w:sz w:val="22"/>
                <w:szCs w:val="22"/>
              </w:rPr>
              <w:t xml:space="preserve">„2. </w:t>
            </w:r>
            <w:r w:rsidRPr="008606A8">
              <w:rPr>
                <w:rFonts w:asciiTheme="minorHAnsi" w:eastAsia="Calibri" w:hAnsiTheme="minorHAnsi" w:cstheme="minorHAnsi"/>
                <w:i/>
                <w:iCs/>
                <w:sz w:val="22"/>
                <w:szCs w:val="22"/>
              </w:rPr>
              <w:t>Tiekėjas yra neatlikęs jam paskirtos baudžiamojo poveikio priemonės – uždraudimo juridiniam asmeniui dalyvauti viešuosiuose pirkimuose“.</w:t>
            </w:r>
          </w:p>
          <w:p w14:paraId="742FD74C" w14:textId="77777777" w:rsidR="00933788" w:rsidRPr="008606A8" w:rsidRDefault="00933788" w:rsidP="00FE57B3">
            <w:pPr>
              <w:shd w:val="clear" w:color="auto" w:fill="FFFFFF"/>
              <w:jc w:val="both"/>
              <w:rPr>
                <w:rFonts w:asciiTheme="minorHAnsi" w:hAnsiTheme="minorHAnsi" w:cstheme="minorHAnsi"/>
                <w:sz w:val="22"/>
                <w:szCs w:val="22"/>
              </w:rPr>
            </w:pPr>
            <w:r w:rsidRPr="008606A8">
              <w:rPr>
                <w:rFonts w:asciiTheme="minorHAnsi" w:eastAsia="Yu Mincho" w:hAnsiTheme="minorHAnsi" w:cstheme="minorHAnsi"/>
                <w:b/>
                <w:bCs/>
                <w:sz w:val="22"/>
                <w:szCs w:val="22"/>
              </w:rPr>
              <w:t xml:space="preserve">VPĮ 46 straipsnio 2¹ dalis, </w:t>
            </w:r>
            <w:r w:rsidRPr="008606A8">
              <w:rPr>
                <w:rFonts w:asciiTheme="minorHAnsi" w:eastAsia="Yu Mincho" w:hAnsiTheme="minorHAnsi" w:cstheme="minorHAnsi"/>
                <w:sz w:val="22"/>
                <w:szCs w:val="22"/>
              </w:rPr>
              <w:t>EBVPD III dalies D2 punktas.</w:t>
            </w:r>
          </w:p>
          <w:p w14:paraId="37A3312E" w14:textId="7E85DD2E" w:rsidR="00933788" w:rsidRDefault="00933788" w:rsidP="00FE57B3">
            <w:pPr>
              <w:pStyle w:val="NoSpacing"/>
              <w:jc w:val="both"/>
              <w:rPr>
                <w:rFonts w:asciiTheme="minorHAnsi" w:hAnsiTheme="minorHAnsi" w:cstheme="minorHAnsi"/>
                <w:sz w:val="22"/>
                <w:szCs w:val="22"/>
              </w:rPr>
            </w:pPr>
            <w:r w:rsidRPr="008606A8">
              <w:rPr>
                <w:rFonts w:asciiTheme="minorHAnsi" w:hAnsiTheme="minorHAnsi" w:cstheme="minorHAnsi"/>
                <w:sz w:val="22"/>
                <w:szCs w:val="22"/>
              </w:rPr>
              <w:t>Iš Lietuvoje įsteigtų subjektų įrodančių dokumentų nereikalaujama. Užtenka pateikti užpildytą EBVPD.“</w:t>
            </w:r>
          </w:p>
          <w:p w14:paraId="0C31E562" w14:textId="77777777" w:rsidR="009D0435" w:rsidRDefault="009D0435" w:rsidP="00FE57B3">
            <w:pPr>
              <w:pStyle w:val="NoSpacing"/>
              <w:jc w:val="both"/>
              <w:rPr>
                <w:rFonts w:asciiTheme="minorHAnsi" w:hAnsiTheme="minorHAnsi" w:cstheme="minorHAnsi"/>
                <w:sz w:val="22"/>
                <w:szCs w:val="22"/>
              </w:rPr>
            </w:pPr>
          </w:p>
          <w:p w14:paraId="4FF2E14E" w14:textId="77777777" w:rsidR="009D0435" w:rsidRPr="009A733A" w:rsidRDefault="009D0435" w:rsidP="009D0435">
            <w:pPr>
              <w:pStyle w:val="NoSpacing"/>
              <w:jc w:val="both"/>
              <w:rPr>
                <w:rFonts w:asciiTheme="minorHAnsi" w:hAnsiTheme="minorHAnsi" w:cstheme="minorHAnsi"/>
                <w:sz w:val="22"/>
                <w:u w:val="single"/>
              </w:rPr>
            </w:pPr>
            <w:r w:rsidRPr="009A733A">
              <w:rPr>
                <w:rFonts w:asciiTheme="minorHAnsi" w:hAnsiTheme="minorHAnsi" w:cstheme="minorHAnsi"/>
                <w:sz w:val="22"/>
                <w:u w:val="single"/>
              </w:rPr>
              <w:t>Buvę 1 lentelės 2-14 punktai tampa 3-15 punktais.</w:t>
            </w:r>
          </w:p>
          <w:p w14:paraId="4C28AFF3" w14:textId="77777777" w:rsidR="009D0435" w:rsidRPr="008606A8" w:rsidRDefault="009D0435" w:rsidP="00FE57B3">
            <w:pPr>
              <w:pStyle w:val="NoSpacing"/>
              <w:jc w:val="both"/>
              <w:rPr>
                <w:rFonts w:asciiTheme="minorHAnsi" w:hAnsiTheme="minorHAnsi" w:cstheme="minorHAnsi"/>
                <w:sz w:val="22"/>
                <w:szCs w:val="22"/>
              </w:rPr>
            </w:pPr>
          </w:p>
          <w:p w14:paraId="335F1805" w14:textId="5834BD0A" w:rsidR="00933788" w:rsidRPr="008606A8" w:rsidRDefault="0095705D" w:rsidP="00FE57B3">
            <w:pPr>
              <w:shd w:val="clear" w:color="auto" w:fill="FFFFFF"/>
              <w:jc w:val="both"/>
              <w:rPr>
                <w:rFonts w:asciiTheme="minorHAnsi" w:hAnsiTheme="minorHAnsi" w:cstheme="minorHAnsi"/>
                <w:sz w:val="22"/>
                <w:szCs w:val="22"/>
              </w:rPr>
            </w:pPr>
            <w:r w:rsidRPr="008606A8">
              <w:rPr>
                <w:rFonts w:asciiTheme="minorHAnsi" w:hAnsiTheme="minorHAnsi" w:cstheme="minorHAnsi"/>
                <w:sz w:val="22"/>
                <w:szCs w:val="22"/>
              </w:rPr>
              <w:t>2</w:t>
            </w:r>
            <w:r w:rsidR="00933788" w:rsidRPr="008606A8">
              <w:rPr>
                <w:rFonts w:asciiTheme="minorHAnsi" w:hAnsiTheme="minorHAnsi" w:cstheme="minorHAnsi"/>
                <w:sz w:val="22"/>
                <w:szCs w:val="22"/>
              </w:rPr>
              <w:t xml:space="preserve"> priedas - </w:t>
            </w:r>
            <w:r w:rsidRPr="008606A8">
              <w:rPr>
                <w:rFonts w:asciiTheme="minorHAnsi" w:hAnsiTheme="minorHAnsi" w:cstheme="minorHAnsi"/>
                <w:sz w:val="22"/>
                <w:szCs w:val="22"/>
              </w:rPr>
              <w:t>Kvalifikaciniai reikalavimai</w:t>
            </w:r>
            <w:r w:rsidR="00933788" w:rsidRPr="008606A8">
              <w:rPr>
                <w:rFonts w:asciiTheme="minorHAnsi" w:hAnsiTheme="minorHAnsi" w:cstheme="minorHAnsi"/>
                <w:sz w:val="22"/>
                <w:szCs w:val="22"/>
              </w:rPr>
              <w:t xml:space="preserve"> (Nauja redakcija).</w:t>
            </w:r>
          </w:p>
        </w:tc>
      </w:tr>
      <w:tr w:rsidR="009D0435" w:rsidRPr="008606A8" w14:paraId="5F33428F" w14:textId="77777777" w:rsidTr="00FE57B3">
        <w:tc>
          <w:tcPr>
            <w:tcW w:w="498" w:type="dxa"/>
            <w:tcBorders>
              <w:top w:val="single" w:sz="4" w:space="0" w:color="auto"/>
              <w:left w:val="single" w:sz="4" w:space="0" w:color="auto"/>
              <w:bottom w:val="single" w:sz="4" w:space="0" w:color="auto"/>
              <w:right w:val="single" w:sz="4" w:space="0" w:color="auto"/>
            </w:tcBorders>
          </w:tcPr>
          <w:p w14:paraId="5F58566A" w14:textId="63E21FE1" w:rsidR="009D0435" w:rsidRDefault="009D0435" w:rsidP="00FE57B3">
            <w:pPr>
              <w:tabs>
                <w:tab w:val="left" w:pos="709"/>
              </w:tabs>
              <w:jc w:val="both"/>
              <w:rPr>
                <w:rFonts w:asciiTheme="minorHAnsi" w:hAnsiTheme="minorHAnsi" w:cstheme="minorHAnsi"/>
                <w:sz w:val="22"/>
                <w:szCs w:val="22"/>
              </w:rPr>
            </w:pPr>
            <w:r>
              <w:rPr>
                <w:rFonts w:asciiTheme="minorHAnsi" w:hAnsiTheme="minorHAnsi" w:cstheme="minorHAnsi"/>
                <w:sz w:val="22"/>
                <w:szCs w:val="22"/>
              </w:rPr>
              <w:t>3.</w:t>
            </w:r>
          </w:p>
        </w:tc>
        <w:tc>
          <w:tcPr>
            <w:tcW w:w="3608" w:type="dxa"/>
            <w:tcBorders>
              <w:top w:val="single" w:sz="4" w:space="0" w:color="auto"/>
              <w:left w:val="single" w:sz="4" w:space="0" w:color="auto"/>
              <w:bottom w:val="single" w:sz="4" w:space="0" w:color="auto"/>
              <w:right w:val="single" w:sz="4" w:space="0" w:color="auto"/>
            </w:tcBorders>
          </w:tcPr>
          <w:p w14:paraId="5AF80E5A" w14:textId="0D62882E" w:rsidR="009D0435" w:rsidRPr="008606A8" w:rsidRDefault="009D0435" w:rsidP="00FE57B3">
            <w:pPr>
              <w:shd w:val="clear" w:color="auto" w:fill="FFFFFF"/>
              <w:jc w:val="both"/>
              <w:rPr>
                <w:rFonts w:asciiTheme="minorHAnsi" w:hAnsiTheme="minorHAnsi" w:cstheme="minorHAnsi"/>
                <w:sz w:val="22"/>
                <w:szCs w:val="22"/>
              </w:rPr>
            </w:pPr>
            <w:r w:rsidRPr="008606A8">
              <w:rPr>
                <w:rFonts w:asciiTheme="minorHAnsi" w:hAnsiTheme="minorHAnsi" w:cstheme="minorHAnsi"/>
                <w:sz w:val="22"/>
                <w:szCs w:val="22"/>
              </w:rPr>
              <w:t>2 priedas - Kvalifikaciniai reikalavimai.</w:t>
            </w:r>
          </w:p>
        </w:tc>
        <w:tc>
          <w:tcPr>
            <w:tcW w:w="5528" w:type="dxa"/>
            <w:tcBorders>
              <w:top w:val="single" w:sz="4" w:space="0" w:color="auto"/>
              <w:left w:val="single" w:sz="4" w:space="0" w:color="auto"/>
              <w:bottom w:val="single" w:sz="4" w:space="0" w:color="auto"/>
              <w:right w:val="single" w:sz="4" w:space="0" w:color="auto"/>
            </w:tcBorders>
          </w:tcPr>
          <w:p w14:paraId="2EE4C44A" w14:textId="77777777" w:rsidR="009D0435" w:rsidRPr="009D0435" w:rsidRDefault="009D0435" w:rsidP="009D0435">
            <w:pPr>
              <w:shd w:val="clear" w:color="auto" w:fill="FFFFFF"/>
              <w:jc w:val="both"/>
              <w:rPr>
                <w:rFonts w:asciiTheme="minorHAnsi" w:hAnsiTheme="minorHAnsi" w:cstheme="minorHAnsi"/>
                <w:sz w:val="22"/>
                <w:szCs w:val="22"/>
              </w:rPr>
            </w:pPr>
            <w:r w:rsidRPr="009D0435">
              <w:rPr>
                <w:rFonts w:asciiTheme="minorHAnsi" w:hAnsiTheme="minorHAnsi" w:cstheme="minorHAnsi"/>
                <w:sz w:val="22"/>
                <w:szCs w:val="22"/>
              </w:rPr>
              <w:t xml:space="preserve">1 punkto lentelės </w:t>
            </w:r>
            <w:r w:rsidRPr="009D0435">
              <w:rPr>
                <w:rFonts w:asciiTheme="minorHAnsi" w:hAnsiTheme="minorHAnsi" w:cstheme="minorHAnsi"/>
                <w:b/>
                <w:bCs/>
                <w:sz w:val="22"/>
                <w:szCs w:val="22"/>
              </w:rPr>
              <w:t>pakoreguotas</w:t>
            </w:r>
            <w:r w:rsidRPr="009D0435">
              <w:rPr>
                <w:rFonts w:asciiTheme="minorHAnsi" w:hAnsiTheme="minorHAnsi" w:cstheme="minorHAnsi"/>
                <w:sz w:val="22"/>
                <w:szCs w:val="22"/>
              </w:rPr>
              <w:t xml:space="preserve"> 3 punktas: </w:t>
            </w:r>
          </w:p>
          <w:p w14:paraId="194B18F6" w14:textId="77777777" w:rsidR="009D0435" w:rsidRPr="009D0435" w:rsidRDefault="009D0435" w:rsidP="009D0435">
            <w:pPr>
              <w:jc w:val="both"/>
              <w:rPr>
                <w:rFonts w:asciiTheme="minorHAnsi" w:hAnsiTheme="minorHAnsi" w:cstheme="minorHAnsi"/>
                <w:sz w:val="22"/>
                <w:szCs w:val="22"/>
              </w:rPr>
            </w:pPr>
            <w:r w:rsidRPr="009D0435">
              <w:rPr>
                <w:rFonts w:asciiTheme="minorHAnsi" w:hAnsiTheme="minorHAnsi" w:cstheme="minorHAnsi"/>
                <w:sz w:val="22"/>
                <w:szCs w:val="22"/>
              </w:rPr>
              <w:t>„</w:t>
            </w:r>
            <w:r w:rsidRPr="009D0435">
              <w:rPr>
                <w:rFonts w:asciiTheme="minorHAnsi" w:hAnsiTheme="minorHAnsi" w:cstheme="minorHAnsi"/>
                <w:bCs/>
                <w:sz w:val="22"/>
                <w:szCs w:val="22"/>
              </w:rPr>
              <w:t xml:space="preserve">2) tiekėjo, kuris yra juridinis asmuo, kita organizacija ar jos </w:t>
            </w:r>
            <w:r w:rsidRPr="009D0435">
              <w:rPr>
                <w:rFonts w:asciiTheme="minorHAnsi" w:hAnsiTheme="minorHAnsi" w:cstheme="minorHAnsi"/>
                <w:b/>
                <w:bCs/>
                <w:sz w:val="22"/>
                <w:szCs w:val="22"/>
              </w:rPr>
              <w:t>struktūrinis</w:t>
            </w:r>
            <w:r w:rsidRPr="009D0435">
              <w:rPr>
                <w:rFonts w:asciiTheme="minorHAnsi" w:hAnsiTheme="minorHAnsi" w:cstheme="minorHAnsi"/>
                <w:color w:val="00B050"/>
                <w:sz w:val="22"/>
                <w:szCs w:val="22"/>
              </w:rPr>
              <w:t> </w:t>
            </w:r>
            <w:r w:rsidRPr="009D0435">
              <w:rPr>
                <w:rFonts w:asciiTheme="minorHAnsi" w:hAnsiTheme="minorHAnsi" w:cstheme="minorHAnsi"/>
                <w:bCs/>
                <w:sz w:val="22"/>
                <w:szCs w:val="22"/>
              </w:rPr>
              <w:t xml:space="preserve">padalinys, per pastaruosius 5 metus buvo priimtas ir įsiteisėjęs apkaltinamasis teismo nuosprendis arba </w:t>
            </w:r>
            <w:r w:rsidRPr="009D0435">
              <w:rPr>
                <w:rFonts w:asciiTheme="minorHAnsi" w:hAnsiTheme="minorHAnsi" w:cstheme="minorHAnsi"/>
                <w:b/>
                <w:sz w:val="22"/>
                <w:szCs w:val="22"/>
              </w:rPr>
              <w:t>VPĮ 46</w:t>
            </w:r>
            <w:r w:rsidRPr="009D0435">
              <w:rPr>
                <w:rFonts w:asciiTheme="minorHAnsi" w:hAnsiTheme="minorHAnsi" w:cstheme="minorHAnsi"/>
                <w:bCs/>
                <w:sz w:val="22"/>
                <w:szCs w:val="22"/>
              </w:rPr>
              <w:t xml:space="preserve"> straipsnio 3 dalies atveju – galutinis administracinis sprendimas, jeigu toks sprendimas priimamas pagal tiekėjo šalies teisės aktų reikalavimus.</w:t>
            </w:r>
            <w:r w:rsidRPr="009D0435">
              <w:rPr>
                <w:rFonts w:asciiTheme="minorHAnsi" w:hAnsiTheme="minorHAnsi" w:cstheme="minorHAnsi"/>
                <w:sz w:val="22"/>
                <w:szCs w:val="22"/>
              </w:rPr>
              <w:t>“</w:t>
            </w:r>
          </w:p>
          <w:p w14:paraId="794B7778" w14:textId="541EB694" w:rsidR="009D0435" w:rsidRPr="008606A8" w:rsidRDefault="009D0435" w:rsidP="00FE57B3">
            <w:pPr>
              <w:shd w:val="clear" w:color="auto" w:fill="FFFFFF"/>
              <w:jc w:val="both"/>
              <w:rPr>
                <w:rFonts w:asciiTheme="minorHAnsi" w:hAnsiTheme="minorHAnsi" w:cstheme="minorHAnsi"/>
                <w:sz w:val="22"/>
                <w:szCs w:val="22"/>
              </w:rPr>
            </w:pPr>
            <w:r w:rsidRPr="008606A8">
              <w:rPr>
                <w:rFonts w:asciiTheme="minorHAnsi" w:hAnsiTheme="minorHAnsi" w:cstheme="minorHAnsi"/>
                <w:sz w:val="22"/>
                <w:szCs w:val="22"/>
              </w:rPr>
              <w:t>2 priedas - Kvalifikaciniai reikalavimai (Nauja redakcija).</w:t>
            </w:r>
          </w:p>
        </w:tc>
      </w:tr>
      <w:tr w:rsidR="009D0435" w:rsidRPr="008606A8" w14:paraId="37404EB4" w14:textId="77777777" w:rsidTr="00FE57B3">
        <w:tc>
          <w:tcPr>
            <w:tcW w:w="498" w:type="dxa"/>
            <w:tcBorders>
              <w:top w:val="single" w:sz="4" w:space="0" w:color="auto"/>
              <w:left w:val="single" w:sz="4" w:space="0" w:color="auto"/>
              <w:bottom w:val="single" w:sz="4" w:space="0" w:color="auto"/>
              <w:right w:val="single" w:sz="4" w:space="0" w:color="auto"/>
            </w:tcBorders>
          </w:tcPr>
          <w:p w14:paraId="53C54E6C" w14:textId="1133ECC8" w:rsidR="009D0435" w:rsidRDefault="009D0435" w:rsidP="00FE57B3">
            <w:pPr>
              <w:tabs>
                <w:tab w:val="left" w:pos="709"/>
              </w:tabs>
              <w:jc w:val="both"/>
              <w:rPr>
                <w:rFonts w:asciiTheme="minorHAnsi" w:hAnsiTheme="minorHAnsi" w:cstheme="minorHAnsi"/>
                <w:sz w:val="22"/>
                <w:szCs w:val="22"/>
              </w:rPr>
            </w:pPr>
            <w:r>
              <w:rPr>
                <w:rFonts w:asciiTheme="minorHAnsi" w:hAnsiTheme="minorHAnsi" w:cstheme="minorHAnsi"/>
                <w:sz w:val="22"/>
                <w:szCs w:val="22"/>
              </w:rPr>
              <w:t>4.</w:t>
            </w:r>
          </w:p>
        </w:tc>
        <w:tc>
          <w:tcPr>
            <w:tcW w:w="3608" w:type="dxa"/>
            <w:tcBorders>
              <w:top w:val="single" w:sz="4" w:space="0" w:color="auto"/>
              <w:left w:val="single" w:sz="4" w:space="0" w:color="auto"/>
              <w:bottom w:val="single" w:sz="4" w:space="0" w:color="auto"/>
              <w:right w:val="single" w:sz="4" w:space="0" w:color="auto"/>
            </w:tcBorders>
          </w:tcPr>
          <w:p w14:paraId="535E696A" w14:textId="21D33CC4" w:rsidR="009D0435" w:rsidRPr="008606A8" w:rsidRDefault="009D0435" w:rsidP="00FE57B3">
            <w:pPr>
              <w:shd w:val="clear" w:color="auto" w:fill="FFFFFF"/>
              <w:jc w:val="both"/>
              <w:rPr>
                <w:rFonts w:asciiTheme="minorHAnsi" w:hAnsiTheme="minorHAnsi" w:cstheme="minorHAnsi"/>
                <w:sz w:val="22"/>
                <w:szCs w:val="22"/>
              </w:rPr>
            </w:pPr>
            <w:r w:rsidRPr="008606A8">
              <w:rPr>
                <w:rFonts w:asciiTheme="minorHAnsi" w:hAnsiTheme="minorHAnsi" w:cstheme="minorHAnsi"/>
                <w:sz w:val="22"/>
                <w:szCs w:val="22"/>
              </w:rPr>
              <w:t>2 priedas - Kvalifikaciniai reikalavimai</w:t>
            </w:r>
            <w:r>
              <w:rPr>
                <w:rFonts w:asciiTheme="minorHAnsi" w:hAnsiTheme="minorHAnsi" w:cstheme="minorHAnsi"/>
                <w:sz w:val="22"/>
                <w:szCs w:val="22"/>
              </w:rPr>
              <w:t>.</w:t>
            </w:r>
          </w:p>
        </w:tc>
        <w:tc>
          <w:tcPr>
            <w:tcW w:w="5528" w:type="dxa"/>
            <w:tcBorders>
              <w:top w:val="single" w:sz="4" w:space="0" w:color="auto"/>
              <w:left w:val="single" w:sz="4" w:space="0" w:color="auto"/>
              <w:bottom w:val="single" w:sz="4" w:space="0" w:color="auto"/>
              <w:right w:val="single" w:sz="4" w:space="0" w:color="auto"/>
            </w:tcBorders>
          </w:tcPr>
          <w:p w14:paraId="560E894D" w14:textId="77777777" w:rsidR="009D0435" w:rsidRPr="009D0435" w:rsidRDefault="009D0435" w:rsidP="009D0435">
            <w:pPr>
              <w:shd w:val="clear" w:color="auto" w:fill="FFFFFF"/>
              <w:jc w:val="both"/>
              <w:rPr>
                <w:rFonts w:asciiTheme="minorHAnsi" w:hAnsiTheme="minorHAnsi" w:cstheme="minorHAnsi"/>
                <w:sz w:val="22"/>
                <w:szCs w:val="22"/>
              </w:rPr>
            </w:pPr>
            <w:r w:rsidRPr="009D0435">
              <w:rPr>
                <w:rFonts w:asciiTheme="minorHAnsi" w:hAnsiTheme="minorHAnsi" w:cstheme="minorHAnsi"/>
                <w:sz w:val="22"/>
                <w:szCs w:val="22"/>
              </w:rPr>
              <w:t xml:space="preserve">1 punkto lentelės </w:t>
            </w:r>
            <w:r w:rsidRPr="009D0435">
              <w:rPr>
                <w:rFonts w:asciiTheme="minorHAnsi" w:hAnsiTheme="minorHAnsi" w:cstheme="minorHAnsi"/>
                <w:b/>
                <w:bCs/>
                <w:sz w:val="22"/>
                <w:szCs w:val="22"/>
              </w:rPr>
              <w:t>papildytas</w:t>
            </w:r>
            <w:r w:rsidRPr="009D0435">
              <w:rPr>
                <w:rFonts w:asciiTheme="minorHAnsi" w:hAnsiTheme="minorHAnsi" w:cstheme="minorHAnsi"/>
                <w:sz w:val="22"/>
                <w:szCs w:val="22"/>
              </w:rPr>
              <w:t xml:space="preserve"> 13 punktas: </w:t>
            </w:r>
          </w:p>
          <w:p w14:paraId="06B6291D" w14:textId="77777777" w:rsidR="009D0435" w:rsidRPr="009D0435" w:rsidRDefault="009D0435" w:rsidP="009D0435">
            <w:pPr>
              <w:jc w:val="both"/>
              <w:rPr>
                <w:rFonts w:asciiTheme="minorHAnsi" w:hAnsiTheme="minorHAnsi" w:cstheme="minorHAnsi"/>
                <w:b/>
                <w:bCs/>
                <w:sz w:val="22"/>
                <w:szCs w:val="22"/>
              </w:rPr>
            </w:pPr>
            <w:r w:rsidRPr="009D0435">
              <w:rPr>
                <w:rFonts w:asciiTheme="minorHAnsi" w:hAnsiTheme="minorHAnsi" w:cstheme="minorHAnsi"/>
                <w:sz w:val="22"/>
                <w:szCs w:val="22"/>
              </w:rPr>
              <w:t>„</w:t>
            </w:r>
            <w:r w:rsidRPr="009D0435">
              <w:rPr>
                <w:rFonts w:asciiTheme="minorHAnsi" w:hAnsiTheme="minorHAnsi" w:cstheme="minorHAnsi"/>
                <w:b/>
                <w:bCs/>
                <w:sz w:val="22"/>
                <w:szCs w:val="22"/>
              </w:rPr>
              <w:t xml:space="preserve">Priimant sprendimus dėl tiekėjo pašalinimo iš pirkimo procedūros šiame punkte nurodytu pašalinimo pagrindu, be kita ko, atsižvelgiama į nacionalinėje duomenų bazėje adresu: </w:t>
            </w:r>
          </w:p>
          <w:p w14:paraId="155404B8" w14:textId="77777777" w:rsidR="009D0435" w:rsidRPr="009D0435" w:rsidRDefault="009D0435" w:rsidP="009D0435">
            <w:pPr>
              <w:jc w:val="both"/>
              <w:rPr>
                <w:rFonts w:asciiTheme="minorHAnsi" w:hAnsiTheme="minorHAnsi" w:cstheme="minorHAnsi"/>
                <w:sz w:val="22"/>
                <w:szCs w:val="22"/>
              </w:rPr>
            </w:pPr>
            <w:hyperlink r:id="rId12" w:tgtFrame="_blank" w:history="1">
              <w:r w:rsidRPr="009D0435">
                <w:rPr>
                  <w:rFonts w:asciiTheme="minorHAnsi" w:hAnsiTheme="minorHAnsi" w:cstheme="minorHAnsi"/>
                  <w:color w:val="EC008C"/>
                  <w:sz w:val="22"/>
                  <w:szCs w:val="22"/>
                  <w:u w:val="single"/>
                </w:rPr>
                <w:t>https://vdi.lrv.lt/lt/informacija-apie-darbdaviu-padarytus-teises-pazeidimus/</w:t>
              </w:r>
            </w:hyperlink>
            <w:r w:rsidRPr="009D0435">
              <w:rPr>
                <w:rFonts w:asciiTheme="minorHAnsi" w:hAnsiTheme="minorHAnsi" w:cstheme="minorHAnsi"/>
                <w:sz w:val="22"/>
                <w:szCs w:val="22"/>
              </w:rPr>
              <w:t xml:space="preserve"> skelbiamą informaciją.“</w:t>
            </w:r>
          </w:p>
          <w:p w14:paraId="67FEDBBA" w14:textId="3E60F794" w:rsidR="009D0435" w:rsidRPr="008606A8" w:rsidRDefault="009D0435" w:rsidP="00FE57B3">
            <w:pPr>
              <w:shd w:val="clear" w:color="auto" w:fill="FFFFFF"/>
              <w:jc w:val="both"/>
              <w:rPr>
                <w:rFonts w:asciiTheme="minorHAnsi" w:hAnsiTheme="minorHAnsi" w:cstheme="minorHAnsi"/>
                <w:sz w:val="22"/>
                <w:szCs w:val="22"/>
              </w:rPr>
            </w:pPr>
            <w:r w:rsidRPr="008606A8">
              <w:rPr>
                <w:rFonts w:asciiTheme="minorHAnsi" w:hAnsiTheme="minorHAnsi" w:cstheme="minorHAnsi"/>
                <w:sz w:val="22"/>
                <w:szCs w:val="22"/>
              </w:rPr>
              <w:t>2 priedas - Kvalifikaciniai reikalavimai (Nauja redakcija).</w:t>
            </w:r>
          </w:p>
        </w:tc>
      </w:tr>
      <w:tr w:rsidR="00933788" w:rsidRPr="008606A8" w14:paraId="1637F1E6" w14:textId="77777777" w:rsidTr="00FE57B3">
        <w:tc>
          <w:tcPr>
            <w:tcW w:w="498" w:type="dxa"/>
            <w:tcBorders>
              <w:top w:val="single" w:sz="4" w:space="0" w:color="auto"/>
              <w:left w:val="single" w:sz="4" w:space="0" w:color="auto"/>
              <w:bottom w:val="single" w:sz="4" w:space="0" w:color="auto"/>
              <w:right w:val="single" w:sz="4" w:space="0" w:color="auto"/>
            </w:tcBorders>
            <w:hideMark/>
          </w:tcPr>
          <w:p w14:paraId="650938E4" w14:textId="7E5AA77D" w:rsidR="00933788" w:rsidRPr="008606A8" w:rsidRDefault="009D0435" w:rsidP="00FE57B3">
            <w:pPr>
              <w:tabs>
                <w:tab w:val="left" w:pos="709"/>
              </w:tabs>
              <w:jc w:val="both"/>
              <w:rPr>
                <w:rFonts w:asciiTheme="minorHAnsi" w:hAnsiTheme="minorHAnsi" w:cstheme="minorHAnsi"/>
                <w:sz w:val="22"/>
                <w:szCs w:val="22"/>
              </w:rPr>
            </w:pPr>
            <w:r>
              <w:rPr>
                <w:rFonts w:asciiTheme="minorHAnsi" w:hAnsiTheme="minorHAnsi" w:cstheme="minorHAnsi"/>
                <w:sz w:val="22"/>
                <w:szCs w:val="22"/>
              </w:rPr>
              <w:t>5</w:t>
            </w:r>
            <w:r w:rsidR="00933788" w:rsidRPr="008606A8">
              <w:rPr>
                <w:rFonts w:asciiTheme="minorHAnsi" w:hAnsiTheme="minorHAnsi" w:cstheme="minorHAnsi"/>
                <w:sz w:val="22"/>
                <w:szCs w:val="22"/>
              </w:rPr>
              <w:t>.</w:t>
            </w:r>
          </w:p>
        </w:tc>
        <w:tc>
          <w:tcPr>
            <w:tcW w:w="3608" w:type="dxa"/>
            <w:tcBorders>
              <w:top w:val="single" w:sz="4" w:space="0" w:color="auto"/>
              <w:left w:val="single" w:sz="4" w:space="0" w:color="auto"/>
              <w:bottom w:val="single" w:sz="4" w:space="0" w:color="auto"/>
              <w:right w:val="single" w:sz="4" w:space="0" w:color="auto"/>
            </w:tcBorders>
            <w:hideMark/>
          </w:tcPr>
          <w:p w14:paraId="2DD880EF" w14:textId="4420B1C4" w:rsidR="00933788" w:rsidRPr="008606A8" w:rsidRDefault="0095705D" w:rsidP="008606A8">
            <w:pPr>
              <w:jc w:val="both"/>
              <w:rPr>
                <w:rFonts w:asciiTheme="minorHAnsi" w:hAnsiTheme="minorHAnsi" w:cstheme="minorHAnsi"/>
                <w:sz w:val="22"/>
                <w:szCs w:val="22"/>
              </w:rPr>
            </w:pPr>
            <w:r w:rsidRPr="008606A8">
              <w:rPr>
                <w:rFonts w:asciiTheme="minorHAnsi" w:hAnsiTheme="minorHAnsi" w:cstheme="minorHAnsi"/>
                <w:sz w:val="22"/>
                <w:szCs w:val="22"/>
              </w:rPr>
              <w:t>5</w:t>
            </w:r>
            <w:r w:rsidR="00933788" w:rsidRPr="008606A8">
              <w:rPr>
                <w:rFonts w:asciiTheme="minorHAnsi" w:hAnsiTheme="minorHAnsi" w:cstheme="minorHAnsi"/>
                <w:sz w:val="22"/>
                <w:szCs w:val="22"/>
              </w:rPr>
              <w:t xml:space="preserve"> priedas - EBVPD espd-request.pdf</w:t>
            </w:r>
          </w:p>
        </w:tc>
        <w:tc>
          <w:tcPr>
            <w:tcW w:w="5528" w:type="dxa"/>
            <w:tcBorders>
              <w:top w:val="single" w:sz="4" w:space="0" w:color="auto"/>
              <w:left w:val="single" w:sz="4" w:space="0" w:color="auto"/>
              <w:bottom w:val="single" w:sz="4" w:space="0" w:color="auto"/>
              <w:right w:val="single" w:sz="4" w:space="0" w:color="auto"/>
            </w:tcBorders>
          </w:tcPr>
          <w:p w14:paraId="2745EA3A" w14:textId="683BCB6C" w:rsidR="009D0435" w:rsidRPr="009D0435" w:rsidRDefault="009D0435" w:rsidP="009D0435">
            <w:pPr>
              <w:tabs>
                <w:tab w:val="left" w:pos="993"/>
                <w:tab w:val="left" w:pos="1134"/>
              </w:tabs>
              <w:jc w:val="both"/>
              <w:rPr>
                <w:rFonts w:asciiTheme="minorHAnsi" w:hAnsiTheme="minorHAnsi" w:cstheme="minorHAnsi"/>
                <w:b/>
                <w:bCs/>
                <w:sz w:val="22"/>
                <w:szCs w:val="22"/>
              </w:rPr>
            </w:pPr>
            <w:r>
              <w:rPr>
                <w:rFonts w:asciiTheme="minorHAnsi" w:hAnsiTheme="minorHAnsi" w:cstheme="minorHAnsi"/>
                <w:sz w:val="22"/>
                <w:szCs w:val="22"/>
              </w:rPr>
              <w:t>5</w:t>
            </w:r>
            <w:r w:rsidRPr="009D0435">
              <w:rPr>
                <w:rFonts w:asciiTheme="minorHAnsi" w:hAnsiTheme="minorHAnsi" w:cstheme="minorHAnsi"/>
                <w:sz w:val="22"/>
                <w:szCs w:val="22"/>
              </w:rPr>
              <w:t xml:space="preserve"> priedas - EBVPD espd-request.pdf papildomas </w:t>
            </w:r>
            <w:r w:rsidRPr="009D0435">
              <w:rPr>
                <w:rFonts w:asciiTheme="minorHAnsi" w:hAnsiTheme="minorHAnsi" w:cstheme="minorHAnsi"/>
                <w:b/>
                <w:bCs/>
                <w:sz w:val="22"/>
                <w:szCs w:val="22"/>
              </w:rPr>
              <w:t xml:space="preserve">D2 punktu „Išimtinai nacionalinis pašalinimo pagrindas dėl paskirtos baudžiamojo poveikio priemonės (VPĮ 46 str. </w:t>
            </w:r>
            <w:r w:rsidRPr="009D0435">
              <w:rPr>
                <w:rFonts w:asciiTheme="minorHAnsi" w:eastAsia="Yu Mincho" w:hAnsiTheme="minorHAnsi" w:cstheme="minorHAnsi"/>
                <w:b/>
                <w:bCs/>
                <w:sz w:val="22"/>
                <w:szCs w:val="22"/>
              </w:rPr>
              <w:t>2¹ dalis</w:t>
            </w:r>
            <w:r w:rsidRPr="009D0435">
              <w:rPr>
                <w:rFonts w:asciiTheme="minorHAnsi" w:hAnsiTheme="minorHAnsi" w:cstheme="minorHAnsi"/>
                <w:b/>
                <w:bCs/>
                <w:sz w:val="22"/>
                <w:szCs w:val="22"/>
              </w:rPr>
              <w:t>)</w:t>
            </w:r>
          </w:p>
          <w:p w14:paraId="40378378" w14:textId="77777777" w:rsidR="009D0435" w:rsidRPr="009D0435" w:rsidRDefault="009D0435" w:rsidP="009D0435">
            <w:pPr>
              <w:tabs>
                <w:tab w:val="left" w:pos="993"/>
                <w:tab w:val="left" w:pos="1134"/>
              </w:tabs>
              <w:ind w:firstLine="241"/>
              <w:jc w:val="both"/>
              <w:rPr>
                <w:rFonts w:asciiTheme="minorHAnsi" w:hAnsiTheme="minorHAnsi" w:cstheme="minorHAnsi"/>
                <w:i/>
                <w:iCs/>
                <w:sz w:val="22"/>
                <w:szCs w:val="22"/>
              </w:rPr>
            </w:pPr>
            <w:r w:rsidRPr="009D0435">
              <w:rPr>
                <w:rFonts w:asciiTheme="minorHAnsi" w:hAnsiTheme="minorHAnsi" w:cstheme="minorHAnsi"/>
                <w:i/>
                <w:iCs/>
                <w:sz w:val="22"/>
                <w:szCs w:val="22"/>
              </w:rPr>
              <w:t>„Ar ekonominės veiklos vykdytojui yra taikoma sąlyga, kad jis yra neatlikęs jam paskirtos baudžiamojo poveikio priemonės – uždraudimo juridiniam asmeniui dalyvauti viešuosiuose pirkimuose?“</w:t>
            </w:r>
          </w:p>
          <w:p w14:paraId="65054514" w14:textId="67FA0A7E" w:rsidR="00933788" w:rsidRPr="008606A8" w:rsidRDefault="0095705D" w:rsidP="009D0435">
            <w:pPr>
              <w:tabs>
                <w:tab w:val="left" w:pos="993"/>
                <w:tab w:val="left" w:pos="1134"/>
              </w:tabs>
              <w:jc w:val="both"/>
              <w:rPr>
                <w:rFonts w:asciiTheme="minorHAnsi" w:hAnsiTheme="minorHAnsi" w:cstheme="minorHAnsi"/>
                <w:i/>
                <w:iCs/>
                <w:sz w:val="22"/>
                <w:szCs w:val="22"/>
              </w:rPr>
            </w:pPr>
            <w:r w:rsidRPr="008606A8">
              <w:rPr>
                <w:rFonts w:asciiTheme="minorHAnsi" w:hAnsiTheme="minorHAnsi" w:cstheme="minorHAnsi"/>
                <w:sz w:val="22"/>
                <w:szCs w:val="22"/>
              </w:rPr>
              <w:t>5</w:t>
            </w:r>
            <w:r w:rsidR="00933788" w:rsidRPr="008606A8">
              <w:rPr>
                <w:rFonts w:asciiTheme="minorHAnsi" w:hAnsiTheme="minorHAnsi" w:cstheme="minorHAnsi"/>
                <w:sz w:val="22"/>
                <w:szCs w:val="22"/>
              </w:rPr>
              <w:t xml:space="preserve"> priedas - EBVPD espd-request (Nauja redakcija).pdf</w:t>
            </w:r>
          </w:p>
        </w:tc>
      </w:tr>
      <w:tr w:rsidR="00933788" w:rsidRPr="008606A8" w14:paraId="50371C29" w14:textId="77777777" w:rsidTr="00FE57B3">
        <w:tc>
          <w:tcPr>
            <w:tcW w:w="498" w:type="dxa"/>
            <w:tcBorders>
              <w:top w:val="single" w:sz="4" w:space="0" w:color="auto"/>
              <w:left w:val="single" w:sz="4" w:space="0" w:color="auto"/>
              <w:bottom w:val="single" w:sz="4" w:space="0" w:color="auto"/>
              <w:right w:val="single" w:sz="4" w:space="0" w:color="auto"/>
            </w:tcBorders>
          </w:tcPr>
          <w:p w14:paraId="7B47D207" w14:textId="660AF09C" w:rsidR="00933788" w:rsidRPr="008606A8" w:rsidRDefault="009D0435" w:rsidP="00FE57B3">
            <w:pPr>
              <w:tabs>
                <w:tab w:val="left" w:pos="709"/>
              </w:tabs>
              <w:jc w:val="both"/>
              <w:rPr>
                <w:rFonts w:asciiTheme="minorHAnsi" w:hAnsiTheme="minorHAnsi" w:cstheme="minorHAnsi"/>
                <w:sz w:val="22"/>
                <w:szCs w:val="22"/>
              </w:rPr>
            </w:pPr>
            <w:r>
              <w:rPr>
                <w:rFonts w:asciiTheme="minorHAnsi" w:hAnsiTheme="minorHAnsi" w:cstheme="minorHAnsi"/>
                <w:sz w:val="22"/>
                <w:szCs w:val="22"/>
              </w:rPr>
              <w:t>6</w:t>
            </w:r>
            <w:r w:rsidR="00933788" w:rsidRPr="008606A8">
              <w:rPr>
                <w:rFonts w:asciiTheme="minorHAnsi" w:hAnsiTheme="minorHAnsi" w:cstheme="minorHAnsi"/>
                <w:sz w:val="22"/>
                <w:szCs w:val="22"/>
              </w:rPr>
              <w:t>.</w:t>
            </w:r>
          </w:p>
        </w:tc>
        <w:tc>
          <w:tcPr>
            <w:tcW w:w="3608" w:type="dxa"/>
            <w:tcBorders>
              <w:top w:val="single" w:sz="4" w:space="0" w:color="auto"/>
              <w:left w:val="single" w:sz="4" w:space="0" w:color="auto"/>
              <w:bottom w:val="single" w:sz="4" w:space="0" w:color="auto"/>
              <w:right w:val="single" w:sz="4" w:space="0" w:color="auto"/>
            </w:tcBorders>
          </w:tcPr>
          <w:p w14:paraId="0D514FB5" w14:textId="6FAB8937" w:rsidR="00933788" w:rsidRPr="008606A8" w:rsidRDefault="0095705D" w:rsidP="008606A8">
            <w:pPr>
              <w:spacing w:after="150"/>
              <w:jc w:val="both"/>
              <w:rPr>
                <w:rFonts w:asciiTheme="minorHAnsi" w:hAnsiTheme="minorHAnsi" w:cstheme="minorHAnsi"/>
                <w:sz w:val="22"/>
                <w:szCs w:val="22"/>
              </w:rPr>
            </w:pPr>
            <w:r w:rsidRPr="008606A8">
              <w:rPr>
                <w:rFonts w:asciiTheme="minorHAnsi" w:hAnsiTheme="minorHAnsi" w:cstheme="minorHAnsi"/>
                <w:sz w:val="22"/>
                <w:szCs w:val="22"/>
              </w:rPr>
              <w:t>5</w:t>
            </w:r>
            <w:r w:rsidR="00933788" w:rsidRPr="008606A8">
              <w:rPr>
                <w:rFonts w:asciiTheme="minorHAnsi" w:hAnsiTheme="minorHAnsi" w:cstheme="minorHAnsi"/>
                <w:sz w:val="22"/>
                <w:szCs w:val="22"/>
              </w:rPr>
              <w:t xml:space="preserve"> priedas - EBVPD espd-request.xml</w:t>
            </w:r>
          </w:p>
        </w:tc>
        <w:tc>
          <w:tcPr>
            <w:tcW w:w="5528" w:type="dxa"/>
            <w:tcBorders>
              <w:top w:val="single" w:sz="4" w:space="0" w:color="auto"/>
              <w:left w:val="single" w:sz="4" w:space="0" w:color="auto"/>
              <w:bottom w:val="single" w:sz="4" w:space="0" w:color="auto"/>
              <w:right w:val="single" w:sz="4" w:space="0" w:color="auto"/>
            </w:tcBorders>
          </w:tcPr>
          <w:p w14:paraId="036B7B4B" w14:textId="638203C2" w:rsidR="00933788" w:rsidRPr="008606A8" w:rsidRDefault="0095705D" w:rsidP="00FE57B3">
            <w:pPr>
              <w:tabs>
                <w:tab w:val="left" w:pos="993"/>
                <w:tab w:val="left" w:pos="1134"/>
              </w:tabs>
              <w:ind w:firstLine="241"/>
              <w:jc w:val="both"/>
              <w:rPr>
                <w:rFonts w:asciiTheme="minorHAnsi" w:hAnsiTheme="minorHAnsi" w:cstheme="minorHAnsi"/>
                <w:b/>
                <w:bCs/>
                <w:sz w:val="22"/>
                <w:szCs w:val="22"/>
              </w:rPr>
            </w:pPr>
            <w:r w:rsidRPr="008606A8">
              <w:rPr>
                <w:rFonts w:asciiTheme="minorHAnsi" w:hAnsiTheme="minorHAnsi" w:cstheme="minorHAnsi"/>
                <w:sz w:val="22"/>
                <w:szCs w:val="22"/>
              </w:rPr>
              <w:t>5</w:t>
            </w:r>
            <w:r w:rsidR="00933788" w:rsidRPr="008606A8">
              <w:rPr>
                <w:rFonts w:asciiTheme="minorHAnsi" w:hAnsiTheme="minorHAnsi" w:cstheme="minorHAnsi"/>
                <w:sz w:val="22"/>
                <w:szCs w:val="22"/>
              </w:rPr>
              <w:t xml:space="preserve"> priedas - EBVPD espd-request.xml atitinkamai papildomas </w:t>
            </w:r>
            <w:r w:rsidR="00933788" w:rsidRPr="008606A8">
              <w:rPr>
                <w:rFonts w:asciiTheme="minorHAnsi" w:hAnsiTheme="minorHAnsi" w:cstheme="minorHAnsi"/>
                <w:b/>
                <w:bCs/>
                <w:sz w:val="22"/>
                <w:szCs w:val="22"/>
              </w:rPr>
              <w:t xml:space="preserve">D2 punktu „Išimtinai nacionalinis pašalinimo pagrindas dėl paskirtos baudžiamojo poveikio priemonės (VPĮ 46 str. </w:t>
            </w:r>
            <w:r w:rsidR="00933788" w:rsidRPr="008606A8">
              <w:rPr>
                <w:rFonts w:asciiTheme="minorHAnsi" w:eastAsia="Yu Mincho" w:hAnsiTheme="minorHAnsi" w:cstheme="minorHAnsi"/>
                <w:b/>
                <w:bCs/>
                <w:sz w:val="22"/>
                <w:szCs w:val="22"/>
              </w:rPr>
              <w:t>2¹ dalis</w:t>
            </w:r>
            <w:r w:rsidR="00933788" w:rsidRPr="008606A8">
              <w:rPr>
                <w:rFonts w:asciiTheme="minorHAnsi" w:hAnsiTheme="minorHAnsi" w:cstheme="minorHAnsi"/>
                <w:b/>
                <w:bCs/>
                <w:sz w:val="22"/>
                <w:szCs w:val="22"/>
              </w:rPr>
              <w:t>)</w:t>
            </w:r>
          </w:p>
          <w:p w14:paraId="4D65A9FD" w14:textId="0FBAA8AA" w:rsidR="00933788" w:rsidRPr="008606A8" w:rsidRDefault="0095705D" w:rsidP="00FE57B3">
            <w:pPr>
              <w:tabs>
                <w:tab w:val="left" w:pos="993"/>
                <w:tab w:val="left" w:pos="1134"/>
              </w:tabs>
              <w:ind w:firstLine="241"/>
              <w:jc w:val="both"/>
              <w:rPr>
                <w:rFonts w:asciiTheme="minorHAnsi" w:hAnsiTheme="minorHAnsi" w:cstheme="minorHAnsi"/>
                <w:b/>
                <w:bCs/>
                <w:sz w:val="22"/>
                <w:szCs w:val="22"/>
              </w:rPr>
            </w:pPr>
            <w:r w:rsidRPr="008606A8">
              <w:rPr>
                <w:rFonts w:asciiTheme="minorHAnsi" w:hAnsiTheme="minorHAnsi" w:cstheme="minorHAnsi"/>
                <w:sz w:val="22"/>
                <w:szCs w:val="22"/>
              </w:rPr>
              <w:t>5</w:t>
            </w:r>
            <w:r w:rsidR="00933788" w:rsidRPr="008606A8">
              <w:rPr>
                <w:rFonts w:asciiTheme="minorHAnsi" w:hAnsiTheme="minorHAnsi" w:cstheme="minorHAnsi"/>
                <w:sz w:val="22"/>
                <w:szCs w:val="22"/>
              </w:rPr>
              <w:t xml:space="preserve"> priedas - EBVPD espd-request (Nauja redakcija).xml</w:t>
            </w:r>
          </w:p>
        </w:tc>
      </w:tr>
    </w:tbl>
    <w:p w14:paraId="25843D23" w14:textId="77777777" w:rsidR="00933788" w:rsidRPr="008606A8" w:rsidRDefault="00933788" w:rsidP="00195CAD">
      <w:pPr>
        <w:tabs>
          <w:tab w:val="left" w:pos="540"/>
        </w:tabs>
        <w:jc w:val="both"/>
        <w:rPr>
          <w:rFonts w:asciiTheme="minorHAnsi" w:hAnsiTheme="minorHAnsi" w:cstheme="minorHAnsi"/>
          <w:iCs/>
          <w:color w:val="000000" w:themeColor="text1"/>
          <w:sz w:val="22"/>
          <w:szCs w:val="22"/>
        </w:rPr>
      </w:pPr>
    </w:p>
    <w:p w14:paraId="33C3B414" w14:textId="07E9A634" w:rsidR="00933788" w:rsidRDefault="00186258" w:rsidP="00BF5AA8">
      <w:pPr>
        <w:tabs>
          <w:tab w:val="left" w:pos="540"/>
        </w:tabs>
        <w:ind w:firstLine="567"/>
        <w:jc w:val="both"/>
        <w:rPr>
          <w:rFonts w:asciiTheme="minorHAnsi" w:hAnsiTheme="minorHAnsi" w:cstheme="minorHAnsi"/>
          <w:iCs/>
          <w:color w:val="000000" w:themeColor="text1"/>
          <w:sz w:val="22"/>
          <w:szCs w:val="22"/>
        </w:rPr>
      </w:pPr>
      <w:r w:rsidRPr="00186258">
        <w:rPr>
          <w:rFonts w:asciiTheme="minorHAnsi" w:hAnsiTheme="minorHAnsi" w:cstheme="minorHAnsi"/>
          <w:iCs/>
          <w:color w:val="000000" w:themeColor="text1"/>
          <w:sz w:val="22"/>
          <w:szCs w:val="22"/>
        </w:rPr>
        <w:t>Bet kuris paaiškinimas/patikslinimas yra laikomas neatskiriama pirkimo dokumentų dalimi, ir jo nuostatos turi viršenybę prieš ankstesniuose pirkimo dokumentuose išdėstytas nuostatas.</w:t>
      </w:r>
    </w:p>
    <w:p w14:paraId="379BE586" w14:textId="5345F905" w:rsidR="00DD6691" w:rsidRPr="00507B4B" w:rsidRDefault="00DD6691" w:rsidP="00507B4B">
      <w:pPr>
        <w:tabs>
          <w:tab w:val="left" w:pos="540"/>
        </w:tabs>
        <w:jc w:val="both"/>
        <w:rPr>
          <w:rFonts w:asciiTheme="minorHAnsi" w:hAnsiTheme="minorHAnsi" w:cstheme="minorHAnsi"/>
          <w:b/>
          <w:bCs/>
          <w:iCs/>
          <w:color w:val="000000" w:themeColor="text1"/>
          <w:sz w:val="22"/>
          <w:szCs w:val="22"/>
          <w:u w:val="single"/>
        </w:rPr>
      </w:pPr>
    </w:p>
    <w:p w14:paraId="7AFFB671" w14:textId="77777777" w:rsidR="00933788" w:rsidRPr="008606A8" w:rsidRDefault="00933788" w:rsidP="00933788">
      <w:pPr>
        <w:pStyle w:val="Header"/>
        <w:rPr>
          <w:rFonts w:asciiTheme="minorHAnsi" w:hAnsiTheme="minorHAnsi" w:cstheme="minorHAnsi"/>
          <w:sz w:val="22"/>
          <w:szCs w:val="22"/>
        </w:rPr>
      </w:pPr>
      <w:r w:rsidRPr="008606A8">
        <w:rPr>
          <w:rFonts w:asciiTheme="minorHAnsi" w:hAnsiTheme="minorHAnsi" w:cstheme="minorHAnsi"/>
          <w:sz w:val="22"/>
          <w:szCs w:val="22"/>
        </w:rPr>
        <w:t xml:space="preserve">PRIDEDAMA: </w:t>
      </w:r>
      <w:bookmarkStart w:id="0" w:name="_Hlk45719981"/>
    </w:p>
    <w:p w14:paraId="3F06F760" w14:textId="549BFAF2" w:rsidR="00933788" w:rsidRPr="008606A8" w:rsidRDefault="00933788" w:rsidP="00933788">
      <w:pPr>
        <w:pStyle w:val="Header"/>
        <w:rPr>
          <w:rFonts w:asciiTheme="minorHAnsi" w:hAnsiTheme="minorHAnsi" w:cstheme="minorHAnsi"/>
          <w:sz w:val="22"/>
          <w:szCs w:val="22"/>
        </w:rPr>
      </w:pPr>
      <w:r w:rsidRPr="008606A8">
        <w:rPr>
          <w:rFonts w:asciiTheme="minorHAnsi" w:hAnsiTheme="minorHAnsi" w:cstheme="minorHAnsi"/>
          <w:sz w:val="22"/>
          <w:szCs w:val="22"/>
        </w:rPr>
        <w:t xml:space="preserve">1. Pirkimo </w:t>
      </w:r>
      <w:bookmarkEnd w:id="0"/>
      <w:r w:rsidR="008606A8" w:rsidRPr="008606A8">
        <w:rPr>
          <w:rFonts w:asciiTheme="minorHAnsi" w:hAnsiTheme="minorHAnsi" w:cstheme="minorHAnsi"/>
          <w:sz w:val="22"/>
          <w:szCs w:val="22"/>
        </w:rPr>
        <w:t>Kvalifikacinės vertinimo sistemos sąlygų 2 priedas - Kvalifikaciniai reikalavimai</w:t>
      </w:r>
      <w:r w:rsidRPr="008606A8">
        <w:rPr>
          <w:rFonts w:asciiTheme="minorHAnsi" w:hAnsiTheme="minorHAnsi" w:cstheme="minorHAnsi"/>
          <w:sz w:val="22"/>
          <w:szCs w:val="22"/>
        </w:rPr>
        <w:t xml:space="preserve"> (</w:t>
      </w:r>
      <w:r w:rsidRPr="008606A8">
        <w:rPr>
          <w:rFonts w:asciiTheme="minorHAnsi" w:hAnsiTheme="minorHAnsi" w:cstheme="minorHAnsi"/>
          <w:i/>
          <w:iCs/>
          <w:sz w:val="22"/>
          <w:szCs w:val="22"/>
        </w:rPr>
        <w:t>Nauja redakcija</w:t>
      </w:r>
      <w:r w:rsidRPr="008606A8">
        <w:rPr>
          <w:rFonts w:asciiTheme="minorHAnsi" w:hAnsiTheme="minorHAnsi" w:cstheme="minorHAnsi"/>
          <w:sz w:val="22"/>
          <w:szCs w:val="22"/>
        </w:rPr>
        <w:t>).</w:t>
      </w:r>
    </w:p>
    <w:p w14:paraId="094CEE20" w14:textId="01A7ECB6" w:rsidR="00933788" w:rsidRPr="008606A8" w:rsidRDefault="00933788" w:rsidP="00933788">
      <w:pPr>
        <w:pStyle w:val="Header"/>
        <w:rPr>
          <w:rFonts w:asciiTheme="minorHAnsi" w:hAnsiTheme="minorHAnsi" w:cstheme="minorHAnsi"/>
          <w:sz w:val="22"/>
          <w:szCs w:val="22"/>
        </w:rPr>
      </w:pPr>
      <w:r w:rsidRPr="008606A8">
        <w:rPr>
          <w:rFonts w:asciiTheme="minorHAnsi" w:hAnsiTheme="minorHAnsi" w:cstheme="minorHAnsi"/>
          <w:sz w:val="22"/>
          <w:szCs w:val="22"/>
        </w:rPr>
        <w:t xml:space="preserve">2. Pirkimo </w:t>
      </w:r>
      <w:r w:rsidR="008606A8" w:rsidRPr="008606A8">
        <w:rPr>
          <w:rFonts w:asciiTheme="minorHAnsi" w:hAnsiTheme="minorHAnsi" w:cstheme="minorHAnsi"/>
          <w:sz w:val="22"/>
          <w:szCs w:val="22"/>
        </w:rPr>
        <w:t xml:space="preserve">Kvalifikacinės vertinimo sistemos sąlygų 5 priedas </w:t>
      </w:r>
      <w:r w:rsidRPr="008606A8">
        <w:rPr>
          <w:rFonts w:asciiTheme="minorHAnsi" w:hAnsiTheme="minorHAnsi" w:cstheme="minorHAnsi"/>
          <w:b/>
          <w:bCs/>
          <w:sz w:val="22"/>
          <w:szCs w:val="22"/>
        </w:rPr>
        <w:t xml:space="preserve">- </w:t>
      </w:r>
      <w:r w:rsidRPr="008606A8">
        <w:rPr>
          <w:rFonts w:asciiTheme="minorHAnsi" w:hAnsiTheme="minorHAnsi" w:cstheme="minorHAnsi"/>
          <w:sz w:val="22"/>
          <w:szCs w:val="22"/>
        </w:rPr>
        <w:t>EBVPD espd-request (</w:t>
      </w:r>
      <w:r w:rsidRPr="008606A8">
        <w:rPr>
          <w:rFonts w:asciiTheme="minorHAnsi" w:hAnsiTheme="minorHAnsi" w:cstheme="minorHAnsi"/>
          <w:i/>
          <w:iCs/>
          <w:sz w:val="22"/>
          <w:szCs w:val="22"/>
        </w:rPr>
        <w:t>Nauja redakcija</w:t>
      </w:r>
      <w:r w:rsidRPr="008606A8">
        <w:rPr>
          <w:rFonts w:asciiTheme="minorHAnsi" w:hAnsiTheme="minorHAnsi" w:cstheme="minorHAnsi"/>
          <w:sz w:val="22"/>
          <w:szCs w:val="22"/>
        </w:rPr>
        <w:t>).pdf</w:t>
      </w:r>
    </w:p>
    <w:p w14:paraId="675809B4" w14:textId="47F672B9" w:rsidR="00933788" w:rsidRPr="008606A8" w:rsidRDefault="00933788" w:rsidP="00933788">
      <w:pPr>
        <w:pStyle w:val="Header"/>
        <w:rPr>
          <w:rFonts w:asciiTheme="minorHAnsi" w:hAnsiTheme="minorHAnsi" w:cstheme="minorHAnsi"/>
          <w:sz w:val="22"/>
          <w:szCs w:val="22"/>
        </w:rPr>
      </w:pPr>
      <w:r w:rsidRPr="008606A8">
        <w:rPr>
          <w:rFonts w:asciiTheme="minorHAnsi" w:hAnsiTheme="minorHAnsi" w:cstheme="minorHAnsi"/>
          <w:sz w:val="22"/>
          <w:szCs w:val="22"/>
        </w:rPr>
        <w:t xml:space="preserve">3. Pirkimo </w:t>
      </w:r>
      <w:r w:rsidR="008606A8" w:rsidRPr="008606A8">
        <w:rPr>
          <w:rFonts w:asciiTheme="minorHAnsi" w:hAnsiTheme="minorHAnsi" w:cstheme="minorHAnsi"/>
          <w:sz w:val="22"/>
          <w:szCs w:val="22"/>
        </w:rPr>
        <w:t xml:space="preserve">Kvalifikacinės vertinimo sistemos sąlygų 5 priedas </w:t>
      </w:r>
      <w:r w:rsidRPr="008606A8">
        <w:rPr>
          <w:rFonts w:asciiTheme="minorHAnsi" w:hAnsiTheme="minorHAnsi" w:cstheme="minorHAnsi"/>
          <w:b/>
          <w:bCs/>
          <w:sz w:val="22"/>
          <w:szCs w:val="22"/>
        </w:rPr>
        <w:t xml:space="preserve">- </w:t>
      </w:r>
      <w:r w:rsidRPr="008606A8">
        <w:rPr>
          <w:rFonts w:asciiTheme="minorHAnsi" w:hAnsiTheme="minorHAnsi" w:cstheme="minorHAnsi"/>
          <w:sz w:val="22"/>
          <w:szCs w:val="22"/>
        </w:rPr>
        <w:t>EBVPD espd-request (</w:t>
      </w:r>
      <w:r w:rsidRPr="008606A8">
        <w:rPr>
          <w:rFonts w:asciiTheme="minorHAnsi" w:hAnsiTheme="minorHAnsi" w:cstheme="minorHAnsi"/>
          <w:i/>
          <w:iCs/>
          <w:sz w:val="22"/>
          <w:szCs w:val="22"/>
        </w:rPr>
        <w:t>Nauja redakcija</w:t>
      </w:r>
      <w:r w:rsidRPr="008606A8">
        <w:rPr>
          <w:rFonts w:asciiTheme="minorHAnsi" w:hAnsiTheme="minorHAnsi" w:cstheme="minorHAnsi"/>
          <w:sz w:val="22"/>
          <w:szCs w:val="22"/>
        </w:rPr>
        <w:t>).xml</w:t>
      </w:r>
    </w:p>
    <w:p w14:paraId="77449314" w14:textId="77777777" w:rsidR="00DD6691" w:rsidRPr="008606A8" w:rsidRDefault="00DD6691" w:rsidP="00EA0F8F">
      <w:pPr>
        <w:jc w:val="both"/>
        <w:rPr>
          <w:rFonts w:asciiTheme="minorHAnsi" w:hAnsiTheme="minorHAnsi" w:cstheme="minorHAnsi"/>
          <w:color w:val="000000" w:themeColor="text1"/>
          <w:sz w:val="22"/>
          <w:szCs w:val="22"/>
        </w:rPr>
      </w:pPr>
    </w:p>
    <w:p w14:paraId="0A43FE82" w14:textId="72C128BB" w:rsidR="00EA0F8F" w:rsidRPr="008606A8" w:rsidRDefault="00EA0F8F" w:rsidP="00EA0F8F">
      <w:pPr>
        <w:jc w:val="both"/>
        <w:rPr>
          <w:rFonts w:asciiTheme="minorHAnsi" w:hAnsiTheme="minorHAnsi" w:cstheme="minorHAnsi"/>
          <w:color w:val="000000" w:themeColor="text1"/>
          <w:sz w:val="22"/>
          <w:szCs w:val="22"/>
        </w:rPr>
      </w:pPr>
      <w:r w:rsidRPr="008606A8">
        <w:rPr>
          <w:rFonts w:asciiTheme="minorHAnsi" w:hAnsiTheme="minorHAnsi" w:cstheme="minorHAnsi"/>
          <w:color w:val="000000" w:themeColor="text1"/>
          <w:sz w:val="22"/>
          <w:szCs w:val="22"/>
        </w:rPr>
        <w:t>Pagarbiai</w:t>
      </w:r>
    </w:p>
    <w:p w14:paraId="6D877C31" w14:textId="77777777" w:rsidR="00EA0F8F" w:rsidRPr="008606A8" w:rsidRDefault="00EA0F8F" w:rsidP="00EA0F8F">
      <w:pPr>
        <w:tabs>
          <w:tab w:val="right" w:pos="9638"/>
        </w:tabs>
        <w:jc w:val="both"/>
        <w:rPr>
          <w:rFonts w:asciiTheme="minorHAnsi" w:hAnsiTheme="minorHAnsi" w:cstheme="minorHAnsi"/>
          <w:color w:val="000000" w:themeColor="text1"/>
          <w:sz w:val="22"/>
          <w:szCs w:val="22"/>
        </w:rPr>
      </w:pPr>
      <w:r w:rsidRPr="008606A8">
        <w:rPr>
          <w:rFonts w:asciiTheme="minorHAnsi" w:hAnsiTheme="minorHAnsi" w:cstheme="minorHAnsi"/>
          <w:color w:val="000000" w:themeColor="text1"/>
          <w:sz w:val="22"/>
          <w:szCs w:val="22"/>
        </w:rPr>
        <w:t>Viešųjų pirkimų komisija</w:t>
      </w:r>
    </w:p>
    <w:sectPr w:rsidR="00EA0F8F" w:rsidRPr="008606A8">
      <w:headerReference w:type="even" r:id="rId13"/>
      <w:headerReference w:type="default" r:id="rId14"/>
      <w:footerReference w:type="even" r:id="rId15"/>
      <w:footerReference w:type="default" r:id="rId16"/>
      <w:headerReference w:type="first" r:id="rId17"/>
      <w:footerReference w:type="first" r:id="rId1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40C1A" w14:textId="77777777" w:rsidR="005B4D47" w:rsidRDefault="005B4D47" w:rsidP="00632EB3">
      <w:r>
        <w:separator/>
      </w:r>
    </w:p>
  </w:endnote>
  <w:endnote w:type="continuationSeparator" w:id="0">
    <w:p w14:paraId="67206C34" w14:textId="77777777" w:rsidR="005B4D47" w:rsidRDefault="005B4D47" w:rsidP="00632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9256A" w14:textId="77777777" w:rsidR="00880BA7" w:rsidRDefault="00880B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3F8F0" w14:textId="1F108336" w:rsidR="00880BA7" w:rsidRPr="00880BA7" w:rsidRDefault="00880BA7" w:rsidP="00880BA7">
    <w:pPr>
      <w:pStyle w:val="Footer"/>
      <w:pBdr>
        <w:top w:val="single" w:sz="4" w:space="1" w:color="auto"/>
      </w:pBdr>
      <w:jc w:val="center"/>
      <w:rPr>
        <w:rFonts w:ascii="Arial" w:eastAsiaTheme="minorHAnsi" w:hAnsi="Arial" w:cs="Arial"/>
        <w:color w:val="4D4D4C"/>
        <w:sz w:val="13"/>
        <w:szCs w:val="13"/>
      </w:rPr>
    </w:pPr>
    <w:r w:rsidRPr="00880BA7">
      <w:rPr>
        <w:rFonts w:ascii="Arial" w:eastAsiaTheme="minorHAnsi" w:hAnsi="Arial" w:cs="Arial"/>
        <w:color w:val="4D4D4C"/>
        <w:sz w:val="13"/>
        <w:szCs w:val="13"/>
      </w:rPr>
      <w:t>AB Vilniaus šilumos tinklai, Elektrinės g. 2, LT-03150, Vilnius Tel.: 1840, el.paštas: info</w:t>
    </w:r>
    <w:r w:rsidRPr="00880BA7">
      <w:rPr>
        <w:rFonts w:ascii="Arial" w:eastAsiaTheme="minorHAnsi" w:hAnsi="Arial" w:cs="Arial"/>
        <w:color w:val="4D4D4C"/>
        <w:sz w:val="13"/>
        <w:szCs w:val="13"/>
        <w:lang w:val="en-US"/>
      </w:rPr>
      <w:t>@chc.lt</w:t>
    </w:r>
    <w:r w:rsidRPr="00880BA7">
      <w:rPr>
        <w:rFonts w:ascii="Arial" w:eastAsiaTheme="minorHAnsi" w:hAnsi="Arial" w:cs="Arial"/>
        <w:color w:val="4D4D4C"/>
        <w:sz w:val="13"/>
        <w:szCs w:val="13"/>
      </w:rPr>
      <w:t>, www.chc.lt,</w:t>
    </w:r>
  </w:p>
  <w:p w14:paraId="3963943F" w14:textId="44EDE0F2" w:rsidR="00880BA7" w:rsidRPr="00880BA7" w:rsidRDefault="00880BA7" w:rsidP="00880BA7">
    <w:pPr>
      <w:tabs>
        <w:tab w:val="center" w:pos="4819"/>
        <w:tab w:val="right" w:pos="9638"/>
      </w:tabs>
      <w:jc w:val="center"/>
      <w:rPr>
        <w:rFonts w:ascii="Arial" w:eastAsiaTheme="minorHAnsi" w:hAnsi="Arial" w:cs="Arial"/>
        <w:color w:val="4D4D4C"/>
        <w:sz w:val="13"/>
        <w:szCs w:val="13"/>
      </w:rPr>
    </w:pPr>
    <w:r w:rsidRPr="00880BA7">
      <w:rPr>
        <w:rFonts w:ascii="Arial" w:eastAsiaTheme="minorHAnsi" w:hAnsi="Arial" w:cs="Arial"/>
        <w:color w:val="4D4D4C"/>
        <w:sz w:val="13"/>
        <w:szCs w:val="13"/>
      </w:rPr>
      <w:t>Įmonės kodas: 124135580, PVM kodas: LT241355811 atsiskaitomoji sąskaita LT53 7044 0600 0121 9501, registras: LR Juridinių asmenų registras</w:t>
    </w:r>
  </w:p>
  <w:p w14:paraId="08DF9A0B" w14:textId="77777777" w:rsidR="00880BA7" w:rsidRDefault="00880B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45AFD" w14:textId="77777777" w:rsidR="00880BA7" w:rsidRDefault="00880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78187" w14:textId="77777777" w:rsidR="005B4D47" w:rsidRDefault="005B4D47" w:rsidP="00632EB3">
      <w:r>
        <w:separator/>
      </w:r>
    </w:p>
  </w:footnote>
  <w:footnote w:type="continuationSeparator" w:id="0">
    <w:p w14:paraId="166A2A3A" w14:textId="77777777" w:rsidR="005B4D47" w:rsidRDefault="005B4D47" w:rsidP="00632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5C37" w14:textId="77777777" w:rsidR="00880BA7" w:rsidRDefault="00880B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F2825" w14:textId="77777777" w:rsidR="00632EB3" w:rsidRDefault="00632EB3">
    <w:pPr>
      <w:pStyle w:val="Header"/>
    </w:pPr>
    <w:r w:rsidRPr="009D73E8">
      <w:rPr>
        <w:rFonts w:ascii="Arial" w:hAnsi="Arial" w:cs="Arial"/>
        <w:noProof/>
        <w:sz w:val="20"/>
        <w:szCs w:val="20"/>
        <w:lang w:val="en-US"/>
      </w:rPr>
      <w:drawing>
        <wp:inline distT="0" distB="0" distL="0" distR="0" wp14:anchorId="63718DE8" wp14:editId="165DEAAE">
          <wp:extent cx="2160905" cy="693420"/>
          <wp:effectExtent l="0" t="0" r="0" b="0"/>
          <wp:docPr id="4" name="Picture 4" descr="Macintosh HD:Users:edvinasbinderis:Desktop:Firminis blankas:Vilniaus_silumos_tinklai_300dpi_6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dvinasbinderis:Desktop:Firminis blankas:Vilniaus_silumos_tinklai_300dpi_60mm.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0905" cy="6934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9B547" w14:textId="77777777" w:rsidR="00880BA7" w:rsidRDefault="00880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77ACA"/>
    <w:multiLevelType w:val="hybridMultilevel"/>
    <w:tmpl w:val="64A818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E55C8D"/>
    <w:multiLevelType w:val="hybridMultilevel"/>
    <w:tmpl w:val="C5109D9A"/>
    <w:lvl w:ilvl="0" w:tplc="9A5E94B4">
      <w:start w:val="1"/>
      <w:numFmt w:val="decimal"/>
      <w:lvlText w:val="%1."/>
      <w:lvlJc w:val="left"/>
      <w:pPr>
        <w:ind w:left="1080" w:hanging="360"/>
      </w:pPr>
      <w:rPr>
        <w:rFonts w:asciiTheme="minorHAnsi" w:hAnsiTheme="minorHAnsi" w:cstheme="minorHAnsi" w:hint="default"/>
        <w:b w:val="0"/>
        <w:bCs/>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BFE1842"/>
    <w:multiLevelType w:val="hybridMultilevel"/>
    <w:tmpl w:val="F9DE70A2"/>
    <w:lvl w:ilvl="0" w:tplc="7B2E1540">
      <w:start w:val="1"/>
      <w:numFmt w:val="decimal"/>
      <w:lvlText w:val="%1)"/>
      <w:lvlJc w:val="left"/>
      <w:pPr>
        <w:ind w:left="1080" w:hanging="360"/>
      </w:pPr>
      <w:rPr>
        <w:b w:val="0"/>
        <w:bCs/>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1CC03459"/>
    <w:multiLevelType w:val="hybridMultilevel"/>
    <w:tmpl w:val="527A78EE"/>
    <w:lvl w:ilvl="0" w:tplc="386864B0">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42EB9"/>
    <w:multiLevelType w:val="hybridMultilevel"/>
    <w:tmpl w:val="13B2FB98"/>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E75CD"/>
    <w:multiLevelType w:val="hybridMultilevel"/>
    <w:tmpl w:val="5A0CFE9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8310C8"/>
    <w:multiLevelType w:val="hybridMultilevel"/>
    <w:tmpl w:val="5D120D32"/>
    <w:lvl w:ilvl="0" w:tplc="2070E9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E3087B"/>
    <w:multiLevelType w:val="hybridMultilevel"/>
    <w:tmpl w:val="5D5617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933212"/>
    <w:multiLevelType w:val="hybridMultilevel"/>
    <w:tmpl w:val="6E9CF410"/>
    <w:lvl w:ilvl="0" w:tplc="A74489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2DB3FDE"/>
    <w:multiLevelType w:val="hybridMultilevel"/>
    <w:tmpl w:val="AD12F908"/>
    <w:lvl w:ilvl="0" w:tplc="6102068A">
      <w:start w:val="1"/>
      <w:numFmt w:val="decimal"/>
      <w:lvlText w:val="%1."/>
      <w:lvlJc w:val="left"/>
      <w:pPr>
        <w:ind w:left="720" w:hanging="360"/>
      </w:pPr>
      <w:rPr>
        <w:rFonts w:hint="default"/>
        <w:i w:val="0"/>
        <w:i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9D2979"/>
    <w:multiLevelType w:val="hybridMultilevel"/>
    <w:tmpl w:val="C5109D9A"/>
    <w:lvl w:ilvl="0" w:tplc="9A5E94B4">
      <w:start w:val="1"/>
      <w:numFmt w:val="decimal"/>
      <w:lvlText w:val="%1."/>
      <w:lvlJc w:val="left"/>
      <w:pPr>
        <w:ind w:left="1080" w:hanging="360"/>
      </w:pPr>
      <w:rPr>
        <w:rFonts w:asciiTheme="minorHAnsi" w:hAnsiTheme="minorHAnsi" w:cstheme="minorHAnsi" w:hint="default"/>
        <w:b w:val="0"/>
        <w:bCs/>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92A5250"/>
    <w:multiLevelType w:val="hybridMultilevel"/>
    <w:tmpl w:val="292A9CB2"/>
    <w:lvl w:ilvl="0" w:tplc="6374EEDA">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304EE2"/>
    <w:multiLevelType w:val="multilevel"/>
    <w:tmpl w:val="B6FC81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5B4270"/>
    <w:multiLevelType w:val="hybridMultilevel"/>
    <w:tmpl w:val="5FA6EE56"/>
    <w:lvl w:ilvl="0" w:tplc="F18AED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D35362F"/>
    <w:multiLevelType w:val="hybridMultilevel"/>
    <w:tmpl w:val="047A021C"/>
    <w:lvl w:ilvl="0" w:tplc="BCD6D3F6">
      <w:start w:val="3"/>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1A6720"/>
    <w:multiLevelType w:val="hybridMultilevel"/>
    <w:tmpl w:val="C5109D9A"/>
    <w:lvl w:ilvl="0" w:tplc="9A5E94B4">
      <w:start w:val="1"/>
      <w:numFmt w:val="decimal"/>
      <w:lvlText w:val="%1."/>
      <w:lvlJc w:val="left"/>
      <w:pPr>
        <w:ind w:left="1080" w:hanging="360"/>
      </w:pPr>
      <w:rPr>
        <w:rFonts w:asciiTheme="minorHAnsi" w:hAnsiTheme="minorHAnsi" w:cstheme="minorHAnsi" w:hint="default"/>
        <w:b w:val="0"/>
        <w:bCs/>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F6A491B"/>
    <w:multiLevelType w:val="hybridMultilevel"/>
    <w:tmpl w:val="C5109D9A"/>
    <w:lvl w:ilvl="0" w:tplc="9A5E94B4">
      <w:start w:val="1"/>
      <w:numFmt w:val="decimal"/>
      <w:lvlText w:val="%1."/>
      <w:lvlJc w:val="left"/>
      <w:pPr>
        <w:ind w:left="1080" w:hanging="360"/>
      </w:pPr>
      <w:rPr>
        <w:rFonts w:asciiTheme="minorHAnsi" w:hAnsiTheme="minorHAnsi" w:cstheme="minorHAnsi" w:hint="default"/>
        <w:b w:val="0"/>
        <w:bCs/>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3E23ADE"/>
    <w:multiLevelType w:val="hybridMultilevel"/>
    <w:tmpl w:val="E8F207F6"/>
    <w:lvl w:ilvl="0" w:tplc="EEF012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AB742B"/>
    <w:multiLevelType w:val="hybridMultilevel"/>
    <w:tmpl w:val="36E8D57C"/>
    <w:lvl w:ilvl="0" w:tplc="4A4A86F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AA18CA"/>
    <w:multiLevelType w:val="hybridMultilevel"/>
    <w:tmpl w:val="19C886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EB68AD"/>
    <w:multiLevelType w:val="multilevel"/>
    <w:tmpl w:val="97EE005E"/>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1" w15:restartNumberingAfterBreak="0">
    <w:nsid w:val="6785210D"/>
    <w:multiLevelType w:val="hybridMultilevel"/>
    <w:tmpl w:val="D03AF218"/>
    <w:lvl w:ilvl="0" w:tplc="6108DC58">
      <w:start w:val="1"/>
      <w:numFmt w:val="decimal"/>
      <w:lvlText w:val="%1."/>
      <w:lvlJc w:val="left"/>
      <w:pPr>
        <w:ind w:left="720" w:hanging="360"/>
      </w:pPr>
      <w:rPr>
        <w:rFonts w:eastAsia="Calibr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8D538E"/>
    <w:multiLevelType w:val="hybridMultilevel"/>
    <w:tmpl w:val="07582748"/>
    <w:lvl w:ilvl="0" w:tplc="598830D0">
      <w:start w:val="6"/>
      <w:numFmt w:val="decimal"/>
      <w:lvlText w:val="%1."/>
      <w:lvlJc w:val="left"/>
      <w:pPr>
        <w:ind w:left="720" w:hanging="360"/>
      </w:pPr>
      <w:rPr>
        <w:rFonts w:asciiTheme="minorHAnsi" w:hAnsiTheme="minorHAnsi" w:cstheme="minorHAnsi"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B3A681E"/>
    <w:multiLevelType w:val="hybridMultilevel"/>
    <w:tmpl w:val="C5109D9A"/>
    <w:lvl w:ilvl="0" w:tplc="9A5E94B4">
      <w:start w:val="1"/>
      <w:numFmt w:val="decimal"/>
      <w:lvlText w:val="%1."/>
      <w:lvlJc w:val="left"/>
      <w:pPr>
        <w:ind w:left="1080" w:hanging="360"/>
      </w:pPr>
      <w:rPr>
        <w:rFonts w:asciiTheme="minorHAnsi" w:hAnsiTheme="minorHAnsi" w:cstheme="minorHAnsi" w:hint="default"/>
        <w:b w:val="0"/>
        <w:bCs/>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70A6728E"/>
    <w:multiLevelType w:val="hybridMultilevel"/>
    <w:tmpl w:val="A8685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8370EC"/>
    <w:multiLevelType w:val="hybridMultilevel"/>
    <w:tmpl w:val="A2FAD7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A1C6818"/>
    <w:multiLevelType w:val="hybridMultilevel"/>
    <w:tmpl w:val="5B122A8E"/>
    <w:lvl w:ilvl="0" w:tplc="7DC6956C">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121189521">
    <w:abstractNumId w:val="0"/>
  </w:num>
  <w:num w:numId="2" w16cid:durableId="1577126966">
    <w:abstractNumId w:val="5"/>
  </w:num>
  <w:num w:numId="3" w16cid:durableId="300892489">
    <w:abstractNumId w:val="11"/>
  </w:num>
  <w:num w:numId="4" w16cid:durableId="609825201">
    <w:abstractNumId w:val="25"/>
  </w:num>
  <w:num w:numId="5" w16cid:durableId="1011108295">
    <w:abstractNumId w:val="9"/>
  </w:num>
  <w:num w:numId="6" w16cid:durableId="1304774006">
    <w:abstractNumId w:val="23"/>
  </w:num>
  <w:num w:numId="7" w16cid:durableId="370110256">
    <w:abstractNumId w:val="15"/>
  </w:num>
  <w:num w:numId="8" w16cid:durableId="1605577226">
    <w:abstractNumId w:val="10"/>
  </w:num>
  <w:num w:numId="9" w16cid:durableId="1472137622">
    <w:abstractNumId w:val="1"/>
  </w:num>
  <w:num w:numId="10" w16cid:durableId="1529953702">
    <w:abstractNumId w:val="16"/>
  </w:num>
  <w:num w:numId="11" w16cid:durableId="275136401">
    <w:abstractNumId w:val="8"/>
  </w:num>
  <w:num w:numId="12" w16cid:durableId="460660739">
    <w:abstractNumId w:val="13"/>
  </w:num>
  <w:num w:numId="13" w16cid:durableId="395279885">
    <w:abstractNumId w:val="3"/>
  </w:num>
  <w:num w:numId="14" w16cid:durableId="581992439">
    <w:abstractNumId w:val="26"/>
  </w:num>
  <w:num w:numId="15" w16cid:durableId="13675639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0495059">
    <w:abstractNumId w:val="22"/>
  </w:num>
  <w:num w:numId="17" w16cid:durableId="879588051">
    <w:abstractNumId w:val="7"/>
  </w:num>
  <w:num w:numId="18" w16cid:durableId="1533690262">
    <w:abstractNumId w:val="19"/>
  </w:num>
  <w:num w:numId="19" w16cid:durableId="827669340">
    <w:abstractNumId w:val="14"/>
  </w:num>
  <w:num w:numId="20" w16cid:durableId="1747337852">
    <w:abstractNumId w:val="24"/>
  </w:num>
  <w:num w:numId="21" w16cid:durableId="459998683">
    <w:abstractNumId w:val="12"/>
  </w:num>
  <w:num w:numId="22" w16cid:durableId="576479959">
    <w:abstractNumId w:val="18"/>
  </w:num>
  <w:num w:numId="23" w16cid:durableId="302201243">
    <w:abstractNumId w:val="4"/>
  </w:num>
  <w:num w:numId="24" w16cid:durableId="1631013610">
    <w:abstractNumId w:val="20"/>
  </w:num>
  <w:num w:numId="25" w16cid:durableId="691340518">
    <w:abstractNumId w:val="21"/>
  </w:num>
  <w:num w:numId="26" w16cid:durableId="134030147">
    <w:abstractNumId w:val="17"/>
  </w:num>
  <w:num w:numId="27" w16cid:durableId="1804376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CA5"/>
    <w:rsid w:val="00000BB4"/>
    <w:rsid w:val="00001904"/>
    <w:rsid w:val="000071C8"/>
    <w:rsid w:val="000072BF"/>
    <w:rsid w:val="000126A7"/>
    <w:rsid w:val="0001665F"/>
    <w:rsid w:val="00032E06"/>
    <w:rsid w:val="0004041D"/>
    <w:rsid w:val="00046188"/>
    <w:rsid w:val="000555AA"/>
    <w:rsid w:val="000578C2"/>
    <w:rsid w:val="000608FA"/>
    <w:rsid w:val="00072F83"/>
    <w:rsid w:val="000735CE"/>
    <w:rsid w:val="00076CCD"/>
    <w:rsid w:val="00082FDF"/>
    <w:rsid w:val="00090A05"/>
    <w:rsid w:val="000A1714"/>
    <w:rsid w:val="000A3CFD"/>
    <w:rsid w:val="000B05E0"/>
    <w:rsid w:val="000D58AB"/>
    <w:rsid w:val="000D6E49"/>
    <w:rsid w:val="000E4CF1"/>
    <w:rsid w:val="000F786B"/>
    <w:rsid w:val="00104407"/>
    <w:rsid w:val="0011438E"/>
    <w:rsid w:val="00114D42"/>
    <w:rsid w:val="00123305"/>
    <w:rsid w:val="001246C4"/>
    <w:rsid w:val="00133498"/>
    <w:rsid w:val="0013511B"/>
    <w:rsid w:val="001352DC"/>
    <w:rsid w:val="001372A4"/>
    <w:rsid w:val="00155A42"/>
    <w:rsid w:val="00160DFC"/>
    <w:rsid w:val="00174FF4"/>
    <w:rsid w:val="001751A5"/>
    <w:rsid w:val="001773BE"/>
    <w:rsid w:val="00180376"/>
    <w:rsid w:val="001836E7"/>
    <w:rsid w:val="00186258"/>
    <w:rsid w:val="00195CAD"/>
    <w:rsid w:val="001A031B"/>
    <w:rsid w:val="001B08EA"/>
    <w:rsid w:val="001B1449"/>
    <w:rsid w:val="001B23C9"/>
    <w:rsid w:val="001B2DBB"/>
    <w:rsid w:val="001B5F00"/>
    <w:rsid w:val="001B70E3"/>
    <w:rsid w:val="001B7B26"/>
    <w:rsid w:val="001C136D"/>
    <w:rsid w:val="001C26A6"/>
    <w:rsid w:val="001C2DBB"/>
    <w:rsid w:val="001C3876"/>
    <w:rsid w:val="001E0DA3"/>
    <w:rsid w:val="001F37A5"/>
    <w:rsid w:val="001F5AC1"/>
    <w:rsid w:val="00211F03"/>
    <w:rsid w:val="002122F0"/>
    <w:rsid w:val="00226A22"/>
    <w:rsid w:val="00236819"/>
    <w:rsid w:val="0023755B"/>
    <w:rsid w:val="002434BA"/>
    <w:rsid w:val="00253AF0"/>
    <w:rsid w:val="002612BF"/>
    <w:rsid w:val="00264B79"/>
    <w:rsid w:val="00272E7E"/>
    <w:rsid w:val="00274516"/>
    <w:rsid w:val="00275A87"/>
    <w:rsid w:val="0028212D"/>
    <w:rsid w:val="0028364C"/>
    <w:rsid w:val="00297A17"/>
    <w:rsid w:val="002A0025"/>
    <w:rsid w:val="002A127E"/>
    <w:rsid w:val="002A41E3"/>
    <w:rsid w:val="002B4221"/>
    <w:rsid w:val="002C184C"/>
    <w:rsid w:val="002C42E6"/>
    <w:rsid w:val="002C51D4"/>
    <w:rsid w:val="002C6447"/>
    <w:rsid w:val="002D30B8"/>
    <w:rsid w:val="002D3AAE"/>
    <w:rsid w:val="002E2D43"/>
    <w:rsid w:val="002E2D57"/>
    <w:rsid w:val="002E5EBE"/>
    <w:rsid w:val="002F0E16"/>
    <w:rsid w:val="002F1780"/>
    <w:rsid w:val="002F3837"/>
    <w:rsid w:val="00304BCC"/>
    <w:rsid w:val="003051BD"/>
    <w:rsid w:val="00320CC5"/>
    <w:rsid w:val="0033591B"/>
    <w:rsid w:val="0035344D"/>
    <w:rsid w:val="00363769"/>
    <w:rsid w:val="00367396"/>
    <w:rsid w:val="0036747C"/>
    <w:rsid w:val="00373EFC"/>
    <w:rsid w:val="00387B8B"/>
    <w:rsid w:val="00390DDA"/>
    <w:rsid w:val="003962A7"/>
    <w:rsid w:val="003B3B06"/>
    <w:rsid w:val="003B3DAB"/>
    <w:rsid w:val="003B730D"/>
    <w:rsid w:val="003D6A30"/>
    <w:rsid w:val="003E1901"/>
    <w:rsid w:val="003E534F"/>
    <w:rsid w:val="003E5FCE"/>
    <w:rsid w:val="003E7F44"/>
    <w:rsid w:val="003F37AA"/>
    <w:rsid w:val="003F7449"/>
    <w:rsid w:val="0040046E"/>
    <w:rsid w:val="0040425F"/>
    <w:rsid w:val="0041008E"/>
    <w:rsid w:val="00413395"/>
    <w:rsid w:val="00421134"/>
    <w:rsid w:val="0042261B"/>
    <w:rsid w:val="0042641E"/>
    <w:rsid w:val="004300F1"/>
    <w:rsid w:val="0043353F"/>
    <w:rsid w:val="00441A90"/>
    <w:rsid w:val="00442C91"/>
    <w:rsid w:val="00444070"/>
    <w:rsid w:val="0045320D"/>
    <w:rsid w:val="0045356A"/>
    <w:rsid w:val="00455109"/>
    <w:rsid w:val="00460D90"/>
    <w:rsid w:val="0046346D"/>
    <w:rsid w:val="004660D7"/>
    <w:rsid w:val="004669E4"/>
    <w:rsid w:val="00467A8E"/>
    <w:rsid w:val="00474C81"/>
    <w:rsid w:val="004828D7"/>
    <w:rsid w:val="00484D48"/>
    <w:rsid w:val="00490709"/>
    <w:rsid w:val="00490F0D"/>
    <w:rsid w:val="0049126C"/>
    <w:rsid w:val="0049336E"/>
    <w:rsid w:val="00494B65"/>
    <w:rsid w:val="00497FE4"/>
    <w:rsid w:val="004B12CA"/>
    <w:rsid w:val="004B1F47"/>
    <w:rsid w:val="004B71EC"/>
    <w:rsid w:val="004B7E9A"/>
    <w:rsid w:val="004C059D"/>
    <w:rsid w:val="004C12DF"/>
    <w:rsid w:val="004D0651"/>
    <w:rsid w:val="004D5CE2"/>
    <w:rsid w:val="004D6229"/>
    <w:rsid w:val="004E3BBC"/>
    <w:rsid w:val="004E3CC4"/>
    <w:rsid w:val="004F353E"/>
    <w:rsid w:val="0050136B"/>
    <w:rsid w:val="00506B7C"/>
    <w:rsid w:val="00507B4B"/>
    <w:rsid w:val="00510028"/>
    <w:rsid w:val="00516EC3"/>
    <w:rsid w:val="00522D24"/>
    <w:rsid w:val="00535B7A"/>
    <w:rsid w:val="00537BC5"/>
    <w:rsid w:val="0055044D"/>
    <w:rsid w:val="005520FB"/>
    <w:rsid w:val="00557785"/>
    <w:rsid w:val="00557922"/>
    <w:rsid w:val="00560D6B"/>
    <w:rsid w:val="00571B24"/>
    <w:rsid w:val="0057344C"/>
    <w:rsid w:val="00576CC3"/>
    <w:rsid w:val="00577018"/>
    <w:rsid w:val="005A11CD"/>
    <w:rsid w:val="005B308E"/>
    <w:rsid w:val="005B31B7"/>
    <w:rsid w:val="005B419C"/>
    <w:rsid w:val="005B4D47"/>
    <w:rsid w:val="005B6A18"/>
    <w:rsid w:val="005C22FE"/>
    <w:rsid w:val="005C274B"/>
    <w:rsid w:val="005D0E28"/>
    <w:rsid w:val="005D4E48"/>
    <w:rsid w:val="005D6602"/>
    <w:rsid w:val="005E77F2"/>
    <w:rsid w:val="005F0A04"/>
    <w:rsid w:val="005F22C1"/>
    <w:rsid w:val="005F5DD1"/>
    <w:rsid w:val="005F6817"/>
    <w:rsid w:val="00611291"/>
    <w:rsid w:val="006131C3"/>
    <w:rsid w:val="006168FE"/>
    <w:rsid w:val="00625BF0"/>
    <w:rsid w:val="00632EB3"/>
    <w:rsid w:val="006506D4"/>
    <w:rsid w:val="00653685"/>
    <w:rsid w:val="00673287"/>
    <w:rsid w:val="00682704"/>
    <w:rsid w:val="00686B4F"/>
    <w:rsid w:val="00691530"/>
    <w:rsid w:val="006A4320"/>
    <w:rsid w:val="006A7108"/>
    <w:rsid w:val="006A7457"/>
    <w:rsid w:val="006B3E29"/>
    <w:rsid w:val="006C72C2"/>
    <w:rsid w:val="006D3B26"/>
    <w:rsid w:val="006E4C67"/>
    <w:rsid w:val="006F02F0"/>
    <w:rsid w:val="00704768"/>
    <w:rsid w:val="0071089D"/>
    <w:rsid w:val="0072227D"/>
    <w:rsid w:val="00730EC2"/>
    <w:rsid w:val="00731042"/>
    <w:rsid w:val="00737A34"/>
    <w:rsid w:val="007410F9"/>
    <w:rsid w:val="00742302"/>
    <w:rsid w:val="00743D34"/>
    <w:rsid w:val="00753BC2"/>
    <w:rsid w:val="00753F02"/>
    <w:rsid w:val="00761CBD"/>
    <w:rsid w:val="00765930"/>
    <w:rsid w:val="00766394"/>
    <w:rsid w:val="0076641F"/>
    <w:rsid w:val="00767AB5"/>
    <w:rsid w:val="007727D1"/>
    <w:rsid w:val="00772862"/>
    <w:rsid w:val="0077689C"/>
    <w:rsid w:val="00787078"/>
    <w:rsid w:val="0079227A"/>
    <w:rsid w:val="0079734B"/>
    <w:rsid w:val="007A114D"/>
    <w:rsid w:val="007A3144"/>
    <w:rsid w:val="007B5A8E"/>
    <w:rsid w:val="007C1745"/>
    <w:rsid w:val="007C1ACD"/>
    <w:rsid w:val="007C26FD"/>
    <w:rsid w:val="007C60F2"/>
    <w:rsid w:val="007C764C"/>
    <w:rsid w:val="007D7239"/>
    <w:rsid w:val="007E4F9F"/>
    <w:rsid w:val="007F4DC2"/>
    <w:rsid w:val="008034EC"/>
    <w:rsid w:val="00807F28"/>
    <w:rsid w:val="00827A5E"/>
    <w:rsid w:val="00832BB6"/>
    <w:rsid w:val="0083327C"/>
    <w:rsid w:val="008371F5"/>
    <w:rsid w:val="00844CF3"/>
    <w:rsid w:val="00851A24"/>
    <w:rsid w:val="00853280"/>
    <w:rsid w:val="008606A8"/>
    <w:rsid w:val="00880BA7"/>
    <w:rsid w:val="00892EB5"/>
    <w:rsid w:val="00893735"/>
    <w:rsid w:val="008A0D09"/>
    <w:rsid w:val="008A35F0"/>
    <w:rsid w:val="008A6698"/>
    <w:rsid w:val="008B2FC6"/>
    <w:rsid w:val="008B5DBE"/>
    <w:rsid w:val="008C18E1"/>
    <w:rsid w:val="008C47E0"/>
    <w:rsid w:val="008D7315"/>
    <w:rsid w:val="008E2DF7"/>
    <w:rsid w:val="008F4AB5"/>
    <w:rsid w:val="009061F7"/>
    <w:rsid w:val="009103DB"/>
    <w:rsid w:val="00912A3B"/>
    <w:rsid w:val="009137AC"/>
    <w:rsid w:val="0091736E"/>
    <w:rsid w:val="00922040"/>
    <w:rsid w:val="00925E38"/>
    <w:rsid w:val="00927ED9"/>
    <w:rsid w:val="00932B19"/>
    <w:rsid w:val="00933788"/>
    <w:rsid w:val="00936546"/>
    <w:rsid w:val="009432AF"/>
    <w:rsid w:val="00943696"/>
    <w:rsid w:val="00943B8C"/>
    <w:rsid w:val="00955CA5"/>
    <w:rsid w:val="0095705D"/>
    <w:rsid w:val="00960097"/>
    <w:rsid w:val="00965FBB"/>
    <w:rsid w:val="00970658"/>
    <w:rsid w:val="00983DB7"/>
    <w:rsid w:val="00984D8A"/>
    <w:rsid w:val="00986B78"/>
    <w:rsid w:val="00991456"/>
    <w:rsid w:val="009949DC"/>
    <w:rsid w:val="009B45B8"/>
    <w:rsid w:val="009B5133"/>
    <w:rsid w:val="009B605C"/>
    <w:rsid w:val="009C7927"/>
    <w:rsid w:val="009C7981"/>
    <w:rsid w:val="009D0154"/>
    <w:rsid w:val="009D0435"/>
    <w:rsid w:val="009D4BEF"/>
    <w:rsid w:val="009D53FB"/>
    <w:rsid w:val="009D6716"/>
    <w:rsid w:val="009E0A4D"/>
    <w:rsid w:val="009F4C3B"/>
    <w:rsid w:val="009F596D"/>
    <w:rsid w:val="009F744D"/>
    <w:rsid w:val="00A01AF3"/>
    <w:rsid w:val="00A03899"/>
    <w:rsid w:val="00A1005E"/>
    <w:rsid w:val="00A11C32"/>
    <w:rsid w:val="00A148A7"/>
    <w:rsid w:val="00A174C8"/>
    <w:rsid w:val="00A17506"/>
    <w:rsid w:val="00A175DB"/>
    <w:rsid w:val="00A209FC"/>
    <w:rsid w:val="00A25123"/>
    <w:rsid w:val="00A359DB"/>
    <w:rsid w:val="00A408D1"/>
    <w:rsid w:val="00A40A21"/>
    <w:rsid w:val="00A42241"/>
    <w:rsid w:val="00A50B22"/>
    <w:rsid w:val="00A53816"/>
    <w:rsid w:val="00A54873"/>
    <w:rsid w:val="00A54BA4"/>
    <w:rsid w:val="00A76E62"/>
    <w:rsid w:val="00A86EE4"/>
    <w:rsid w:val="00A9175B"/>
    <w:rsid w:val="00A91B0D"/>
    <w:rsid w:val="00A94590"/>
    <w:rsid w:val="00A94E20"/>
    <w:rsid w:val="00A97379"/>
    <w:rsid w:val="00AA48B9"/>
    <w:rsid w:val="00AA4F4F"/>
    <w:rsid w:val="00AA7A0F"/>
    <w:rsid w:val="00AC0BFF"/>
    <w:rsid w:val="00AC3B10"/>
    <w:rsid w:val="00AC794E"/>
    <w:rsid w:val="00AD037B"/>
    <w:rsid w:val="00AD672F"/>
    <w:rsid w:val="00AE1058"/>
    <w:rsid w:val="00AE1869"/>
    <w:rsid w:val="00AE2BAB"/>
    <w:rsid w:val="00AE7585"/>
    <w:rsid w:val="00B13252"/>
    <w:rsid w:val="00B15332"/>
    <w:rsid w:val="00B20BEC"/>
    <w:rsid w:val="00B21358"/>
    <w:rsid w:val="00B25367"/>
    <w:rsid w:val="00B347AE"/>
    <w:rsid w:val="00B35A79"/>
    <w:rsid w:val="00B376C8"/>
    <w:rsid w:val="00B45615"/>
    <w:rsid w:val="00B50718"/>
    <w:rsid w:val="00B50ADC"/>
    <w:rsid w:val="00B54EE4"/>
    <w:rsid w:val="00B56EA2"/>
    <w:rsid w:val="00B671C1"/>
    <w:rsid w:val="00B6734A"/>
    <w:rsid w:val="00B7440F"/>
    <w:rsid w:val="00B8128F"/>
    <w:rsid w:val="00B85D77"/>
    <w:rsid w:val="00B863E0"/>
    <w:rsid w:val="00B90F38"/>
    <w:rsid w:val="00B95DC3"/>
    <w:rsid w:val="00BA023F"/>
    <w:rsid w:val="00BA3B86"/>
    <w:rsid w:val="00BB0055"/>
    <w:rsid w:val="00BB55D0"/>
    <w:rsid w:val="00BB7F1B"/>
    <w:rsid w:val="00BC797B"/>
    <w:rsid w:val="00BD4160"/>
    <w:rsid w:val="00BD59AC"/>
    <w:rsid w:val="00BE005E"/>
    <w:rsid w:val="00BE6828"/>
    <w:rsid w:val="00BF0AB6"/>
    <w:rsid w:val="00BF5AA8"/>
    <w:rsid w:val="00C019FE"/>
    <w:rsid w:val="00C020D1"/>
    <w:rsid w:val="00C05E6F"/>
    <w:rsid w:val="00C129A9"/>
    <w:rsid w:val="00C14701"/>
    <w:rsid w:val="00C23DFD"/>
    <w:rsid w:val="00C30343"/>
    <w:rsid w:val="00C44267"/>
    <w:rsid w:val="00C57897"/>
    <w:rsid w:val="00C61463"/>
    <w:rsid w:val="00C623F0"/>
    <w:rsid w:val="00C647D2"/>
    <w:rsid w:val="00C66AB8"/>
    <w:rsid w:val="00C904DE"/>
    <w:rsid w:val="00CA0DE9"/>
    <w:rsid w:val="00CC02BD"/>
    <w:rsid w:val="00CC0372"/>
    <w:rsid w:val="00CD1DF9"/>
    <w:rsid w:val="00CD3F6D"/>
    <w:rsid w:val="00CD5783"/>
    <w:rsid w:val="00CE19BB"/>
    <w:rsid w:val="00CF22D1"/>
    <w:rsid w:val="00CF56C5"/>
    <w:rsid w:val="00D121C9"/>
    <w:rsid w:val="00D14E5E"/>
    <w:rsid w:val="00D24980"/>
    <w:rsid w:val="00D24BBD"/>
    <w:rsid w:val="00D31A26"/>
    <w:rsid w:val="00D32C1A"/>
    <w:rsid w:val="00D50B53"/>
    <w:rsid w:val="00D522F2"/>
    <w:rsid w:val="00D534A5"/>
    <w:rsid w:val="00D56DFA"/>
    <w:rsid w:val="00D71618"/>
    <w:rsid w:val="00D77407"/>
    <w:rsid w:val="00D90A93"/>
    <w:rsid w:val="00D90E33"/>
    <w:rsid w:val="00D929C4"/>
    <w:rsid w:val="00DA02E6"/>
    <w:rsid w:val="00DA252B"/>
    <w:rsid w:val="00DA7E09"/>
    <w:rsid w:val="00DB32AD"/>
    <w:rsid w:val="00DB74ED"/>
    <w:rsid w:val="00DB7A2A"/>
    <w:rsid w:val="00DC11D8"/>
    <w:rsid w:val="00DC7EAD"/>
    <w:rsid w:val="00DD6691"/>
    <w:rsid w:val="00DD7812"/>
    <w:rsid w:val="00DE11ED"/>
    <w:rsid w:val="00DE1CE4"/>
    <w:rsid w:val="00DE3F9D"/>
    <w:rsid w:val="00DF2AAB"/>
    <w:rsid w:val="00DF4CA9"/>
    <w:rsid w:val="00DF5163"/>
    <w:rsid w:val="00DF7F27"/>
    <w:rsid w:val="00E1409A"/>
    <w:rsid w:val="00E15837"/>
    <w:rsid w:val="00E170D3"/>
    <w:rsid w:val="00E17667"/>
    <w:rsid w:val="00E20E70"/>
    <w:rsid w:val="00E21524"/>
    <w:rsid w:val="00E21DC3"/>
    <w:rsid w:val="00E34188"/>
    <w:rsid w:val="00E35964"/>
    <w:rsid w:val="00E441EA"/>
    <w:rsid w:val="00E57A3F"/>
    <w:rsid w:val="00E60E0F"/>
    <w:rsid w:val="00E61F3A"/>
    <w:rsid w:val="00E63928"/>
    <w:rsid w:val="00E66899"/>
    <w:rsid w:val="00E73A8C"/>
    <w:rsid w:val="00E81308"/>
    <w:rsid w:val="00EA0737"/>
    <w:rsid w:val="00EA0F8F"/>
    <w:rsid w:val="00EA71D1"/>
    <w:rsid w:val="00EB2391"/>
    <w:rsid w:val="00EC04B5"/>
    <w:rsid w:val="00EC0825"/>
    <w:rsid w:val="00EC295A"/>
    <w:rsid w:val="00EC4EB4"/>
    <w:rsid w:val="00EC5C38"/>
    <w:rsid w:val="00ED0CE4"/>
    <w:rsid w:val="00ED4BC5"/>
    <w:rsid w:val="00ED74B1"/>
    <w:rsid w:val="00EF1DD7"/>
    <w:rsid w:val="00EF759B"/>
    <w:rsid w:val="00F06E45"/>
    <w:rsid w:val="00F1081D"/>
    <w:rsid w:val="00F10E81"/>
    <w:rsid w:val="00F14D5D"/>
    <w:rsid w:val="00F246F5"/>
    <w:rsid w:val="00F31827"/>
    <w:rsid w:val="00F32301"/>
    <w:rsid w:val="00F34968"/>
    <w:rsid w:val="00F35EB1"/>
    <w:rsid w:val="00F41F85"/>
    <w:rsid w:val="00F6362A"/>
    <w:rsid w:val="00F6537F"/>
    <w:rsid w:val="00F86F86"/>
    <w:rsid w:val="00F958BB"/>
    <w:rsid w:val="00FA3B4B"/>
    <w:rsid w:val="00FA4ABF"/>
    <w:rsid w:val="00FA4BA0"/>
    <w:rsid w:val="00FB2C9D"/>
    <w:rsid w:val="00FC4BD9"/>
    <w:rsid w:val="00FD367F"/>
    <w:rsid w:val="00FD6957"/>
    <w:rsid w:val="00FD74B3"/>
    <w:rsid w:val="00FD7FDA"/>
    <w:rsid w:val="00FE1DE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F4CAD"/>
  <w15:chartTrackingRefBased/>
  <w15:docId w15:val="{EB41D462-6C9A-42B3-9E7F-57B656A5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D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2EB3"/>
    <w:pPr>
      <w:tabs>
        <w:tab w:val="center" w:pos="4819"/>
        <w:tab w:val="right" w:pos="9638"/>
      </w:tabs>
    </w:pPr>
  </w:style>
  <w:style w:type="character" w:customStyle="1" w:styleId="HeaderChar">
    <w:name w:val="Header Char"/>
    <w:basedOn w:val="DefaultParagraphFont"/>
    <w:link w:val="Header"/>
    <w:uiPriority w:val="99"/>
    <w:rsid w:val="00632EB3"/>
  </w:style>
  <w:style w:type="paragraph" w:styleId="Footer">
    <w:name w:val="footer"/>
    <w:basedOn w:val="Normal"/>
    <w:link w:val="FooterChar"/>
    <w:uiPriority w:val="99"/>
    <w:unhideWhenUsed/>
    <w:rsid w:val="00632EB3"/>
    <w:pPr>
      <w:tabs>
        <w:tab w:val="center" w:pos="4819"/>
        <w:tab w:val="right" w:pos="9638"/>
      </w:tabs>
    </w:pPr>
  </w:style>
  <w:style w:type="character" w:customStyle="1" w:styleId="FooterChar">
    <w:name w:val="Footer Char"/>
    <w:basedOn w:val="DefaultParagraphFont"/>
    <w:link w:val="Footer"/>
    <w:uiPriority w:val="99"/>
    <w:rsid w:val="00632EB3"/>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AS,Lentele,Bullet"/>
    <w:basedOn w:val="Normal"/>
    <w:link w:val="ListParagraphChar"/>
    <w:uiPriority w:val="34"/>
    <w:qFormat/>
    <w:rsid w:val="008A0D09"/>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A0D09"/>
    <w:rPr>
      <w:rFonts w:ascii="Times New Roman" w:eastAsia="Times New Roman" w:hAnsi="Times New Roman" w:cs="Times New Roman"/>
      <w:sz w:val="24"/>
      <w:szCs w:val="24"/>
    </w:rPr>
  </w:style>
  <w:style w:type="character" w:styleId="Strong">
    <w:name w:val="Strong"/>
    <w:basedOn w:val="DefaultParagraphFont"/>
    <w:uiPriority w:val="22"/>
    <w:qFormat/>
    <w:rsid w:val="008A0D09"/>
    <w:rPr>
      <w:b/>
      <w:bCs/>
    </w:rPr>
  </w:style>
  <w:style w:type="paragraph" w:styleId="BalloonText">
    <w:name w:val="Balloon Text"/>
    <w:basedOn w:val="Normal"/>
    <w:link w:val="BalloonTextChar"/>
    <w:uiPriority w:val="99"/>
    <w:semiHidden/>
    <w:unhideWhenUsed/>
    <w:rsid w:val="006A43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20"/>
    <w:rPr>
      <w:rFonts w:ascii="Segoe UI" w:eastAsia="Times New Roman" w:hAnsi="Segoe UI" w:cs="Segoe UI"/>
      <w:sz w:val="18"/>
      <w:szCs w:val="18"/>
    </w:rPr>
  </w:style>
  <w:style w:type="character" w:customStyle="1" w:styleId="SLONormalChar">
    <w:name w:val="SLO Normal Char"/>
    <w:basedOn w:val="DefaultParagraphFont"/>
    <w:link w:val="SLONormal"/>
    <w:locked/>
    <w:rsid w:val="006131C3"/>
    <w:rPr>
      <w:rFonts w:ascii="Times New Roman" w:eastAsia="Times New Roman" w:hAnsi="Times New Roman" w:cs="Times New Roman"/>
      <w:kern w:val="24"/>
      <w:szCs w:val="24"/>
      <w:lang w:val="en-GB"/>
    </w:rPr>
  </w:style>
  <w:style w:type="paragraph" w:customStyle="1" w:styleId="SLONormal">
    <w:name w:val="SLO Normal"/>
    <w:link w:val="SLONormalChar"/>
    <w:rsid w:val="006131C3"/>
    <w:pPr>
      <w:spacing w:before="120" w:after="120" w:line="240" w:lineRule="auto"/>
      <w:jc w:val="both"/>
    </w:pPr>
    <w:rPr>
      <w:rFonts w:ascii="Times New Roman" w:eastAsia="Times New Roman" w:hAnsi="Times New Roman" w:cs="Times New Roman"/>
      <w:kern w:val="24"/>
      <w:szCs w:val="24"/>
      <w:lang w:val="en-GB"/>
    </w:rPr>
  </w:style>
  <w:style w:type="character" w:customStyle="1" w:styleId="Laukeliai">
    <w:name w:val="Laukeliai"/>
    <w:basedOn w:val="DefaultParagraphFont"/>
    <w:uiPriority w:val="1"/>
    <w:rsid w:val="006131C3"/>
    <w:rPr>
      <w:rFonts w:ascii="Arial" w:hAnsi="Arial" w:cs="Arial" w:hint="default"/>
      <w:sz w:val="20"/>
    </w:rPr>
  </w:style>
  <w:style w:type="character" w:styleId="Hyperlink">
    <w:name w:val="Hyperlink"/>
    <w:basedOn w:val="DefaultParagraphFont"/>
    <w:rsid w:val="00EC295A"/>
    <w:rPr>
      <w:color w:val="auto"/>
      <w:u w:val="none"/>
    </w:rPr>
  </w:style>
  <w:style w:type="table" w:styleId="TableGrid">
    <w:name w:val="Table Grid"/>
    <w:basedOn w:val="TableNormal"/>
    <w:uiPriority w:val="59"/>
    <w:rsid w:val="00EC295A"/>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unhideWhenUsed/>
    <w:rsid w:val="00EC295A"/>
    <w:rPr>
      <w:vertAlign w:val="superscript"/>
    </w:rPr>
  </w:style>
  <w:style w:type="paragraph" w:styleId="FootnoteText">
    <w:name w:val="footnote text"/>
    <w:basedOn w:val="Normal"/>
    <w:link w:val="FootnoteTextChar"/>
    <w:unhideWhenUsed/>
    <w:rsid w:val="00EC295A"/>
    <w:rPr>
      <w:sz w:val="20"/>
      <w:szCs w:val="20"/>
    </w:rPr>
  </w:style>
  <w:style w:type="character" w:customStyle="1" w:styleId="FootnoteTextChar">
    <w:name w:val="Footnote Text Char"/>
    <w:basedOn w:val="DefaultParagraphFont"/>
    <w:link w:val="FootnoteText"/>
    <w:rsid w:val="00EC295A"/>
    <w:rPr>
      <w:rFonts w:ascii="Times New Roman" w:eastAsia="Times New Roman" w:hAnsi="Times New Roman" w:cs="Times New Roman"/>
      <w:sz w:val="20"/>
      <w:szCs w:val="20"/>
    </w:rPr>
  </w:style>
  <w:style w:type="character" w:customStyle="1" w:styleId="normaltextrun">
    <w:name w:val="normaltextrun"/>
    <w:basedOn w:val="DefaultParagraphFont"/>
    <w:rsid w:val="000735CE"/>
  </w:style>
  <w:style w:type="paragraph" w:styleId="Revision">
    <w:name w:val="Revision"/>
    <w:hidden/>
    <w:uiPriority w:val="99"/>
    <w:semiHidden/>
    <w:rsid w:val="00571B24"/>
    <w:pPr>
      <w:spacing w:after="0" w:line="240" w:lineRule="auto"/>
    </w:pPr>
    <w:rPr>
      <w:rFonts w:ascii="Times New Roman" w:eastAsia="Times New Roman" w:hAnsi="Times New Roman" w:cs="Times New Roman"/>
      <w:sz w:val="24"/>
      <w:szCs w:val="24"/>
    </w:rPr>
  </w:style>
  <w:style w:type="character" w:customStyle="1" w:styleId="cf11">
    <w:name w:val="cf11"/>
    <w:basedOn w:val="DefaultParagraphFont"/>
    <w:rsid w:val="00CD1DF9"/>
    <w:rPr>
      <w:rFonts w:ascii="Segoe UI" w:hAnsi="Segoe UI" w:cs="Segoe UI" w:hint="default"/>
      <w:b/>
      <w:bCs/>
      <w:sz w:val="18"/>
      <w:szCs w:val="18"/>
    </w:rPr>
  </w:style>
  <w:style w:type="character" w:styleId="CommentReference">
    <w:name w:val="annotation reference"/>
    <w:basedOn w:val="DefaultParagraphFont"/>
    <w:unhideWhenUsed/>
    <w:rsid w:val="000608FA"/>
    <w:rPr>
      <w:sz w:val="16"/>
      <w:szCs w:val="16"/>
    </w:rPr>
  </w:style>
  <w:style w:type="paragraph" w:styleId="CommentText">
    <w:name w:val="annotation text"/>
    <w:basedOn w:val="Normal"/>
    <w:link w:val="CommentTextChar"/>
    <w:unhideWhenUsed/>
    <w:rsid w:val="000608FA"/>
    <w:rPr>
      <w:sz w:val="20"/>
      <w:szCs w:val="20"/>
    </w:rPr>
  </w:style>
  <w:style w:type="character" w:customStyle="1" w:styleId="CommentTextChar">
    <w:name w:val="Comment Text Char"/>
    <w:basedOn w:val="DefaultParagraphFont"/>
    <w:link w:val="CommentText"/>
    <w:rsid w:val="000608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08FA"/>
    <w:rPr>
      <w:b/>
      <w:bCs/>
    </w:rPr>
  </w:style>
  <w:style w:type="character" w:customStyle="1" w:styleId="CommentSubjectChar">
    <w:name w:val="Comment Subject Char"/>
    <w:basedOn w:val="CommentTextChar"/>
    <w:link w:val="CommentSubject"/>
    <w:uiPriority w:val="99"/>
    <w:semiHidden/>
    <w:rsid w:val="000608FA"/>
    <w:rPr>
      <w:rFonts w:ascii="Times New Roman" w:eastAsia="Times New Roman" w:hAnsi="Times New Roman" w:cs="Times New Roman"/>
      <w:b/>
      <w:bCs/>
      <w:sz w:val="20"/>
      <w:szCs w:val="20"/>
    </w:rPr>
  </w:style>
  <w:style w:type="character" w:customStyle="1" w:styleId="ui-provider">
    <w:name w:val="ui-provider"/>
    <w:basedOn w:val="DefaultParagraphFont"/>
    <w:rsid w:val="00444070"/>
  </w:style>
  <w:style w:type="character" w:styleId="FollowedHyperlink">
    <w:name w:val="FollowedHyperlink"/>
    <w:basedOn w:val="DefaultParagraphFont"/>
    <w:uiPriority w:val="99"/>
    <w:semiHidden/>
    <w:unhideWhenUsed/>
    <w:rsid w:val="00960097"/>
    <w:rPr>
      <w:color w:val="954F72" w:themeColor="followedHyperlink"/>
      <w:u w:val="single"/>
    </w:rPr>
  </w:style>
  <w:style w:type="paragraph" w:styleId="NoSpacing">
    <w:name w:val="No Spacing"/>
    <w:link w:val="NoSpacingChar"/>
    <w:uiPriority w:val="1"/>
    <w:qFormat/>
    <w:rsid w:val="00933788"/>
    <w:pPr>
      <w:spacing w:after="0" w:line="240" w:lineRule="auto"/>
    </w:pPr>
    <w:rPr>
      <w:rFonts w:ascii="Times New Roman" w:eastAsia="Calibri" w:hAnsi="Times New Roman" w:cs="Times New Roman"/>
      <w:sz w:val="24"/>
    </w:rPr>
  </w:style>
  <w:style w:type="character" w:customStyle="1" w:styleId="NoSpacingChar">
    <w:name w:val="No Spacing Char"/>
    <w:basedOn w:val="DefaultParagraphFont"/>
    <w:link w:val="NoSpacing"/>
    <w:uiPriority w:val="1"/>
    <w:rsid w:val="00933788"/>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6266">
      <w:bodyDiv w:val="1"/>
      <w:marLeft w:val="0"/>
      <w:marRight w:val="0"/>
      <w:marTop w:val="0"/>
      <w:marBottom w:val="0"/>
      <w:divBdr>
        <w:top w:val="none" w:sz="0" w:space="0" w:color="auto"/>
        <w:left w:val="none" w:sz="0" w:space="0" w:color="auto"/>
        <w:bottom w:val="none" w:sz="0" w:space="0" w:color="auto"/>
        <w:right w:val="none" w:sz="0" w:space="0" w:color="auto"/>
      </w:divBdr>
    </w:div>
    <w:div w:id="751854706">
      <w:bodyDiv w:val="1"/>
      <w:marLeft w:val="0"/>
      <w:marRight w:val="0"/>
      <w:marTop w:val="0"/>
      <w:marBottom w:val="0"/>
      <w:divBdr>
        <w:top w:val="none" w:sz="0" w:space="0" w:color="auto"/>
        <w:left w:val="none" w:sz="0" w:space="0" w:color="auto"/>
        <w:bottom w:val="none" w:sz="0" w:space="0" w:color="auto"/>
        <w:right w:val="none" w:sz="0" w:space="0" w:color="auto"/>
      </w:divBdr>
    </w:div>
    <w:div w:id="825245145">
      <w:bodyDiv w:val="1"/>
      <w:marLeft w:val="0"/>
      <w:marRight w:val="0"/>
      <w:marTop w:val="0"/>
      <w:marBottom w:val="0"/>
      <w:divBdr>
        <w:top w:val="none" w:sz="0" w:space="0" w:color="auto"/>
        <w:left w:val="none" w:sz="0" w:space="0" w:color="auto"/>
        <w:bottom w:val="none" w:sz="0" w:space="0" w:color="auto"/>
        <w:right w:val="none" w:sz="0" w:space="0" w:color="auto"/>
      </w:divBdr>
    </w:div>
    <w:div w:id="992634775">
      <w:bodyDiv w:val="1"/>
      <w:marLeft w:val="0"/>
      <w:marRight w:val="0"/>
      <w:marTop w:val="0"/>
      <w:marBottom w:val="0"/>
      <w:divBdr>
        <w:top w:val="none" w:sz="0" w:space="0" w:color="auto"/>
        <w:left w:val="none" w:sz="0" w:space="0" w:color="auto"/>
        <w:bottom w:val="none" w:sz="0" w:space="0" w:color="auto"/>
        <w:right w:val="none" w:sz="0" w:space="0" w:color="auto"/>
      </w:divBdr>
    </w:div>
    <w:div w:id="105069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lick.mlsend.com/link/c/YT0yNjQxNTQwNDA3OTU1MDM1Mjg2JmM9ajZ4MCZlPTE5MjgmYj0xMzk5NDE5MDkwJmQ9azN3NWcydQ==.O3QIPaGayTlD3wNLcspzHPzOoZw7U2jv2BhP8QJg9-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956df62a73311ef90b5ee8931e5ce5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2D17D0F946A754BB7FE5A5BDCA6571E" ma:contentTypeVersion="9" ma:contentTypeDescription="Kurkite naują dokumentą." ma:contentTypeScope="" ma:versionID="a7ac91067579b3b99ef703b198576f45">
  <xsd:schema xmlns:xsd="http://www.w3.org/2001/XMLSchema" xmlns:xs="http://www.w3.org/2001/XMLSchema" xmlns:p="http://schemas.microsoft.com/office/2006/metadata/properties" xmlns:ns3="5b15e25b-3840-4b1e-9671-e347d406add4" targetNamespace="http://schemas.microsoft.com/office/2006/metadata/properties" ma:root="true" ma:fieldsID="ccd2b662df33cb833781ac9db2412b9c" ns3:_="">
    <xsd:import namespace="5b15e25b-3840-4b1e-9671-e347d406ad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5e25b-3840-4b1e-9671-e347d406a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D0F41A-C58C-4D8E-9657-FA3C1D4CF590}">
  <ds:schemaRefs>
    <ds:schemaRef ds:uri="http://schemas.openxmlformats.org/officeDocument/2006/bibliography"/>
  </ds:schemaRefs>
</ds:datastoreItem>
</file>

<file path=customXml/itemProps2.xml><?xml version="1.0" encoding="utf-8"?>
<ds:datastoreItem xmlns:ds="http://schemas.openxmlformats.org/officeDocument/2006/customXml" ds:itemID="{1F93ECDE-FA16-4950-93EA-241E4D576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7F8427-0C4C-4ED3-A383-739254D34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5e25b-3840-4b1e-9671-e347d406a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969F9F-6557-4D67-950F-5889A274E7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KELPŠAITĖ</dc:creator>
  <cp:keywords/>
  <dc:description/>
  <cp:lastModifiedBy>Aurelija Žvynakytė-Bargailienė</cp:lastModifiedBy>
  <cp:revision>6</cp:revision>
  <dcterms:created xsi:type="dcterms:W3CDTF">2025-02-11T14:18:00Z</dcterms:created>
  <dcterms:modified xsi:type="dcterms:W3CDTF">2025-02-12T09:08:00Z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0x010100F2D17D0F946A754BB7FE5A5BDCA6571E</vt:lpwstr>
  </property>
</Properties>
</file>