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26" w:rsidRDefault="00160026" w:rsidP="00A66895">
      <w:pPr>
        <w:ind w:left="7200" w:firstLine="720"/>
        <w:jc w:val="center"/>
        <w:rPr>
          <w:i/>
        </w:rPr>
      </w:pPr>
    </w:p>
    <w:p w:rsidR="00D14114" w:rsidRDefault="00D14114" w:rsidP="00D14114">
      <w:pPr>
        <w:jc w:val="center"/>
        <w:rPr>
          <w:b/>
        </w:rPr>
      </w:pPr>
      <w:r>
        <w:rPr>
          <w:b/>
        </w:rPr>
        <w:t>PASLAUGŲ VIEŠOJO PIRKIMO-PARDAVIMO SUTARTI</w:t>
      </w:r>
      <w:r w:rsidRPr="00EF7207">
        <w:rPr>
          <w:b/>
        </w:rPr>
        <w:t>S</w:t>
      </w:r>
      <w:r>
        <w:rPr>
          <w:b/>
        </w:rPr>
        <w:t xml:space="preserve">  </w:t>
      </w:r>
    </w:p>
    <w:p w:rsidR="00D14114" w:rsidRDefault="00D14114" w:rsidP="00D14114">
      <w:pPr>
        <w:jc w:val="center"/>
        <w:rPr>
          <w:color w:val="000000"/>
        </w:rPr>
      </w:pPr>
    </w:p>
    <w:p w:rsidR="00D14114" w:rsidRPr="00052638" w:rsidRDefault="00E07BD7" w:rsidP="00D14114">
      <w:pPr>
        <w:jc w:val="center"/>
        <w:rPr>
          <w:b/>
          <w:color w:val="000000"/>
        </w:rPr>
      </w:pPr>
      <w:r>
        <w:rPr>
          <w:b/>
        </w:rPr>
        <w:t xml:space="preserve">I. </w:t>
      </w:r>
      <w:r w:rsidR="00D14114" w:rsidRPr="00052638">
        <w:rPr>
          <w:b/>
          <w:color w:val="000000"/>
        </w:rPr>
        <w:t>SPECIALIOJI DALIS</w:t>
      </w:r>
    </w:p>
    <w:p w:rsidR="00D14114" w:rsidRPr="00414F4A" w:rsidRDefault="00D14114" w:rsidP="00D14114">
      <w:pPr>
        <w:rPr>
          <w:sz w:val="22"/>
          <w:szCs w:val="22"/>
        </w:rPr>
      </w:pPr>
    </w:p>
    <w:p w:rsidR="00D14114" w:rsidRDefault="00D14114" w:rsidP="00D14114">
      <w:pPr>
        <w:ind w:left="2880" w:firstLine="720"/>
        <w:jc w:val="both"/>
      </w:pPr>
      <w:r>
        <w:t>20</w:t>
      </w:r>
      <w:r w:rsidR="0097100E">
        <w:t>2</w:t>
      </w:r>
      <w:r w:rsidR="00CF0A3D">
        <w:t>5</w:t>
      </w:r>
      <w:r w:rsidR="0097100E">
        <w:t xml:space="preserve">  </w:t>
      </w:r>
      <w:r>
        <w:t>............................ Nr.</w:t>
      </w:r>
    </w:p>
    <w:p w:rsidR="00D14114" w:rsidRPr="000410B0" w:rsidRDefault="00D14114" w:rsidP="00D14114">
      <w:pPr>
        <w:ind w:left="3600"/>
        <w:jc w:val="both"/>
        <w:rPr>
          <w:i/>
          <w:sz w:val="20"/>
          <w:szCs w:val="20"/>
        </w:rPr>
      </w:pPr>
    </w:p>
    <w:p w:rsidR="0097100E" w:rsidRDefault="0097100E" w:rsidP="00D14114">
      <w:pPr>
        <w:ind w:left="3600"/>
        <w:jc w:val="both"/>
        <w:rPr>
          <w:i/>
          <w:sz w:val="20"/>
          <w:szCs w:val="20"/>
        </w:rPr>
      </w:pPr>
    </w:p>
    <w:p w:rsidR="006E6EC7" w:rsidRPr="005F4F51" w:rsidRDefault="006E6EC7" w:rsidP="006E6EC7">
      <w:pPr>
        <w:jc w:val="both"/>
        <w:rPr>
          <w:color w:val="000000"/>
        </w:rPr>
      </w:pPr>
      <w:r w:rsidRPr="005F4F51">
        <w:t xml:space="preserve">Lietuvos kariuomenės Logistikos valdybos Įgulų aptarnavimo tarnyba, kodas 300066843, </w:t>
      </w:r>
      <w:r w:rsidR="00FF01B5">
        <w:t>atstovaujama vado plk. ltn. Mindaugo Juotkaus</w:t>
      </w:r>
      <w:r w:rsidRPr="005F4F51">
        <w:t>, veikiančio pagal Įgulų aptarnavimo tarnybos nuostatus, patvirtintus Krašto apsaugos ministro 2014 m. gegužės 30 d. įsakymu Nr. V-470, toliau šiame tekste vadinama</w:t>
      </w:r>
      <w:r w:rsidRPr="005F4F51">
        <w:rPr>
          <w:color w:val="000000"/>
        </w:rPr>
        <w:t xml:space="preserve"> (toliau – Pirkėjas), ir</w:t>
      </w:r>
    </w:p>
    <w:p w:rsidR="00D14114" w:rsidRPr="005F4F51" w:rsidRDefault="005F4F51" w:rsidP="00D753DC">
      <w:pPr>
        <w:jc w:val="both"/>
        <w:rPr>
          <w:color w:val="000000"/>
        </w:rPr>
      </w:pPr>
      <w:r>
        <w:rPr>
          <w:color w:val="000000"/>
        </w:rPr>
        <w:t>........</w:t>
      </w:r>
      <w:r w:rsidR="00677EAC" w:rsidRPr="005F4F51">
        <w:rPr>
          <w:color w:val="000000"/>
        </w:rPr>
        <w:t xml:space="preserve">, </w:t>
      </w:r>
      <w:r w:rsidR="00061CC2" w:rsidRPr="005F4F51">
        <w:rPr>
          <w:color w:val="000000"/>
        </w:rPr>
        <w:t xml:space="preserve">veikiančio </w:t>
      </w:r>
      <w:r w:rsidR="00F2120C" w:rsidRPr="005F4F51">
        <w:rPr>
          <w:color w:val="000000"/>
        </w:rPr>
        <w:t xml:space="preserve">pagal </w:t>
      </w:r>
      <w:r w:rsidR="00332924" w:rsidRPr="005F4F51">
        <w:rPr>
          <w:color w:val="000000"/>
        </w:rPr>
        <w:t>įmonės įstatus</w:t>
      </w:r>
      <w:r w:rsidR="00A66895" w:rsidRPr="005F4F51">
        <w:rPr>
          <w:color w:val="000000"/>
        </w:rPr>
        <w:t xml:space="preserve"> </w:t>
      </w:r>
      <w:r w:rsidR="00061CC2" w:rsidRPr="005F4F51">
        <w:rPr>
          <w:color w:val="000000"/>
        </w:rPr>
        <w:t>(toliau – Teikėjas), toliau kartu šioje paslaugų pirkimo-pardavimo sutartyje vadinami „Šalimis“, o kiekvienas atskirai – „Šalimi“, vadovaudamosi Lietuvos Respublikos Viešųjų pirkimų įstatymu</w:t>
      </w:r>
      <w:r w:rsidR="00061CC2" w:rsidRPr="005F4F51">
        <w:t>,</w:t>
      </w:r>
      <w:r w:rsidR="00061CC2" w:rsidRPr="005F4F51">
        <w:rPr>
          <w:color w:val="000000"/>
        </w:rPr>
        <w:t xml:space="preserve"> sudarė šią paslaugų pirkimo-pardavimo sutartį, toliau vadinamą „Sutartimi“, ir susitarė dėl toliau išvardintų sąlygų:</w:t>
      </w:r>
    </w:p>
    <w:p w:rsidR="0097100E" w:rsidRPr="005F4F51" w:rsidRDefault="0097100E" w:rsidP="002B1EB2">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rsidRPr="005F4F51" w:rsidTr="001A3760">
        <w:tc>
          <w:tcPr>
            <w:tcW w:w="10368" w:type="dxa"/>
            <w:shd w:val="clear" w:color="auto" w:fill="auto"/>
          </w:tcPr>
          <w:p w:rsidR="00D14114" w:rsidRPr="005F4F51" w:rsidRDefault="00D14114" w:rsidP="00C501C7">
            <w:pPr>
              <w:numPr>
                <w:ilvl w:val="0"/>
                <w:numId w:val="3"/>
              </w:numPr>
              <w:ind w:left="252" w:hanging="252"/>
              <w:jc w:val="both"/>
              <w:rPr>
                <w:b/>
              </w:rPr>
            </w:pPr>
            <w:r w:rsidRPr="005F4F51">
              <w:rPr>
                <w:b/>
              </w:rPr>
              <w:t>Sutarties objektas</w:t>
            </w:r>
          </w:p>
          <w:p w:rsidR="00B4141E" w:rsidRDefault="00456821" w:rsidP="00D42A44">
            <w:pPr>
              <w:jc w:val="both"/>
            </w:pPr>
            <w:r w:rsidRPr="005F4F51">
              <w:t xml:space="preserve">1.1. </w:t>
            </w:r>
            <w:r w:rsidR="00D14114" w:rsidRPr="005F4F51">
              <w:rPr>
                <w:b/>
              </w:rPr>
              <w:t>Teikėjas</w:t>
            </w:r>
            <w:r w:rsidR="00D14114" w:rsidRPr="005F4F51">
              <w:t xml:space="preserve"> teikia, o </w:t>
            </w:r>
            <w:r w:rsidR="00D14114" w:rsidRPr="005F4F51">
              <w:rPr>
                <w:b/>
              </w:rPr>
              <w:t>Pirkėjas</w:t>
            </w:r>
            <w:r w:rsidR="00D14114" w:rsidRPr="005F4F51">
              <w:t xml:space="preserve"> perka</w:t>
            </w:r>
            <w:r w:rsidR="00A66895" w:rsidRPr="005F4F51">
              <w:t xml:space="preserve"> </w:t>
            </w:r>
            <w:r w:rsidR="00A52345">
              <w:t>biotualetų nuomos, priežiūros ir valymo</w:t>
            </w:r>
            <w:r w:rsidR="00B4141E">
              <w:t xml:space="preserve"> paslaugas </w:t>
            </w:r>
            <w:r w:rsidR="00B4141E" w:rsidRPr="009C2856">
              <w:rPr>
                <w:b/>
              </w:rPr>
              <w:t>(</w:t>
            </w:r>
            <w:r w:rsidR="00265793">
              <w:t>toliau – p</w:t>
            </w:r>
            <w:r w:rsidR="00B4141E" w:rsidRPr="000B6EE6">
              <w:t>asla</w:t>
            </w:r>
            <w:r w:rsidR="009D0694">
              <w:t xml:space="preserve">ugos), atitinkančias Sutarties </w:t>
            </w:r>
            <w:r w:rsidR="00B4141E" w:rsidRPr="000B6EE6">
              <w:t xml:space="preserve"> priede „</w:t>
            </w:r>
            <w:r w:rsidR="00A52345">
              <w:t>Lauko biotualetų nuomos, valymo ir priežiūros paslaugų techninė specifikacija</w:t>
            </w:r>
            <w:r w:rsidR="00B4141E" w:rsidRPr="000B6EE6">
              <w:t>“</w:t>
            </w:r>
            <w:r w:rsidR="00B4141E">
              <w:t xml:space="preserve"> </w:t>
            </w:r>
            <w:r w:rsidR="009D0694">
              <w:t xml:space="preserve">(toliau – </w:t>
            </w:r>
            <w:r w:rsidR="00B4141E" w:rsidRPr="000B6EE6">
              <w:t xml:space="preserve"> priedas) nustatytus ir kitus Sutartyje numatytus reikalavimus</w:t>
            </w:r>
            <w:r w:rsidR="00B4141E">
              <w:t xml:space="preserve">. </w:t>
            </w:r>
          </w:p>
          <w:p w:rsidR="0097100E" w:rsidRPr="005F4F51" w:rsidRDefault="00456821" w:rsidP="00C501C7">
            <w:pPr>
              <w:jc w:val="both"/>
            </w:pPr>
            <w:r w:rsidRPr="005F4F51">
              <w:t xml:space="preserve">1.2. </w:t>
            </w:r>
            <w:r w:rsidR="00B4141E" w:rsidRPr="003F1590">
              <w:rPr>
                <w:b/>
              </w:rPr>
              <w:t>Pirkėjas</w:t>
            </w:r>
            <w:r w:rsidR="00B4141E" w:rsidRPr="003F1590">
              <w:t xml:space="preserve"> įsipareigoja priimti Sutarties </w:t>
            </w:r>
            <w:r w:rsidR="00B4141E" w:rsidRPr="00572E83">
              <w:t>priede</w:t>
            </w:r>
            <w:r w:rsidR="00B4141E" w:rsidRPr="003F1590">
              <w:t xml:space="preserve"> pateiktas Sutarties reikalavimus atitinkančias paslaugas ir už jas sumokėti Sutartyje </w:t>
            </w:r>
            <w:r w:rsidR="00B4141E" w:rsidRPr="00C71BD2">
              <w:t>nustatyta tvarka.</w:t>
            </w:r>
          </w:p>
        </w:tc>
      </w:tr>
      <w:tr w:rsidR="00D14114" w:rsidRPr="005F4F51" w:rsidTr="001A3760">
        <w:tc>
          <w:tcPr>
            <w:tcW w:w="10368" w:type="dxa"/>
            <w:shd w:val="clear" w:color="auto" w:fill="auto"/>
          </w:tcPr>
          <w:p w:rsidR="00D14114" w:rsidRPr="00034CBF" w:rsidRDefault="00D14114" w:rsidP="00C501C7">
            <w:pPr>
              <w:jc w:val="both"/>
              <w:rPr>
                <w:b/>
                <w:color w:val="000000"/>
              </w:rPr>
            </w:pPr>
            <w:r w:rsidRPr="00034CBF">
              <w:rPr>
                <w:b/>
              </w:rPr>
              <w:t xml:space="preserve">2. </w:t>
            </w:r>
            <w:r w:rsidRPr="00034CBF">
              <w:rPr>
                <w:b/>
                <w:color w:val="000000"/>
              </w:rPr>
              <w:t>Sutarties kaina/</w:t>
            </w:r>
            <w:r w:rsidR="00796BED" w:rsidRPr="00034CBF">
              <w:rPr>
                <w:b/>
                <w:color w:val="000000"/>
              </w:rPr>
              <w:t>vertė/</w:t>
            </w:r>
            <w:r w:rsidRPr="00034CBF">
              <w:rPr>
                <w:b/>
              </w:rPr>
              <w:t xml:space="preserve">paslaugų </w:t>
            </w:r>
            <w:r w:rsidRPr="00034CBF">
              <w:rPr>
                <w:b/>
                <w:color w:val="000000"/>
              </w:rPr>
              <w:t>įkainiai/kainodaros taisyklės</w:t>
            </w:r>
          </w:p>
          <w:p w:rsidR="00B4141E" w:rsidRPr="00034CBF" w:rsidRDefault="00B4141E" w:rsidP="00B4141E">
            <w:pPr>
              <w:jc w:val="both"/>
            </w:pPr>
            <w:r w:rsidRPr="00034CBF">
              <w:t xml:space="preserve">2.1. Sutarties maksimali kaina- .... </w:t>
            </w:r>
            <w:r w:rsidRPr="00034CBF">
              <w:rPr>
                <w:bCs/>
                <w:color w:val="000000"/>
              </w:rPr>
              <w:t xml:space="preserve">EUR (..... eurų 00 ct.) </w:t>
            </w:r>
            <w:r w:rsidRPr="00034CBF">
              <w:t>su PVM (Sutarties kaina su PVM ir visais kitais mokesčiais bei išlaidomis, kurios atsiranda vykdant šią Sutartį).</w:t>
            </w:r>
          </w:p>
          <w:p w:rsidR="00034CBF" w:rsidRPr="00034CBF" w:rsidRDefault="00034CBF" w:rsidP="00034CBF">
            <w:pPr>
              <w:jc w:val="both"/>
            </w:pPr>
            <w:r w:rsidRPr="00034CBF">
              <w:t xml:space="preserve">2.2. Vieno biotualeto nuomos vieno mėnesio įkainis–......EUR </w:t>
            </w:r>
            <w:r w:rsidRPr="00034CBF">
              <w:rPr>
                <w:spacing w:val="4"/>
              </w:rPr>
              <w:t xml:space="preserve">(....eurai .... ct) </w:t>
            </w:r>
            <w:r w:rsidRPr="00034CBF">
              <w:t>su PVM.</w:t>
            </w:r>
          </w:p>
          <w:p w:rsidR="00034CBF" w:rsidRPr="00034CBF" w:rsidRDefault="00034CBF" w:rsidP="00034CBF">
            <w:pPr>
              <w:jc w:val="both"/>
              <w:rPr>
                <w:spacing w:val="4"/>
              </w:rPr>
            </w:pPr>
            <w:r w:rsidRPr="00034CBF">
              <w:t xml:space="preserve">2.3. Vieno biotualeto priežiūros ir valymo paslaugos vieno karto įkainis–......EUR </w:t>
            </w:r>
            <w:r w:rsidRPr="00034CBF">
              <w:rPr>
                <w:spacing w:val="4"/>
              </w:rPr>
              <w:t xml:space="preserve">(....eurai .... ct) </w:t>
            </w:r>
            <w:r w:rsidRPr="00034CBF">
              <w:t>su PVM.</w:t>
            </w:r>
          </w:p>
          <w:p w:rsidR="00B4141E" w:rsidRPr="00034CBF" w:rsidRDefault="00034CBF" w:rsidP="00B4141E">
            <w:pPr>
              <w:jc w:val="both"/>
            </w:pPr>
            <w:r w:rsidRPr="00034CBF">
              <w:t>2.4</w:t>
            </w:r>
            <w:r w:rsidR="00B4141E" w:rsidRPr="00034CBF">
              <w:t xml:space="preserve">. Sutarčiai taikoma fiksuoto įkainio kainodara. </w:t>
            </w:r>
          </w:p>
          <w:p w:rsidR="00B4141E" w:rsidRPr="00034CBF" w:rsidRDefault="00034CBF" w:rsidP="00B4141E">
            <w:r w:rsidRPr="00034CBF">
              <w:t>2.5</w:t>
            </w:r>
            <w:r w:rsidR="00B4141E" w:rsidRPr="00034CBF">
              <w:t xml:space="preserve">. Peržiūros atvejis numatytas </w:t>
            </w:r>
            <w:r w:rsidR="00265793" w:rsidRPr="00034CBF">
              <w:t>Sutarties bendrosios dalies 2.2</w:t>
            </w:r>
            <w:r w:rsidR="00B4141E" w:rsidRPr="00034CBF">
              <w:t xml:space="preserve"> papunktyje. </w:t>
            </w:r>
          </w:p>
          <w:p w:rsidR="00B4141E" w:rsidRPr="00034CBF" w:rsidRDefault="00034CBF" w:rsidP="00B4141E">
            <w:pPr>
              <w:jc w:val="both"/>
            </w:pPr>
            <w:r w:rsidRPr="00034CBF">
              <w:t>2.6</w:t>
            </w:r>
            <w:r w:rsidR="00B4141E" w:rsidRPr="00034CBF">
              <w:t>. Pasikeitus pridėtinės vertės mokesčio tarifui, paslaugų įkainiai perskaičiuojami Sutarties bendrojoje dalyje nustatyta tvarka.</w:t>
            </w:r>
          </w:p>
          <w:p w:rsidR="0097100E" w:rsidRPr="00034CBF" w:rsidRDefault="00034CBF" w:rsidP="00B4141E">
            <w:pPr>
              <w:jc w:val="both"/>
              <w:rPr>
                <w:b/>
              </w:rPr>
            </w:pPr>
            <w:r w:rsidRPr="00034CBF">
              <w:t>2.7</w:t>
            </w:r>
            <w:r w:rsidR="00B4141E" w:rsidRPr="00034CBF">
              <w:t xml:space="preserve">. </w:t>
            </w:r>
            <w:r w:rsidR="00B4141E" w:rsidRPr="00034CBF">
              <w:rPr>
                <w:b/>
              </w:rPr>
              <w:t>Pirkėjas</w:t>
            </w:r>
            <w:r w:rsidR="00B4141E" w:rsidRPr="00034CBF">
              <w:t xml:space="preserve"> neįsipareigoja nupirkti paslaugų už visą šios dalies 2.1 papunktyje nurodytą ka</w:t>
            </w:r>
            <w:r w:rsidR="009D0694">
              <w:t xml:space="preserve">iną ir įsigyti visus Sutarties </w:t>
            </w:r>
            <w:r w:rsidR="00B4141E" w:rsidRPr="00034CBF">
              <w:t xml:space="preserve"> priede nurodytus paslaugų kiekius.</w:t>
            </w:r>
          </w:p>
        </w:tc>
      </w:tr>
      <w:tr w:rsidR="00D14114" w:rsidRPr="005F4F51" w:rsidTr="001A3760">
        <w:tc>
          <w:tcPr>
            <w:tcW w:w="10368" w:type="dxa"/>
            <w:shd w:val="clear" w:color="auto" w:fill="auto"/>
          </w:tcPr>
          <w:p w:rsidR="00D14114" w:rsidRPr="005F4F51" w:rsidRDefault="00D14114" w:rsidP="00C501C7">
            <w:pPr>
              <w:jc w:val="both"/>
              <w:rPr>
                <w:b/>
              </w:rPr>
            </w:pPr>
            <w:r w:rsidRPr="005F4F51">
              <w:rPr>
                <w:b/>
              </w:rPr>
              <w:t xml:space="preserve">3. Paslaugų teikimo vieta, terminas ir sąlygos </w:t>
            </w:r>
          </w:p>
          <w:p w:rsidR="00B4141E" w:rsidRPr="000E7B2A" w:rsidRDefault="00B4141E" w:rsidP="000E7B2A">
            <w:pPr>
              <w:tabs>
                <w:tab w:val="left" w:pos="720"/>
              </w:tabs>
              <w:jc w:val="both"/>
              <w:rPr>
                <w:color w:val="000000"/>
                <w:lang w:eastAsia="en-US"/>
              </w:rPr>
            </w:pPr>
            <w:r w:rsidRPr="000B6EE6">
              <w:rPr>
                <w:color w:val="000000"/>
                <w:lang w:eastAsia="en-US"/>
              </w:rPr>
              <w:t xml:space="preserve">3.1. </w:t>
            </w:r>
            <w:r w:rsidR="000E7B2A">
              <w:rPr>
                <w:color w:val="000000"/>
                <w:lang w:eastAsia="en-US"/>
              </w:rPr>
              <w:t xml:space="preserve">Paslaugų apimtis: </w:t>
            </w:r>
            <w:bookmarkStart w:id="0" w:name="_GoBack"/>
            <w:r w:rsidR="000E7B2A">
              <w:rPr>
                <w:color w:val="000000"/>
                <w:lang w:eastAsia="en-US"/>
              </w:rPr>
              <w:t xml:space="preserve">6 vnt. biotualetų nuomos, priežiūros ir valymo paslaugos </w:t>
            </w:r>
            <w:r w:rsidR="007E6F50">
              <w:rPr>
                <w:color w:val="000000"/>
                <w:lang w:eastAsia="en-US"/>
              </w:rPr>
              <w:t>(Lietuvos kariuomenės KASP</w:t>
            </w:r>
            <w:r w:rsidR="00983712">
              <w:rPr>
                <w:color w:val="000000"/>
                <w:lang w:eastAsia="en-US"/>
              </w:rPr>
              <w:t>-</w:t>
            </w:r>
            <w:r w:rsidR="007E6F50">
              <w:rPr>
                <w:color w:val="000000"/>
                <w:lang w:eastAsia="en-US"/>
              </w:rPr>
              <w:t>6 padalinyje, Užmarkijos</w:t>
            </w:r>
            <w:r w:rsidR="00983712">
              <w:rPr>
                <w:color w:val="000000"/>
                <w:lang w:eastAsia="en-US"/>
              </w:rPr>
              <w:t xml:space="preserve"> </w:t>
            </w:r>
            <w:r w:rsidR="007E6F50">
              <w:rPr>
                <w:color w:val="000000"/>
                <w:lang w:eastAsia="en-US"/>
              </w:rPr>
              <w:t>k. 3 D, Telšių r. (Divizijos generolo Edvardo Adamkevi</w:t>
            </w:r>
            <w:r w:rsidR="00983712">
              <w:rPr>
                <w:color w:val="000000"/>
                <w:lang w:eastAsia="en-US"/>
              </w:rPr>
              <w:t>čiaus poligonas) ir KASP-</w:t>
            </w:r>
            <w:r w:rsidR="007E6F50">
              <w:rPr>
                <w:color w:val="000000"/>
                <w:lang w:eastAsia="en-US"/>
              </w:rPr>
              <w:t xml:space="preserve">6 padalinyje, Strazdų k. 3, Šiaulių r.sav.) </w:t>
            </w:r>
            <w:r w:rsidR="000E7B2A">
              <w:rPr>
                <w:color w:val="000000"/>
                <w:lang w:eastAsia="en-US"/>
              </w:rPr>
              <w:t>ir 2 vnt. biotualetų priežiūros ir valymo paslaugos</w:t>
            </w:r>
            <w:r w:rsidR="007E6F50">
              <w:rPr>
                <w:color w:val="000000"/>
                <w:lang w:eastAsia="en-US"/>
              </w:rPr>
              <w:t xml:space="preserve"> </w:t>
            </w:r>
            <w:r w:rsidR="00983712">
              <w:rPr>
                <w:color w:val="000000"/>
                <w:lang w:eastAsia="en-US"/>
              </w:rPr>
              <w:t>(Lietuvos kariuomenės KASP-</w:t>
            </w:r>
            <w:r w:rsidR="007E6F50">
              <w:rPr>
                <w:color w:val="000000"/>
                <w:lang w:eastAsia="en-US"/>
              </w:rPr>
              <w:t>6 padalinyje, Užmarkijos k. 3 D, Telšių r. (Divizijos generolo Edvardo Adamkevi</w:t>
            </w:r>
            <w:r w:rsidR="00983712">
              <w:rPr>
                <w:color w:val="000000"/>
                <w:lang w:eastAsia="en-US"/>
              </w:rPr>
              <w:t>čiaus poligonas) ir KASP-</w:t>
            </w:r>
            <w:r w:rsidR="007E6F50">
              <w:rPr>
                <w:color w:val="000000"/>
                <w:lang w:eastAsia="en-US"/>
              </w:rPr>
              <w:t>6 padalinyje, Strazdų k. 3, Šiaulių r.sav.)</w:t>
            </w:r>
            <w:r w:rsidR="000E7B2A">
              <w:rPr>
                <w:color w:val="000000"/>
                <w:lang w:eastAsia="en-US"/>
              </w:rPr>
              <w:t xml:space="preserve">. </w:t>
            </w:r>
            <w:bookmarkEnd w:id="0"/>
          </w:p>
          <w:p w:rsidR="00B4141E" w:rsidRDefault="00B4141E" w:rsidP="00B4141E">
            <w:pPr>
              <w:jc w:val="both"/>
              <w:rPr>
                <w:lang w:eastAsia="en-US"/>
              </w:rPr>
            </w:pPr>
            <w:r w:rsidRPr="000B6EE6">
              <w:rPr>
                <w:color w:val="000000"/>
                <w:lang w:eastAsia="en-US"/>
              </w:rPr>
              <w:t>3</w:t>
            </w:r>
            <w:r>
              <w:rPr>
                <w:lang w:eastAsia="en-US"/>
              </w:rPr>
              <w:t>.3. Paslaugų teikimo sąlygos:</w:t>
            </w:r>
          </w:p>
          <w:p w:rsidR="00B4141E" w:rsidRDefault="00B4141E" w:rsidP="00B4141E">
            <w:pPr>
              <w:jc w:val="both"/>
            </w:pPr>
            <w:r>
              <w:rPr>
                <w:lang w:eastAsia="en-US"/>
              </w:rPr>
              <w:t>3.3.1.</w:t>
            </w:r>
            <w:r w:rsidR="009D0694">
              <w:rPr>
                <w:lang w:eastAsia="en-US"/>
              </w:rPr>
              <w:t xml:space="preserve"> Paslaugos teikiamos Sutarties </w:t>
            </w:r>
            <w:r>
              <w:rPr>
                <w:lang w:eastAsia="en-US"/>
              </w:rPr>
              <w:t xml:space="preserve"> priede numatytomis sąlygomis ir tvarka</w:t>
            </w:r>
            <w:r w:rsidR="006D199D">
              <w:t>.</w:t>
            </w:r>
          </w:p>
          <w:p w:rsidR="006D199D" w:rsidRDefault="006D199D" w:rsidP="00B4141E">
            <w:pPr>
              <w:jc w:val="both"/>
            </w:pPr>
            <w:r>
              <w:t xml:space="preserve">3.3.2. </w:t>
            </w:r>
            <w:r w:rsidR="007E6F50">
              <w:rPr>
                <w:b/>
              </w:rPr>
              <w:t>Ti</w:t>
            </w:r>
            <w:r w:rsidRPr="006D199D">
              <w:rPr>
                <w:b/>
              </w:rPr>
              <w:t>ekėjas</w:t>
            </w:r>
            <w:r>
              <w:t xml:space="preserve"> b</w:t>
            </w:r>
            <w:r w:rsidRPr="00B91A05">
              <w:t>iotualetus atveža į nurodytą vietą savo transportu, pastato ir parengia eksploatacijai Užsakovo nurodytu laiku</w:t>
            </w:r>
            <w:r>
              <w:t>.</w:t>
            </w:r>
          </w:p>
          <w:p w:rsidR="006D199D" w:rsidRDefault="000E7B2A" w:rsidP="00B4141E">
            <w:pPr>
              <w:jc w:val="both"/>
              <w:rPr>
                <w:rFonts w:eastAsiaTheme="minorHAnsi"/>
              </w:rPr>
            </w:pPr>
            <w:r>
              <w:t>3.3.3</w:t>
            </w:r>
            <w:r w:rsidR="006D199D">
              <w:t xml:space="preserve">. </w:t>
            </w:r>
            <w:r w:rsidR="006D199D" w:rsidRPr="00524B13">
              <w:t xml:space="preserve">Paslaugos priimamos ir perduodamos Šalims pasirašant </w:t>
            </w:r>
            <w:r w:rsidR="006D199D" w:rsidRPr="004465EB">
              <w:rPr>
                <w:rFonts w:eastAsiaTheme="minorHAnsi"/>
              </w:rPr>
              <w:t xml:space="preserve"> Paslaugų perdavimo-priėmimo aktą, kuris pasirašomas per 5 d</w:t>
            </w:r>
            <w:r w:rsidR="007E6F50">
              <w:rPr>
                <w:rFonts w:eastAsiaTheme="minorHAnsi"/>
              </w:rPr>
              <w:t>arbo dienas</w:t>
            </w:r>
            <w:r w:rsidR="006D199D" w:rsidRPr="004465EB">
              <w:rPr>
                <w:rFonts w:eastAsiaTheme="minorHAnsi"/>
              </w:rPr>
              <w:t>, jeigu paslaugos atitinka Sutartyje ir jos prieduose nustatytus reikalavimus.</w:t>
            </w:r>
          </w:p>
          <w:p w:rsidR="00D77C58" w:rsidRPr="005F4F51" w:rsidRDefault="006D199D" w:rsidP="00B4141E">
            <w:pPr>
              <w:jc w:val="both"/>
            </w:pPr>
            <w:r>
              <w:rPr>
                <w:rFonts w:eastAsiaTheme="minorHAnsi"/>
              </w:rPr>
              <w:t xml:space="preserve">3.4. </w:t>
            </w:r>
            <w:r w:rsidR="007E6F50">
              <w:rPr>
                <w:b/>
                <w:color w:val="000000"/>
              </w:rPr>
              <w:t>Teikėjas</w:t>
            </w:r>
            <w:r w:rsidRPr="00962D07">
              <w:rPr>
                <w:color w:val="000000"/>
              </w:rPr>
              <w:t xml:space="preserve"> privalo užtikrinti, kad Sutarties sudarymo ir vykdymo metu neatsirastų aplinkybių nurodytų Viešųjų pirkimų įstatymo 45 straipsnio 2</w:t>
            </w:r>
            <w:r w:rsidRPr="00962D07">
              <w:rPr>
                <w:color w:val="000000"/>
                <w:vertAlign w:val="superscript"/>
              </w:rPr>
              <w:t>1</w:t>
            </w:r>
            <w:r w:rsidRPr="00962D07">
              <w:rPr>
                <w:color w:val="000000"/>
              </w:rPr>
              <w:t xml:space="preserve"> dalyje. </w:t>
            </w:r>
            <w:r w:rsidRPr="00962D07">
              <w:rPr>
                <w:b/>
                <w:color w:val="000000"/>
              </w:rPr>
              <w:t>Pirkėjas</w:t>
            </w:r>
            <w:r w:rsidRPr="00962D07">
              <w:rPr>
                <w:color w:val="000000"/>
              </w:rPr>
              <w:t xml:space="preserve"> turi teisę bet kuriuo metu pareikalauti </w:t>
            </w:r>
            <w:r w:rsidR="007E6F50">
              <w:rPr>
                <w:b/>
                <w:color w:val="000000"/>
              </w:rPr>
              <w:t>Teikėjo</w:t>
            </w:r>
            <w:r w:rsidRPr="00962D07">
              <w:rPr>
                <w:color w:val="000000"/>
              </w:rPr>
              <w:t xml:space="preserve">, pateikti pagrindžiančius dokumentus nurodytus Viešųjų pirkimų įstatymo 51 straipsnio 12 dalyje, kad nėra sąlygų, numatytų Viešųjų </w:t>
            </w:r>
            <w:r w:rsidR="007E6F50">
              <w:rPr>
                <w:color w:val="000000"/>
              </w:rPr>
              <w:t>pirkimų</w:t>
            </w:r>
            <w:r w:rsidRPr="00962D07">
              <w:rPr>
                <w:color w:val="000000"/>
              </w:rPr>
              <w:t xml:space="preserve"> įstatymo 45 straipsnio 2</w:t>
            </w:r>
            <w:r w:rsidRPr="00962D07">
              <w:rPr>
                <w:color w:val="000000"/>
                <w:vertAlign w:val="superscript"/>
              </w:rPr>
              <w:t>1</w:t>
            </w:r>
            <w:r w:rsidRPr="00962D07">
              <w:rPr>
                <w:color w:val="000000"/>
              </w:rPr>
              <w:t xml:space="preserve"> dalyje. </w:t>
            </w:r>
            <w:r w:rsidR="007E6F50">
              <w:rPr>
                <w:b/>
                <w:color w:val="000000"/>
              </w:rPr>
              <w:t>Teikėjas</w:t>
            </w:r>
            <w:r w:rsidRPr="00962D07">
              <w:rPr>
                <w:color w:val="000000"/>
              </w:rPr>
              <w:t xml:space="preserve"> privalo pateikti </w:t>
            </w:r>
            <w:r w:rsidRPr="00962D07">
              <w:rPr>
                <w:b/>
                <w:color w:val="000000"/>
              </w:rPr>
              <w:t>Pirkėjo</w:t>
            </w:r>
            <w:r w:rsidRPr="00962D07">
              <w:rPr>
                <w:color w:val="000000"/>
              </w:rPr>
              <w:t xml:space="preserve"> prašomus dokumentus ne vėliau kaip per 10 darbo dienų nuo prašymo gavimo dienos</w:t>
            </w:r>
            <w:r>
              <w:rPr>
                <w:color w:val="000000"/>
              </w:rPr>
              <w:t>.</w:t>
            </w:r>
          </w:p>
        </w:tc>
      </w:tr>
      <w:tr w:rsidR="00D14114" w:rsidRPr="005F4F51" w:rsidTr="001A3760">
        <w:tc>
          <w:tcPr>
            <w:tcW w:w="10368" w:type="dxa"/>
            <w:shd w:val="clear" w:color="auto" w:fill="auto"/>
          </w:tcPr>
          <w:p w:rsidR="00D14114" w:rsidRPr="005F4F51" w:rsidRDefault="00D14114" w:rsidP="00C501C7">
            <w:pPr>
              <w:jc w:val="both"/>
              <w:rPr>
                <w:b/>
              </w:rPr>
            </w:pPr>
            <w:r w:rsidRPr="005F4F51">
              <w:rPr>
                <w:b/>
              </w:rPr>
              <w:t>4. Apmokėjimo tvarka</w:t>
            </w:r>
          </w:p>
          <w:p w:rsidR="00DC08FB" w:rsidRPr="005F4F51" w:rsidRDefault="007E6F50" w:rsidP="00DC08FB">
            <w:pPr>
              <w:jc w:val="both"/>
            </w:pPr>
            <w:r>
              <w:lastRenderedPageBreak/>
              <w:t>4.1. Už p</w:t>
            </w:r>
            <w:r w:rsidR="00DC08FB" w:rsidRPr="005F4F51">
              <w:t>aslaugas atsiskaitoma Sutart</w:t>
            </w:r>
            <w:r>
              <w:t>ies bendrosios dalies 4.1 papunktyje</w:t>
            </w:r>
            <w:r w:rsidR="00DC08FB" w:rsidRPr="005F4F51">
              <w:t xml:space="preserve"> nustatyta tvarka.</w:t>
            </w:r>
          </w:p>
          <w:p w:rsidR="00DC08FB" w:rsidRPr="005F4F51" w:rsidRDefault="00DC08FB" w:rsidP="00DC08FB">
            <w:pPr>
              <w:jc w:val="both"/>
            </w:pPr>
            <w:r w:rsidRPr="005F4F51">
              <w:t>4.2. Avansas nenumatytas.</w:t>
            </w:r>
          </w:p>
          <w:p w:rsidR="0097100E" w:rsidRPr="005F4F51" w:rsidRDefault="00DC08FB" w:rsidP="00C501C7">
            <w:pPr>
              <w:jc w:val="both"/>
            </w:pPr>
            <w:r w:rsidRPr="005F4F51">
              <w:t xml:space="preserve">4.3. </w:t>
            </w:r>
            <w:r w:rsidR="000E3F2F" w:rsidRPr="000B6EE6">
              <w:t xml:space="preserve">Vykdant Sutartį, PVM sąskaitos faktūros turi būti teikiamos naudojantis </w:t>
            </w:r>
            <w:r w:rsidR="000E3F2F" w:rsidRPr="009E0B32">
              <w:t xml:space="preserve">Sąskaitų administravimo </w:t>
            </w:r>
            <w:r w:rsidR="000E3F2F">
              <w:t xml:space="preserve">bendrosios informacinės sistemos (SABIS) priemonėmis, </w:t>
            </w:r>
            <w:r w:rsidR="000E3F2F" w:rsidRPr="000B6EE6">
              <w:t xml:space="preserve">nurodant </w:t>
            </w:r>
            <w:r w:rsidR="000E3F2F" w:rsidRPr="00546F82">
              <w:t>Pirkėją,</w:t>
            </w:r>
            <w:r w:rsidR="000E3F2F" w:rsidRPr="000B6EE6">
              <w:rPr>
                <w:b/>
              </w:rPr>
              <w:t xml:space="preserve"> </w:t>
            </w:r>
            <w:r w:rsidR="000E3F2F" w:rsidRPr="000B6EE6">
              <w:t xml:space="preserve">Gavėją (jeigu sutartyje yra numatytas Gavėjas) Sutarties numerį ir datą. Jeigu </w:t>
            </w:r>
            <w:r w:rsidR="000E3F2F" w:rsidRPr="00546F82">
              <w:t>Teikėjas</w:t>
            </w:r>
            <w:r w:rsidR="000E3F2F" w:rsidRPr="000B6EE6">
              <w:t xml:space="preserve"> nepateikia sąskaitos</w:t>
            </w:r>
            <w:r w:rsidR="000E3F2F">
              <w:t xml:space="preserve"> </w:t>
            </w:r>
            <w:r w:rsidR="000E3F2F" w:rsidRPr="009E0B32">
              <w:t>SABIS</w:t>
            </w:r>
            <w:r w:rsidR="000E3F2F">
              <w:t xml:space="preserve"> priemonėmis</w:t>
            </w:r>
            <w:r w:rsidR="000E3F2F" w:rsidRPr="000B6EE6">
              <w:t>, mokėjimas neatliekamas.</w:t>
            </w:r>
          </w:p>
        </w:tc>
      </w:tr>
      <w:tr w:rsidR="00D14114" w:rsidRPr="005F4F51" w:rsidTr="001A3760">
        <w:tc>
          <w:tcPr>
            <w:tcW w:w="10368" w:type="dxa"/>
            <w:shd w:val="clear" w:color="auto" w:fill="auto"/>
          </w:tcPr>
          <w:p w:rsidR="00D14114" w:rsidRPr="005F4F51" w:rsidRDefault="00D14114" w:rsidP="001A3760">
            <w:pPr>
              <w:jc w:val="both"/>
              <w:rPr>
                <w:b/>
              </w:rPr>
            </w:pPr>
            <w:r w:rsidRPr="005F4F51">
              <w:rPr>
                <w:b/>
              </w:rPr>
              <w:lastRenderedPageBreak/>
              <w:t xml:space="preserve">5. Pirkėjo teisė vienašališkai nutraukti Sutartį </w:t>
            </w:r>
          </w:p>
          <w:p w:rsidR="00D14114" w:rsidRPr="005F4F51" w:rsidRDefault="00D14114" w:rsidP="001A3760">
            <w:pPr>
              <w:jc w:val="both"/>
            </w:pPr>
            <w:r w:rsidRPr="005F4F51">
              <w:t xml:space="preserve">5.1. </w:t>
            </w:r>
            <w:r w:rsidRPr="005F4F51">
              <w:rPr>
                <w:b/>
              </w:rPr>
              <w:t>Teikėjui</w:t>
            </w:r>
            <w:r w:rsidRPr="005F4F51">
              <w:t xml:space="preserve"> </w:t>
            </w:r>
            <w:r w:rsidR="00995F09" w:rsidRPr="005F4F51">
              <w:t>neįvykdžius įsipareigojimų užsakyme nurodytais terminais</w:t>
            </w:r>
            <w:r w:rsidRPr="005F4F51">
              <w:t xml:space="preserve">, </w:t>
            </w:r>
            <w:r w:rsidRPr="005F4F51">
              <w:rPr>
                <w:b/>
              </w:rPr>
              <w:t>Pirkėjas</w:t>
            </w:r>
            <w:r w:rsidRPr="005F4F51">
              <w:t xml:space="preserve"> turi teisę Sutarties bendr</w:t>
            </w:r>
            <w:r w:rsidR="007E6F50">
              <w:t>osios dalies 9.2. papunktyje</w:t>
            </w:r>
            <w:r w:rsidR="009974E2" w:rsidRPr="005F4F51">
              <w:t xml:space="preserve"> </w:t>
            </w:r>
            <w:r w:rsidRPr="005F4F51">
              <w:t>nustatyta tvarka Sutartį nutraukti.</w:t>
            </w:r>
          </w:p>
          <w:p w:rsidR="0097100E" w:rsidRPr="005F4F51" w:rsidRDefault="00995F09" w:rsidP="001A3760">
            <w:pPr>
              <w:jc w:val="both"/>
            </w:pPr>
            <w:r w:rsidRPr="005F4F51">
              <w:t>5.2</w:t>
            </w:r>
            <w:r w:rsidR="00D14114" w:rsidRPr="005F4F51">
              <w:t>. Kiti vienašalio Sutarties nutraukimo atvejai numatyti Sutarties b</w:t>
            </w:r>
            <w:r w:rsidR="007E6F50">
              <w:t>endrosios dalies 9.2 papunktyje</w:t>
            </w:r>
            <w:r w:rsidR="00F35197" w:rsidRPr="005F4F51">
              <w:t>.</w:t>
            </w:r>
          </w:p>
        </w:tc>
      </w:tr>
      <w:tr w:rsidR="00D14114" w:rsidRPr="005F4F51" w:rsidTr="001A3760">
        <w:tc>
          <w:tcPr>
            <w:tcW w:w="10368" w:type="dxa"/>
            <w:shd w:val="clear" w:color="auto" w:fill="auto"/>
          </w:tcPr>
          <w:p w:rsidR="00D14114" w:rsidRPr="005F4F51" w:rsidRDefault="00D14114" w:rsidP="001A3760">
            <w:pPr>
              <w:rPr>
                <w:b/>
              </w:rPr>
            </w:pPr>
            <w:r w:rsidRPr="005F4F51">
              <w:rPr>
                <w:b/>
              </w:rPr>
              <w:t xml:space="preserve">6. Paslaugų kokybė </w:t>
            </w:r>
          </w:p>
          <w:p w:rsidR="0097100E" w:rsidRPr="005F4F51" w:rsidRDefault="002E7BBD" w:rsidP="002B1EB2">
            <w:pPr>
              <w:jc w:val="both"/>
            </w:pPr>
            <w:r w:rsidRPr="005F4F51">
              <w:t>Teikiamos P</w:t>
            </w:r>
            <w:r w:rsidR="00BE3144" w:rsidRPr="005F4F51">
              <w:t>aslaugos</w:t>
            </w:r>
            <w:r w:rsidR="00D14114" w:rsidRPr="005F4F51">
              <w:t xml:space="preserve"> privalo atitikti Sutartyje ir jos pried</w:t>
            </w:r>
            <w:r w:rsidR="002B1EB2" w:rsidRPr="005F4F51">
              <w:t>e</w:t>
            </w:r>
            <w:r w:rsidR="00D14114" w:rsidRPr="005F4F51">
              <w:t xml:space="preserve"> </w:t>
            </w:r>
            <w:r w:rsidR="00B41D7D" w:rsidRPr="005F4F51">
              <w:t>nustatytus</w:t>
            </w:r>
            <w:r w:rsidR="00D14114" w:rsidRPr="005F4F51">
              <w:t xml:space="preserve"> reikalavimus.</w:t>
            </w:r>
          </w:p>
        </w:tc>
      </w:tr>
      <w:tr w:rsidR="00D14114" w:rsidRPr="005F4F51" w:rsidTr="001A3760">
        <w:tc>
          <w:tcPr>
            <w:tcW w:w="10368" w:type="dxa"/>
            <w:shd w:val="clear" w:color="auto" w:fill="auto"/>
          </w:tcPr>
          <w:p w:rsidR="00D14114" w:rsidRPr="005F4F51" w:rsidRDefault="00D14114" w:rsidP="00F35197">
            <w:pPr>
              <w:jc w:val="both"/>
              <w:rPr>
                <w:b/>
              </w:rPr>
            </w:pPr>
            <w:r w:rsidRPr="005F4F51">
              <w:rPr>
                <w:b/>
              </w:rPr>
              <w:t>7. Garantiniai įsipareigojimai</w:t>
            </w:r>
          </w:p>
          <w:p w:rsidR="006D3301" w:rsidRDefault="006D3301" w:rsidP="006D3301">
            <w:pPr>
              <w:jc w:val="both"/>
            </w:pPr>
            <w:r w:rsidRPr="00772ABB">
              <w:t>7.</w:t>
            </w:r>
            <w:r>
              <w:t>1</w:t>
            </w:r>
            <w:r w:rsidRPr="00772ABB">
              <w:t xml:space="preserve">. </w:t>
            </w:r>
            <w:r w:rsidRPr="00772ABB">
              <w:rPr>
                <w:b/>
              </w:rPr>
              <w:t>Paslaugų</w:t>
            </w:r>
            <w:r w:rsidRPr="00772ABB">
              <w:t xml:space="preserve"> teikimo ir priėmimo metu </w:t>
            </w:r>
            <w:r w:rsidRPr="00772ABB">
              <w:rPr>
                <w:b/>
              </w:rPr>
              <w:t>Pirkėjui</w:t>
            </w:r>
            <w:r w:rsidRPr="00772ABB">
              <w:t xml:space="preserve"> pastebėjus trūkum</w:t>
            </w:r>
            <w:r>
              <w:t>us</w:t>
            </w:r>
            <w:r w:rsidRPr="00772ABB">
              <w:t xml:space="preserve">, surašomas aktas, dalyvaujant </w:t>
            </w:r>
            <w:r w:rsidRPr="00772ABB">
              <w:rPr>
                <w:b/>
              </w:rPr>
              <w:t>Teikėjo</w:t>
            </w:r>
            <w:r w:rsidRPr="00772ABB">
              <w:t xml:space="preserve"> atstovams. </w:t>
            </w:r>
            <w:r w:rsidRPr="00772ABB">
              <w:rPr>
                <w:b/>
              </w:rPr>
              <w:t xml:space="preserve">Teikėjas </w:t>
            </w:r>
            <w:r w:rsidRPr="00772ABB">
              <w:t xml:space="preserve">pašalina trūkumus per 3 (tris) </w:t>
            </w:r>
            <w:r w:rsidR="00FC0BE0">
              <w:t xml:space="preserve">darbo </w:t>
            </w:r>
            <w:r w:rsidRPr="00772ABB">
              <w:t xml:space="preserve">dienas, bei kompensuoja </w:t>
            </w:r>
            <w:r w:rsidRPr="00772ABB">
              <w:rPr>
                <w:b/>
              </w:rPr>
              <w:t>Pirkėjo</w:t>
            </w:r>
            <w:r w:rsidRPr="00772ABB">
              <w:t xml:space="preserve"> patirtus nuostolius (jeigu tokių buvo).</w:t>
            </w:r>
          </w:p>
          <w:p w:rsidR="0097100E" w:rsidRPr="005F4F51" w:rsidRDefault="006D3301" w:rsidP="006D3301">
            <w:pPr>
              <w:pStyle w:val="ListParagraph"/>
              <w:spacing w:after="0" w:line="240" w:lineRule="auto"/>
              <w:ind w:left="0"/>
              <w:jc w:val="both"/>
              <w:rPr>
                <w:b/>
              </w:rPr>
            </w:pPr>
            <w:r>
              <w:rPr>
                <w:rFonts w:eastAsia="Times New Roman"/>
                <w:lang w:eastAsia="lt-LT"/>
              </w:rPr>
              <w:t>7.2. Teikėjas po raštiško Pirkėjo pranešimo 3 darbo dienas neatitinkančias reikalavimų pre</w:t>
            </w:r>
            <w:r w:rsidR="00FC0BE0">
              <w:rPr>
                <w:rFonts w:eastAsia="Times New Roman"/>
                <w:lang w:eastAsia="lt-LT"/>
              </w:rPr>
              <w:t>kes, susijusias su teikiamomis p</w:t>
            </w:r>
            <w:r>
              <w:rPr>
                <w:rFonts w:eastAsia="Times New Roman"/>
                <w:lang w:eastAsia="lt-LT"/>
              </w:rPr>
              <w:t>aslaugomis, turi pakeisti tomis pačiomis prekėmis, atitinkančiomis Sutarties bei jos priedų r</w:t>
            </w:r>
            <w:r w:rsidR="00FC0BE0">
              <w:rPr>
                <w:rFonts w:eastAsia="Times New Roman"/>
                <w:lang w:eastAsia="lt-LT"/>
              </w:rPr>
              <w:t>eikalavimus ir kompensuoti Pirkė</w:t>
            </w:r>
            <w:r>
              <w:rPr>
                <w:rFonts w:eastAsia="Times New Roman"/>
                <w:lang w:eastAsia="lt-LT"/>
              </w:rPr>
              <w:t xml:space="preserve">jo </w:t>
            </w:r>
            <w:r w:rsidR="00FC0BE0">
              <w:rPr>
                <w:rFonts w:eastAsia="Times New Roman"/>
                <w:lang w:eastAsia="lt-LT"/>
              </w:rPr>
              <w:t>patirtus nuostolius (jeigu tokių</w:t>
            </w:r>
            <w:r>
              <w:rPr>
                <w:rFonts w:eastAsia="Times New Roman"/>
                <w:lang w:eastAsia="lt-LT"/>
              </w:rPr>
              <w:t xml:space="preserve"> buv</w:t>
            </w:r>
            <w:r w:rsidR="00FC0BE0">
              <w:rPr>
                <w:rFonts w:eastAsia="Times New Roman"/>
                <w:lang w:eastAsia="lt-LT"/>
              </w:rPr>
              <w:t>o).</w:t>
            </w:r>
            <w:r w:rsidRPr="005F4F51">
              <w:rPr>
                <w:b/>
              </w:rPr>
              <w:t xml:space="preserve"> </w:t>
            </w:r>
          </w:p>
        </w:tc>
      </w:tr>
      <w:tr w:rsidR="00D14114" w:rsidRPr="005F4F51" w:rsidTr="00F35197">
        <w:trPr>
          <w:trHeight w:val="868"/>
        </w:trPr>
        <w:tc>
          <w:tcPr>
            <w:tcW w:w="10368" w:type="dxa"/>
            <w:shd w:val="clear" w:color="auto" w:fill="auto"/>
          </w:tcPr>
          <w:p w:rsidR="00D14114" w:rsidRPr="005F4F51" w:rsidRDefault="00D14114" w:rsidP="00F35197">
            <w:pPr>
              <w:pStyle w:val="ListParagraph"/>
              <w:spacing w:after="0" w:line="240" w:lineRule="auto"/>
              <w:ind w:left="0"/>
              <w:jc w:val="both"/>
              <w:rPr>
                <w:b/>
              </w:rPr>
            </w:pPr>
            <w:r w:rsidRPr="005F4F51">
              <w:rPr>
                <w:b/>
              </w:rPr>
              <w:t>8. Papildomas prievolių įvykdymo užtikrinimas</w:t>
            </w:r>
          </w:p>
          <w:p w:rsidR="0097100E" w:rsidRPr="009D0694" w:rsidRDefault="00BC24AF" w:rsidP="00F35197">
            <w:pPr>
              <w:jc w:val="both"/>
            </w:pPr>
            <w:r w:rsidRPr="005F4F51">
              <w:t xml:space="preserve">8.1. </w:t>
            </w:r>
            <w:r w:rsidR="00D14114" w:rsidRPr="005F4F51">
              <w:t>Sutarties įvykdymui užtikrinti draudimo bendrovės laidavimo rašto arba banko garantijos nebus reikalaujama.</w:t>
            </w:r>
          </w:p>
        </w:tc>
      </w:tr>
      <w:tr w:rsidR="00D14114" w:rsidRPr="005F4F51" w:rsidTr="0097100E">
        <w:trPr>
          <w:trHeight w:val="3692"/>
        </w:trPr>
        <w:tc>
          <w:tcPr>
            <w:tcW w:w="10368" w:type="dxa"/>
            <w:shd w:val="clear" w:color="auto" w:fill="auto"/>
          </w:tcPr>
          <w:p w:rsidR="00D14114" w:rsidRPr="005F4F51" w:rsidRDefault="00D14114" w:rsidP="001A3760">
            <w:pPr>
              <w:jc w:val="both"/>
              <w:rPr>
                <w:b/>
              </w:rPr>
            </w:pPr>
            <w:r w:rsidRPr="005F4F51">
              <w:rPr>
                <w:b/>
              </w:rPr>
              <w:t>9. Kitos sąlygos</w:t>
            </w:r>
          </w:p>
          <w:p w:rsidR="00D14114" w:rsidRPr="005F4F51" w:rsidRDefault="00D14114" w:rsidP="001A3760">
            <w:pPr>
              <w:jc w:val="both"/>
            </w:pPr>
            <w:r w:rsidRPr="005F4F51">
              <w:t>9.1. Sutarti</w:t>
            </w:r>
            <w:r w:rsidR="00FC0BE0">
              <w:t>es bendrosios dalies 11.1 papunktyje</w:t>
            </w:r>
            <w:r w:rsidRPr="005F4F51">
              <w:t xml:space="preserve"> nurodytų Šalių iš anksto sutartų minimalių nuostolių dydis yra - </w:t>
            </w:r>
            <w:r w:rsidR="00A5626C" w:rsidRPr="005F4F51">
              <w:t>0,</w:t>
            </w:r>
            <w:r w:rsidR="00FC0BE0">
              <w:t>0</w:t>
            </w:r>
            <w:r w:rsidR="00A5626C" w:rsidRPr="005F4F51">
              <w:t>5 % dydžio nuo paslaugų, kurių trūkumai neištaisyti kainos be PVM už kiekvieną uždelstą dieną.</w:t>
            </w:r>
          </w:p>
          <w:p w:rsidR="00D14114" w:rsidRPr="005F4F51" w:rsidRDefault="00B05CF5" w:rsidP="001A3760">
            <w:pPr>
              <w:jc w:val="both"/>
            </w:pPr>
            <w:r w:rsidRPr="005F4F51">
              <w:t>9.2</w:t>
            </w:r>
            <w:r w:rsidR="00D14114" w:rsidRPr="005F4F51">
              <w:t>. Sutarties bendrosios dalies 11.</w:t>
            </w:r>
            <w:r w:rsidR="003E3D28" w:rsidRPr="005F4F51">
              <w:t>3</w:t>
            </w:r>
            <w:r w:rsidR="00FC0BE0">
              <w:t xml:space="preserve"> papunktyje</w:t>
            </w:r>
            <w:r w:rsidR="00D14114" w:rsidRPr="005F4F51">
              <w:t xml:space="preserve"> numatytų Šalių iš anksto sutartų minimalių nuostolių dydis –</w:t>
            </w:r>
            <w:r w:rsidR="0006363F" w:rsidRPr="005F4F51">
              <w:t xml:space="preserve"> 50 Eur.</w:t>
            </w:r>
          </w:p>
          <w:p w:rsidR="00D14114" w:rsidRPr="005F4F51" w:rsidRDefault="00B05CF5" w:rsidP="001A3760">
            <w:pPr>
              <w:jc w:val="both"/>
            </w:pPr>
            <w:r w:rsidRPr="005F4F51">
              <w:t>9.3</w:t>
            </w:r>
            <w:r w:rsidR="00D14114" w:rsidRPr="005F4F51">
              <w:t>. Nenugalimos jėgos aplinkybių trukmė –</w:t>
            </w:r>
            <w:r w:rsidR="00D06D2A" w:rsidRPr="005F4F51">
              <w:t xml:space="preserve"> </w:t>
            </w:r>
            <w:r w:rsidR="00945232" w:rsidRPr="005F4F51">
              <w:t>30</w:t>
            </w:r>
            <w:r w:rsidR="00D06D2A" w:rsidRPr="005F4F51">
              <w:t xml:space="preserve"> </w:t>
            </w:r>
            <w:r w:rsidR="002E7BBD" w:rsidRPr="005F4F51">
              <w:t xml:space="preserve">kalendorinių </w:t>
            </w:r>
            <w:r w:rsidR="00D14114" w:rsidRPr="005F4F51">
              <w:t>dienų, taikant Sutartie</w:t>
            </w:r>
            <w:r w:rsidR="00FC0BE0">
              <w:t>s bendrosios dalies 9.1.2 papunkčio</w:t>
            </w:r>
            <w:r w:rsidR="00D14114" w:rsidRPr="005F4F51">
              <w:t xml:space="preserve"> sąlygas.</w:t>
            </w:r>
          </w:p>
          <w:p w:rsidR="00BF618B" w:rsidRPr="005F4F51" w:rsidRDefault="00B05CF5" w:rsidP="001A3760">
            <w:pPr>
              <w:jc w:val="both"/>
            </w:pPr>
            <w:r w:rsidRPr="005F4F51">
              <w:t>9.4</w:t>
            </w:r>
            <w:r w:rsidR="003F755B" w:rsidRPr="005F4F51">
              <w:t xml:space="preserve">. </w:t>
            </w:r>
            <w:r w:rsidR="003F755B" w:rsidRPr="005F4F51">
              <w:rPr>
                <w:b/>
              </w:rPr>
              <w:t>Teikėjas</w:t>
            </w:r>
            <w:r w:rsidR="003F755B" w:rsidRPr="005F4F51">
              <w:t xml:space="preserve"> </w:t>
            </w:r>
            <w:r w:rsidR="00BF618B" w:rsidRPr="005F4F51">
              <w:t xml:space="preserve"> šiai Sutarčiai vykdyti subtiekėjo (-ų) nepasitelks</w:t>
            </w:r>
            <w:r w:rsidR="000667E5" w:rsidRPr="005F4F51">
              <w:t>/ pasitelks</w:t>
            </w:r>
            <w:r w:rsidR="00BF618B" w:rsidRPr="005F4F51">
              <w:t xml:space="preserve"> </w:t>
            </w:r>
          </w:p>
          <w:p w:rsidR="00CB53D0" w:rsidRPr="005F4F51" w:rsidRDefault="00E6390D" w:rsidP="00CB53D0">
            <w:pPr>
              <w:pStyle w:val="NormalWeb"/>
              <w:spacing w:before="0" w:beforeAutospacing="0" w:after="0" w:afterAutospacing="0"/>
            </w:pPr>
            <w:r w:rsidRPr="005F4F51">
              <w:t>9.</w:t>
            </w:r>
            <w:r w:rsidR="00B05CF5" w:rsidRPr="005F4F51">
              <w:t>5</w:t>
            </w:r>
            <w:r w:rsidR="00D14114" w:rsidRPr="005F4F51">
              <w:t xml:space="preserve">. </w:t>
            </w:r>
            <w:r w:rsidR="00D14114" w:rsidRPr="005F4F51">
              <w:rPr>
                <w:b/>
              </w:rPr>
              <w:t>Teikėjo</w:t>
            </w:r>
            <w:r w:rsidR="00D14114" w:rsidRPr="005F4F51">
              <w:t xml:space="preserve"> atstovas – </w:t>
            </w:r>
            <w:r w:rsidR="005F4F51" w:rsidRPr="005F4F51">
              <w:t>......</w:t>
            </w:r>
          </w:p>
          <w:p w:rsidR="000667E5" w:rsidRDefault="00B05CF5" w:rsidP="004C6FB2">
            <w:pPr>
              <w:jc w:val="both"/>
            </w:pPr>
            <w:r w:rsidRPr="005F4F51">
              <w:t>9.6</w:t>
            </w:r>
            <w:r w:rsidR="00BF618B" w:rsidRPr="005F4F51">
              <w:t xml:space="preserve">. </w:t>
            </w:r>
            <w:r w:rsidR="00BF618B" w:rsidRPr="005F4F51">
              <w:rPr>
                <w:b/>
              </w:rPr>
              <w:t>Pirkėjo</w:t>
            </w:r>
            <w:r w:rsidR="003C531E" w:rsidRPr="005F4F51">
              <w:t xml:space="preserve"> atstovas, </w:t>
            </w:r>
            <w:r w:rsidR="002E7BBD" w:rsidRPr="005F4F51">
              <w:t>asmuo atsakingas už S</w:t>
            </w:r>
            <w:r w:rsidR="00BF618B" w:rsidRPr="005F4F51">
              <w:t xml:space="preserve">utarties </w:t>
            </w:r>
            <w:r w:rsidR="00E87F30" w:rsidRPr="005F4F51">
              <w:t>vykdymą</w:t>
            </w:r>
            <w:r w:rsidR="00BF618B" w:rsidRPr="005F4F51">
              <w:t xml:space="preserve"> – </w:t>
            </w:r>
          </w:p>
          <w:p w:rsidR="00E00EA2" w:rsidRPr="009D0694" w:rsidRDefault="003F755B" w:rsidP="00D57411">
            <w:pPr>
              <w:keepNext/>
              <w:jc w:val="both"/>
              <w:outlineLvl w:val="0"/>
            </w:pPr>
            <w:r w:rsidRPr="005F4F51">
              <w:t>9.</w:t>
            </w:r>
            <w:r w:rsidR="00DF2665">
              <w:t>7</w:t>
            </w:r>
            <w:r w:rsidR="0044016F" w:rsidRPr="005F4F51">
              <w:t xml:space="preserve">. </w:t>
            </w:r>
            <w:r w:rsidRPr="005F4F51">
              <w:t>Sutarties prieda</w:t>
            </w:r>
            <w:r w:rsidR="006F36DA">
              <w:t>s</w:t>
            </w:r>
            <w:r w:rsidR="00D57411" w:rsidRPr="005F4F51">
              <w:t xml:space="preserve"> „</w:t>
            </w:r>
            <w:r w:rsidR="006D3301">
              <w:t>Lauko biotualetų nuomos, valymo ir priežiūros paslaugų techninė specifikacija</w:t>
            </w:r>
            <w:r w:rsidR="00D57411" w:rsidRPr="00CA08C6">
              <w:t xml:space="preserve">“, </w:t>
            </w:r>
            <w:r w:rsidR="007C67EE" w:rsidRPr="00CA08C6">
              <w:t>2</w:t>
            </w:r>
            <w:r w:rsidR="00D57411" w:rsidRPr="00CA08C6">
              <w:t xml:space="preserve"> </w:t>
            </w:r>
            <w:r w:rsidR="007C67EE" w:rsidRPr="00CA08C6">
              <w:t>lapai</w:t>
            </w:r>
            <w:r w:rsidR="00D57411" w:rsidRPr="005F4F51">
              <w:t>;</w:t>
            </w:r>
          </w:p>
        </w:tc>
      </w:tr>
      <w:tr w:rsidR="00D14114" w:rsidRPr="005F4F51" w:rsidTr="001A3760">
        <w:trPr>
          <w:trHeight w:val="573"/>
        </w:trPr>
        <w:tc>
          <w:tcPr>
            <w:tcW w:w="10368" w:type="dxa"/>
            <w:shd w:val="clear" w:color="auto" w:fill="auto"/>
          </w:tcPr>
          <w:p w:rsidR="00D14114" w:rsidRPr="005F4F51" w:rsidRDefault="00D14114" w:rsidP="001A3760">
            <w:pPr>
              <w:rPr>
                <w:b/>
              </w:rPr>
            </w:pPr>
            <w:r w:rsidRPr="005F4F51">
              <w:t>10.</w:t>
            </w:r>
            <w:r w:rsidRPr="005F4F51">
              <w:rPr>
                <w:b/>
              </w:rPr>
              <w:t xml:space="preserve"> Sutarties galiojimas</w:t>
            </w:r>
          </w:p>
          <w:p w:rsidR="00756B4F" w:rsidRPr="006D3301" w:rsidRDefault="00D14114" w:rsidP="006D3301">
            <w:pPr>
              <w:jc w:val="both"/>
            </w:pPr>
            <w:r w:rsidRPr="005F4F51">
              <w:rPr>
                <w:bCs/>
              </w:rPr>
              <w:t xml:space="preserve">10.1. </w:t>
            </w:r>
            <w:r w:rsidR="006D3301" w:rsidRPr="00B80861">
              <w:t xml:space="preserve">Sutartis galioja </w:t>
            </w:r>
            <w:r w:rsidR="006D3301">
              <w:t>36 mėnesius</w:t>
            </w:r>
            <w:r w:rsidR="006D3301" w:rsidRPr="00B80861">
              <w:t>, o finansinių ir garantinių įsipareigojimų atžvilgiu – iki visiško finansinių ir garantinių įsipareigojimų įvykdymo.</w:t>
            </w:r>
          </w:p>
          <w:p w:rsidR="0097100E" w:rsidRPr="005F4F51" w:rsidRDefault="00D14114" w:rsidP="00D06D2A">
            <w:pPr>
              <w:rPr>
                <w:b/>
              </w:rPr>
            </w:pPr>
            <w:r w:rsidRPr="005F4F51">
              <w:t>10.2.</w:t>
            </w:r>
            <w:r w:rsidRPr="005F4F51">
              <w:rPr>
                <w:b/>
              </w:rPr>
              <w:t xml:space="preserve"> </w:t>
            </w:r>
            <w:r w:rsidRPr="005F4F51">
              <w:t xml:space="preserve">Sutarties pratęsimas </w:t>
            </w:r>
            <w:r w:rsidR="00D06D2A" w:rsidRPr="005F4F51">
              <w:t>–</w:t>
            </w:r>
            <w:r w:rsidRPr="005F4F51">
              <w:rPr>
                <w:b/>
              </w:rPr>
              <w:t xml:space="preserve"> </w:t>
            </w:r>
            <w:r w:rsidR="00D06D2A" w:rsidRPr="005F4F51">
              <w:t>nenumatomas</w:t>
            </w:r>
            <w:r w:rsidR="00D06D2A" w:rsidRPr="005F4F51">
              <w:rPr>
                <w:b/>
              </w:rPr>
              <w:t>.</w:t>
            </w:r>
          </w:p>
        </w:tc>
      </w:tr>
      <w:tr w:rsidR="00D14114" w:rsidRPr="005F4F51" w:rsidTr="001A3760">
        <w:trPr>
          <w:trHeight w:val="695"/>
        </w:trPr>
        <w:tc>
          <w:tcPr>
            <w:tcW w:w="10368" w:type="dxa"/>
            <w:shd w:val="clear" w:color="auto" w:fill="auto"/>
          </w:tcPr>
          <w:p w:rsidR="00724441" w:rsidRPr="005F4F51" w:rsidRDefault="00724441" w:rsidP="00724441">
            <w:pPr>
              <w:rPr>
                <w:b/>
              </w:rPr>
            </w:pPr>
            <w:r w:rsidRPr="005F4F51">
              <w:rPr>
                <w:b/>
              </w:rPr>
              <w:t>11. Pirkėjo rekvizitai</w:t>
            </w:r>
          </w:p>
          <w:p w:rsidR="00724441" w:rsidRPr="005F4F51" w:rsidRDefault="00724441" w:rsidP="00724441">
            <w:pPr>
              <w:jc w:val="both"/>
              <w:rPr>
                <w:b/>
              </w:rPr>
            </w:pPr>
            <w:r w:rsidRPr="005F4F51">
              <w:rPr>
                <w:b/>
              </w:rPr>
              <w:t>LK LV Įgulų aptarnavimo tarnyba</w:t>
            </w:r>
          </w:p>
          <w:p w:rsidR="00785DA2" w:rsidRPr="00F1076A" w:rsidRDefault="00785DA2" w:rsidP="00785DA2">
            <w:pPr>
              <w:rPr>
                <w:rFonts w:eastAsia="Calibri"/>
              </w:rPr>
            </w:pPr>
            <w:r w:rsidRPr="00F1076A">
              <w:rPr>
                <w:rFonts w:eastAsia="Calibri"/>
              </w:rPr>
              <w:t>Mindaugo g. 26, LT-03215 Vilnius</w:t>
            </w:r>
            <w:r w:rsidRPr="00F1076A">
              <w:rPr>
                <w:rFonts w:eastAsia="Calibri"/>
              </w:rPr>
              <w:tab/>
            </w:r>
          </w:p>
          <w:p w:rsidR="00785DA2" w:rsidRPr="00F1076A" w:rsidRDefault="00785DA2" w:rsidP="00785DA2">
            <w:pPr>
              <w:rPr>
                <w:rFonts w:eastAsia="Calibri"/>
              </w:rPr>
            </w:pPr>
            <w:r w:rsidRPr="00F1076A">
              <w:rPr>
                <w:rFonts w:eastAsia="Calibri"/>
              </w:rPr>
              <w:t>Filialo kodas 300066843</w:t>
            </w:r>
          </w:p>
          <w:p w:rsidR="00785DA2" w:rsidRPr="00F1076A" w:rsidRDefault="00785DA2" w:rsidP="00785DA2">
            <w:pPr>
              <w:rPr>
                <w:rFonts w:eastAsia="Calibri"/>
              </w:rPr>
            </w:pPr>
            <w:r w:rsidRPr="00F1076A">
              <w:rPr>
                <w:rFonts w:eastAsia="Calibri"/>
              </w:rPr>
              <w:t>Tel. (8 5) 278 53 43</w:t>
            </w:r>
          </w:p>
          <w:p w:rsidR="00785DA2" w:rsidRPr="00F1076A" w:rsidRDefault="00785DA2" w:rsidP="00785DA2">
            <w:pPr>
              <w:rPr>
                <w:rFonts w:eastAsia="Calibri"/>
              </w:rPr>
            </w:pPr>
            <w:r w:rsidRPr="00F1076A">
              <w:rPr>
                <w:rFonts w:eastAsia="Calibri"/>
              </w:rPr>
              <w:t>Faksas (8 5) 211 38 14</w:t>
            </w:r>
          </w:p>
          <w:p w:rsidR="00785DA2" w:rsidRDefault="00785DA2" w:rsidP="00785DA2">
            <w:pPr>
              <w:rPr>
                <w:rFonts w:eastAsia="Calibri"/>
              </w:rPr>
            </w:pPr>
            <w:r w:rsidRPr="00F1076A">
              <w:rPr>
                <w:rFonts w:eastAsia="Calibri"/>
              </w:rPr>
              <w:t>Mokėtojo rekvizitai:</w:t>
            </w:r>
          </w:p>
          <w:p w:rsidR="00785DA2" w:rsidRPr="00F1076A" w:rsidRDefault="00785DA2" w:rsidP="00785DA2">
            <w:pPr>
              <w:rPr>
                <w:rFonts w:eastAsia="Calibri"/>
              </w:rPr>
            </w:pPr>
            <w:r>
              <w:rPr>
                <w:rFonts w:eastAsia="Calibri"/>
              </w:rPr>
              <w:t>Lietuvos kariuomenė</w:t>
            </w:r>
          </w:p>
          <w:p w:rsidR="00785DA2" w:rsidRPr="000A7038" w:rsidRDefault="00785DA2" w:rsidP="00785DA2">
            <w:pPr>
              <w:jc w:val="both"/>
            </w:pPr>
            <w:r w:rsidRPr="000A7038">
              <w:t>Juridinio asmens kodas 188732677</w:t>
            </w:r>
          </w:p>
          <w:p w:rsidR="00785DA2" w:rsidRPr="000A7038" w:rsidRDefault="00785DA2" w:rsidP="00785DA2">
            <w:pPr>
              <w:jc w:val="both"/>
            </w:pPr>
            <w:r w:rsidRPr="000A7038">
              <w:t xml:space="preserve">Šv. Ignoto g. 8, LT-01120 Vilnius </w:t>
            </w:r>
          </w:p>
          <w:p w:rsidR="00785DA2" w:rsidRPr="000A7038" w:rsidRDefault="00785DA2" w:rsidP="00785DA2">
            <w:pPr>
              <w:jc w:val="both"/>
            </w:pPr>
            <w:r w:rsidRPr="000A7038">
              <w:t>PVM mokėtojo kodas LT887326716</w:t>
            </w:r>
          </w:p>
          <w:p w:rsidR="00785DA2" w:rsidRPr="000A7038" w:rsidRDefault="00785DA2" w:rsidP="00785DA2">
            <w:pPr>
              <w:jc w:val="both"/>
            </w:pPr>
            <w:r w:rsidRPr="000A7038">
              <w:t>Lietuvos Respublikos finansų ministerija</w:t>
            </w:r>
          </w:p>
          <w:p w:rsidR="00785DA2" w:rsidRPr="000A7038" w:rsidRDefault="00785DA2" w:rsidP="00785DA2">
            <w:pPr>
              <w:jc w:val="both"/>
            </w:pPr>
            <w:r w:rsidRPr="000A7038">
              <w:t>Banko kodas 40400</w:t>
            </w:r>
          </w:p>
          <w:p w:rsidR="00785DA2" w:rsidRDefault="00785DA2" w:rsidP="00785DA2">
            <w:pPr>
              <w:jc w:val="both"/>
            </w:pPr>
            <w:r w:rsidRPr="000A7038">
              <w:rPr>
                <w:color w:val="000000"/>
              </w:rPr>
              <w:t xml:space="preserve">A/s </w:t>
            </w:r>
            <w:r w:rsidRPr="000A7038">
              <w:t>LT62 40400 63610 001175</w:t>
            </w:r>
          </w:p>
          <w:p w:rsidR="00724441" w:rsidRPr="005F4F51" w:rsidRDefault="00724441" w:rsidP="00724441">
            <w:pPr>
              <w:jc w:val="both"/>
            </w:pPr>
          </w:p>
        </w:tc>
      </w:tr>
      <w:tr w:rsidR="00D14114" w:rsidRPr="005F4F51" w:rsidTr="002B1EB2">
        <w:trPr>
          <w:trHeight w:val="477"/>
        </w:trPr>
        <w:tc>
          <w:tcPr>
            <w:tcW w:w="10368" w:type="dxa"/>
            <w:shd w:val="clear" w:color="auto" w:fill="auto"/>
          </w:tcPr>
          <w:p w:rsidR="00D14114" w:rsidRPr="005F4F51" w:rsidRDefault="002B1EB2" w:rsidP="002B1EB2">
            <w:pPr>
              <w:rPr>
                <w:b/>
              </w:rPr>
            </w:pPr>
            <w:r w:rsidRPr="005F4F51">
              <w:rPr>
                <w:b/>
              </w:rPr>
              <w:lastRenderedPageBreak/>
              <w:t>12. Teikėjo rekvizitai</w:t>
            </w:r>
          </w:p>
          <w:p w:rsidR="00A40616" w:rsidRPr="005F4F51" w:rsidRDefault="00A40616" w:rsidP="00B06AAE"/>
        </w:tc>
      </w:tr>
    </w:tbl>
    <w:p w:rsidR="00717FB9" w:rsidRPr="005F4F51" w:rsidRDefault="00717FB9" w:rsidP="00D14114">
      <w:pPr>
        <w:pStyle w:val="BodyText1"/>
        <w:ind w:firstLine="0"/>
        <w:rPr>
          <w:rFonts w:ascii="Times New Roman" w:eastAsia="Times New Roman" w:hAnsi="Times New Roman"/>
          <w:sz w:val="24"/>
          <w:szCs w:val="24"/>
          <w:lang w:val="lt-LT" w:eastAsia="lt-LT"/>
        </w:rPr>
      </w:pPr>
    </w:p>
    <w:p w:rsidR="00640FC1" w:rsidRPr="005F4F51" w:rsidRDefault="00640FC1" w:rsidP="00D14114">
      <w:pPr>
        <w:pStyle w:val="BodyText1"/>
        <w:ind w:firstLine="0"/>
        <w:rPr>
          <w:rFonts w:ascii="Times New Roman" w:eastAsia="Times New Roman" w:hAnsi="Times New Roman"/>
          <w:b/>
          <w:sz w:val="24"/>
          <w:szCs w:val="24"/>
          <w:lang w:val="lt-LT" w:eastAsia="en-US"/>
        </w:rPr>
      </w:pPr>
    </w:p>
    <w:p w:rsidR="00640FC1" w:rsidRPr="005F4F51" w:rsidRDefault="00640FC1" w:rsidP="00D14114">
      <w:pPr>
        <w:pStyle w:val="BodyText1"/>
        <w:ind w:firstLine="0"/>
        <w:rPr>
          <w:rFonts w:ascii="Times New Roman" w:eastAsia="Times New Roman" w:hAnsi="Times New Roman"/>
          <w:b/>
          <w:sz w:val="24"/>
          <w:szCs w:val="24"/>
          <w:lang w:val="lt-LT" w:eastAsia="en-US"/>
        </w:rPr>
      </w:pPr>
    </w:p>
    <w:tbl>
      <w:tblPr>
        <w:tblW w:w="0" w:type="auto"/>
        <w:tblLook w:val="04A0" w:firstRow="1" w:lastRow="0" w:firstColumn="1" w:lastColumn="0" w:noHBand="0" w:noVBand="1"/>
      </w:tblPr>
      <w:tblGrid>
        <w:gridCol w:w="4950"/>
        <w:gridCol w:w="4950"/>
      </w:tblGrid>
      <w:tr w:rsidR="00061CC2" w:rsidRPr="005F4F51" w:rsidTr="005942A9">
        <w:tc>
          <w:tcPr>
            <w:tcW w:w="5058" w:type="dxa"/>
            <w:shd w:val="clear" w:color="auto" w:fill="auto"/>
          </w:tcPr>
          <w:p w:rsidR="00061CC2" w:rsidRPr="005F4F51" w:rsidRDefault="00061CC2" w:rsidP="005942A9">
            <w:pPr>
              <w:pStyle w:val="Pagrindinistekstas1"/>
              <w:ind w:firstLine="0"/>
              <w:rPr>
                <w:rFonts w:ascii="Times New Roman" w:hAnsi="Times New Roman"/>
                <w:b/>
                <w:sz w:val="24"/>
                <w:szCs w:val="24"/>
                <w:lang w:val="lt-LT"/>
              </w:rPr>
            </w:pPr>
            <w:r w:rsidRPr="005F4F51">
              <w:rPr>
                <w:rFonts w:ascii="Times New Roman" w:hAnsi="Times New Roman"/>
                <w:b/>
                <w:sz w:val="24"/>
                <w:szCs w:val="24"/>
                <w:lang w:val="lt-LT"/>
              </w:rPr>
              <w:t>PIRKĖJAS</w:t>
            </w:r>
          </w:p>
          <w:p w:rsidR="0097100E" w:rsidRPr="005F4F51" w:rsidRDefault="0097100E" w:rsidP="005942A9">
            <w:pPr>
              <w:pStyle w:val="Pagrindinistekstas1"/>
              <w:ind w:firstLine="0"/>
              <w:rPr>
                <w:rFonts w:ascii="Times New Roman" w:hAnsi="Times New Roman"/>
                <w:sz w:val="24"/>
                <w:szCs w:val="24"/>
                <w:lang w:val="lt-LT"/>
              </w:rPr>
            </w:pPr>
          </w:p>
          <w:p w:rsidR="00061CC2" w:rsidRPr="00FF01B5" w:rsidRDefault="00FF01B5" w:rsidP="005942A9">
            <w:pPr>
              <w:pStyle w:val="Pagrindinistekstas1"/>
              <w:ind w:firstLine="0"/>
              <w:rPr>
                <w:rFonts w:ascii="Times New Roman" w:hAnsi="Times New Roman"/>
                <w:sz w:val="24"/>
                <w:szCs w:val="24"/>
                <w:lang w:val="lt-LT"/>
              </w:rPr>
            </w:pPr>
            <w:r w:rsidRPr="00FF01B5">
              <w:rPr>
                <w:rFonts w:ascii="Times New Roman" w:hAnsi="Times New Roman"/>
                <w:sz w:val="24"/>
                <w:szCs w:val="24"/>
                <w:lang w:val="lt-LT"/>
              </w:rPr>
              <w:t>Vadas</w:t>
            </w:r>
          </w:p>
          <w:p w:rsidR="00FF01B5" w:rsidRPr="00FF01B5" w:rsidRDefault="00FF01B5" w:rsidP="005942A9">
            <w:pPr>
              <w:pStyle w:val="Pagrindinistekstas1"/>
              <w:ind w:firstLine="0"/>
              <w:rPr>
                <w:rFonts w:ascii="Times New Roman" w:hAnsi="Times New Roman"/>
                <w:sz w:val="24"/>
                <w:szCs w:val="24"/>
                <w:lang w:val="lt-LT"/>
              </w:rPr>
            </w:pPr>
            <w:r w:rsidRPr="00FF01B5">
              <w:rPr>
                <w:rFonts w:ascii="Times New Roman" w:hAnsi="Times New Roman"/>
                <w:sz w:val="24"/>
                <w:szCs w:val="24"/>
              </w:rPr>
              <w:t>plk. ltn. Mindaugas Juotkus</w:t>
            </w:r>
          </w:p>
          <w:p w:rsidR="00061CC2" w:rsidRPr="00200AAD" w:rsidRDefault="00061CC2" w:rsidP="005942A9">
            <w:pPr>
              <w:pStyle w:val="Pagrindinistekstas1"/>
              <w:ind w:firstLine="0"/>
              <w:rPr>
                <w:rFonts w:ascii="Times New Roman" w:hAnsi="Times New Roman"/>
                <w:sz w:val="24"/>
                <w:szCs w:val="24"/>
                <w:lang w:val="lt-LT"/>
              </w:rPr>
            </w:pPr>
          </w:p>
          <w:p w:rsidR="00F022AF" w:rsidRPr="005F4F51" w:rsidRDefault="00061CC2" w:rsidP="005942A9">
            <w:pPr>
              <w:pStyle w:val="Pagrindinistekstas1"/>
              <w:ind w:firstLine="0"/>
              <w:rPr>
                <w:rFonts w:ascii="Times New Roman" w:hAnsi="Times New Roman"/>
                <w:sz w:val="24"/>
                <w:szCs w:val="24"/>
                <w:lang w:val="lt-LT"/>
              </w:rPr>
            </w:pPr>
            <w:r w:rsidRPr="005F4F51">
              <w:rPr>
                <w:rFonts w:ascii="Times New Roman" w:hAnsi="Times New Roman"/>
                <w:sz w:val="24"/>
                <w:szCs w:val="24"/>
                <w:lang w:val="lt-LT"/>
              </w:rPr>
              <w:t>A.V.</w:t>
            </w:r>
            <w:r w:rsidR="001A24BD" w:rsidRPr="005F4F51">
              <w:rPr>
                <w:rFonts w:ascii="Times New Roman" w:hAnsi="Times New Roman"/>
                <w:sz w:val="24"/>
                <w:szCs w:val="24"/>
                <w:lang w:val="lt-LT"/>
              </w:rPr>
              <w:t xml:space="preserve">                                                                                                                                                                                </w:t>
            </w:r>
          </w:p>
        </w:tc>
        <w:tc>
          <w:tcPr>
            <w:tcW w:w="5058" w:type="dxa"/>
            <w:shd w:val="clear" w:color="auto" w:fill="auto"/>
          </w:tcPr>
          <w:p w:rsidR="00061CC2" w:rsidRPr="005F4F51" w:rsidRDefault="005A4B0E" w:rsidP="005942A9">
            <w:pPr>
              <w:pStyle w:val="Pagrindinistekstas1"/>
              <w:ind w:firstLine="0"/>
              <w:rPr>
                <w:rFonts w:ascii="Times New Roman" w:hAnsi="Times New Roman"/>
                <w:b/>
                <w:sz w:val="24"/>
                <w:szCs w:val="24"/>
                <w:lang w:val="lt-LT"/>
              </w:rPr>
            </w:pPr>
            <w:r w:rsidRPr="005F4F51">
              <w:rPr>
                <w:rFonts w:ascii="Times New Roman" w:hAnsi="Times New Roman"/>
                <w:b/>
                <w:sz w:val="24"/>
                <w:szCs w:val="24"/>
                <w:lang w:val="lt-LT"/>
              </w:rPr>
              <w:t xml:space="preserve">                             </w:t>
            </w:r>
            <w:r w:rsidR="00061CC2" w:rsidRPr="005F4F51">
              <w:rPr>
                <w:rFonts w:ascii="Times New Roman" w:hAnsi="Times New Roman"/>
                <w:b/>
                <w:sz w:val="24"/>
                <w:szCs w:val="24"/>
                <w:lang w:val="lt-LT"/>
              </w:rPr>
              <w:t>T</w:t>
            </w:r>
            <w:r w:rsidR="000E790D" w:rsidRPr="005F4F51">
              <w:rPr>
                <w:rFonts w:ascii="Times New Roman" w:hAnsi="Times New Roman"/>
                <w:b/>
                <w:sz w:val="24"/>
                <w:szCs w:val="24"/>
                <w:lang w:val="lt-LT"/>
              </w:rPr>
              <w:t>EI</w:t>
            </w:r>
            <w:r w:rsidR="00061CC2" w:rsidRPr="005F4F51">
              <w:rPr>
                <w:rFonts w:ascii="Times New Roman" w:hAnsi="Times New Roman"/>
                <w:b/>
                <w:sz w:val="24"/>
                <w:szCs w:val="24"/>
                <w:lang w:val="lt-LT"/>
              </w:rPr>
              <w:t>KĖJAS</w:t>
            </w:r>
          </w:p>
          <w:p w:rsidR="00061CC2" w:rsidRPr="005F4F51" w:rsidRDefault="00061CC2" w:rsidP="005942A9">
            <w:pPr>
              <w:pStyle w:val="Pagrindinistekstas1"/>
              <w:ind w:firstLine="0"/>
              <w:rPr>
                <w:rFonts w:ascii="Times New Roman" w:hAnsi="Times New Roman"/>
                <w:b/>
                <w:sz w:val="24"/>
                <w:szCs w:val="24"/>
                <w:lang w:val="lt-LT"/>
              </w:rPr>
            </w:pPr>
          </w:p>
          <w:p w:rsidR="0097100E" w:rsidRPr="005F4F51" w:rsidRDefault="0097100E" w:rsidP="005942A9">
            <w:pPr>
              <w:pStyle w:val="Pagrindinistekstas1"/>
              <w:ind w:firstLine="0"/>
              <w:rPr>
                <w:rFonts w:ascii="Times New Roman" w:hAnsi="Times New Roman"/>
                <w:sz w:val="24"/>
                <w:szCs w:val="24"/>
                <w:lang w:val="lt-LT"/>
              </w:rPr>
            </w:pPr>
          </w:p>
          <w:p w:rsidR="00061CC2" w:rsidRPr="005F4F51" w:rsidRDefault="001A24BD" w:rsidP="005942A9">
            <w:pPr>
              <w:pStyle w:val="Pagrindinistekstas1"/>
              <w:ind w:firstLine="0"/>
              <w:rPr>
                <w:rFonts w:ascii="Times New Roman" w:hAnsi="Times New Roman"/>
                <w:sz w:val="24"/>
                <w:szCs w:val="24"/>
                <w:lang w:val="lt-LT"/>
              </w:rPr>
            </w:pPr>
            <w:r w:rsidRPr="005F4F51">
              <w:rPr>
                <w:rFonts w:ascii="Times New Roman" w:hAnsi="Times New Roman"/>
                <w:sz w:val="24"/>
                <w:szCs w:val="24"/>
                <w:lang w:val="lt-LT"/>
              </w:rPr>
              <w:t xml:space="preserve">                             </w:t>
            </w:r>
          </w:p>
          <w:p w:rsidR="001A24BD" w:rsidRPr="005F4F51" w:rsidRDefault="001A24BD" w:rsidP="005942A9">
            <w:pPr>
              <w:pStyle w:val="Pagrindinistekstas1"/>
              <w:ind w:firstLine="0"/>
              <w:rPr>
                <w:rFonts w:ascii="Times New Roman" w:hAnsi="Times New Roman"/>
                <w:sz w:val="24"/>
                <w:szCs w:val="24"/>
                <w:lang w:val="lt-LT"/>
              </w:rPr>
            </w:pPr>
          </w:p>
          <w:p w:rsidR="001A24BD" w:rsidRPr="005F4F51" w:rsidRDefault="001A24BD" w:rsidP="005942A9">
            <w:pPr>
              <w:pStyle w:val="Pagrindinistekstas1"/>
              <w:ind w:firstLine="0"/>
              <w:rPr>
                <w:rFonts w:ascii="Times New Roman" w:hAnsi="Times New Roman"/>
                <w:sz w:val="24"/>
                <w:szCs w:val="24"/>
                <w:lang w:val="lt-LT"/>
              </w:rPr>
            </w:pPr>
            <w:r w:rsidRPr="005F4F51">
              <w:rPr>
                <w:rFonts w:ascii="Times New Roman" w:hAnsi="Times New Roman"/>
                <w:sz w:val="24"/>
                <w:szCs w:val="24"/>
                <w:lang w:val="lt-LT"/>
              </w:rPr>
              <w:t xml:space="preserve">                             A.V.</w:t>
            </w:r>
          </w:p>
          <w:p w:rsidR="001A24BD" w:rsidRPr="005F4F51" w:rsidRDefault="001A24BD" w:rsidP="005942A9">
            <w:pPr>
              <w:pStyle w:val="Pagrindinistekstas1"/>
              <w:ind w:firstLine="0"/>
              <w:rPr>
                <w:rFonts w:ascii="Times New Roman" w:hAnsi="Times New Roman"/>
                <w:sz w:val="24"/>
                <w:szCs w:val="24"/>
                <w:lang w:val="lt-LT"/>
              </w:rPr>
            </w:pPr>
          </w:p>
        </w:tc>
      </w:tr>
      <w:tr w:rsidR="005A4B0E" w:rsidRPr="005F4F51" w:rsidTr="005942A9">
        <w:tc>
          <w:tcPr>
            <w:tcW w:w="5058" w:type="dxa"/>
            <w:shd w:val="clear" w:color="auto" w:fill="auto"/>
          </w:tcPr>
          <w:p w:rsidR="005A4B0E" w:rsidRPr="005F4F51" w:rsidRDefault="005A4B0E" w:rsidP="005942A9">
            <w:pPr>
              <w:pStyle w:val="Pagrindinistekstas1"/>
              <w:ind w:firstLine="0"/>
              <w:rPr>
                <w:rFonts w:ascii="Times New Roman" w:hAnsi="Times New Roman"/>
                <w:sz w:val="24"/>
                <w:szCs w:val="24"/>
                <w:lang w:val="lt-LT"/>
              </w:rPr>
            </w:pPr>
          </w:p>
        </w:tc>
        <w:tc>
          <w:tcPr>
            <w:tcW w:w="5058" w:type="dxa"/>
            <w:shd w:val="clear" w:color="auto" w:fill="auto"/>
          </w:tcPr>
          <w:p w:rsidR="005A4B0E" w:rsidRPr="005F4F51" w:rsidRDefault="005A4B0E" w:rsidP="005942A9">
            <w:pPr>
              <w:pStyle w:val="Pagrindinistekstas1"/>
              <w:ind w:firstLine="0"/>
              <w:rPr>
                <w:rFonts w:ascii="Times New Roman" w:hAnsi="Times New Roman"/>
                <w:sz w:val="24"/>
                <w:szCs w:val="24"/>
                <w:lang w:val="lt-LT"/>
              </w:rPr>
            </w:pPr>
          </w:p>
        </w:tc>
      </w:tr>
    </w:tbl>
    <w:p w:rsidR="00562B76" w:rsidRPr="005F4F51" w:rsidRDefault="00562B76" w:rsidP="00FA6927">
      <w:pPr>
        <w:rPr>
          <w:lang w:eastAsia="en-US"/>
        </w:rPr>
      </w:pPr>
    </w:p>
    <w:p w:rsidR="006644F0" w:rsidRDefault="008F30C9" w:rsidP="00BB485F">
      <w:pPr>
        <w:jc w:val="center"/>
        <w:rPr>
          <w:b/>
        </w:rPr>
      </w:pPr>
      <w:r w:rsidRPr="005F4F51">
        <w:rPr>
          <w:lang w:eastAsia="en-US"/>
        </w:rPr>
        <w:br w:type="page"/>
      </w:r>
      <w:r w:rsidR="002A177A">
        <w:rPr>
          <w:b/>
        </w:rPr>
        <w:lastRenderedPageBreak/>
        <w:t>PASLAUGŲ PIRKIMO-PARDAVIMO SUTARTI</w:t>
      </w:r>
      <w:r w:rsidR="002A177A"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13714B" w:rsidRPr="00014F80" w:rsidRDefault="0013714B" w:rsidP="006644F0">
      <w:pPr>
        <w:jc w:val="center"/>
        <w:rPr>
          <w:b/>
        </w:rPr>
      </w:pP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4876D3">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324EE5" w:rsidRPr="00F816B0" w:rsidRDefault="00024413" w:rsidP="00F816B0">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lastRenderedPageBreak/>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6179F7" w:rsidRDefault="006179F7" w:rsidP="006179F7">
      <w:pPr>
        <w:jc w:val="both"/>
      </w:pPr>
      <w:r>
        <w:t xml:space="preserve">2.7.1. Pagrindinės tiesioginio tiekimo sutarties sąlygos nurodytos Sutarties bendrosios dalies 2.8 punkte. </w:t>
      </w:r>
    </w:p>
    <w:p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rsidR="006179F7" w:rsidRDefault="006179F7" w:rsidP="006179F7">
      <w:pPr>
        <w:jc w:val="both"/>
      </w:pPr>
      <w:r>
        <w:t>2.7.3. Dokumentai įrodantys, kad nėra V</w:t>
      </w:r>
      <w:r w:rsidR="002E2C5C">
        <w:t xml:space="preserve">iešųjų pirkimų įstatymo </w:t>
      </w:r>
      <w:r>
        <w:t>46 straipsnio 1 dalyje nurodytų pagrindų.</w:t>
      </w:r>
    </w:p>
    <w:p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rsidR="006179F7" w:rsidRDefault="006179F7" w:rsidP="006179F7">
      <w:pPr>
        <w:jc w:val="both"/>
      </w:pPr>
      <w:r>
        <w:t xml:space="preserve">2.9. Sutartis turi būti sudaryta ne vėliau kaip iki dienos, nuo kurios atsiranda mokėjimo prievolė pagal Sutarties bendrosios dalies 4.1 punktą. </w:t>
      </w:r>
    </w:p>
    <w:p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rsidR="00024413" w:rsidRPr="00120A77" w:rsidRDefault="006179F7" w:rsidP="0002441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lastRenderedPageBreak/>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024413" w:rsidRPr="00120A77" w:rsidRDefault="00803CFE" w:rsidP="00024413">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C979AE" w:rsidRPr="000410B0">
        <w:rPr>
          <w:lang w:val="lt-LT"/>
        </w:rPr>
        <w:t xml:space="preserve">Avansinio </w:t>
      </w:r>
      <w:r w:rsidR="003341DB" w:rsidRPr="000410B0">
        <w:rPr>
          <w:lang w:val="lt-LT"/>
        </w:rPr>
        <w:t>mokėjimo</w:t>
      </w:r>
      <w:r w:rsidR="003341DB" w:rsidRPr="000410B0">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rsidR="00024413" w:rsidRPr="00120A77" w:rsidRDefault="00140EF8" w:rsidP="0002441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 xml:space="preserve">teisę kviesti </w:t>
      </w:r>
      <w:r w:rsidRPr="008F30C9">
        <w:lastRenderedPageBreak/>
        <w:t>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F816B0" w:rsidRDefault="004A79F8" w:rsidP="00024413">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rsidR="00BC289E"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2AC2" w:rsidRPr="00F816B0" w:rsidRDefault="00E36032" w:rsidP="00F816B0">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lastRenderedPageBreak/>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F816B0" w:rsidRDefault="00024413" w:rsidP="00F816B0">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9D270B" w:rsidRPr="00F816B0" w:rsidRDefault="00B07F8F" w:rsidP="00024413">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8F30C9"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rsidR="00024413" w:rsidRPr="004A1813" w:rsidRDefault="00024413" w:rsidP="00024413">
      <w:pPr>
        <w:jc w:val="both"/>
        <w:rPr>
          <w:b/>
        </w:rPr>
      </w:pPr>
      <w:r w:rsidRPr="004A1813">
        <w:rPr>
          <w:b/>
        </w:rPr>
        <w:t>11. Atsakomybė</w:t>
      </w:r>
    </w:p>
    <w:p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lastRenderedPageBreak/>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rsidR="003E04CF" w:rsidRPr="000410B0" w:rsidRDefault="00D16B17" w:rsidP="00F816B0">
      <w:pPr>
        <w:pStyle w:val="BodyTextIndent2"/>
        <w:ind w:left="0" w:firstLine="0"/>
        <w:jc w:val="both"/>
        <w:rPr>
          <w:i w:val="0"/>
          <w:color w:val="auto"/>
          <w:sz w:val="24"/>
          <w:szCs w:val="24"/>
          <w:lang w:val="lt-LT"/>
        </w:rPr>
      </w:pPr>
      <w:r w:rsidRPr="000410B0">
        <w:rPr>
          <w:i w:val="0"/>
          <w:color w:val="auto"/>
          <w:sz w:val="24"/>
          <w:szCs w:val="24"/>
          <w:lang w:val="lt-LT"/>
        </w:rPr>
        <w:t>11.</w:t>
      </w:r>
      <w:r w:rsidR="00BA3959" w:rsidRPr="000410B0">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 xml:space="preserve">Sutarties įvykdymo užtikrinimo banko garantijoje arba draudimo bendrovės </w:t>
      </w:r>
      <w:r w:rsidR="00024413" w:rsidRPr="00120A77">
        <w:lastRenderedPageBreak/>
        <w:t>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rsidR="00543EA4" w:rsidRPr="00F816B0" w:rsidRDefault="006241CF" w:rsidP="00024413">
      <w:pPr>
        <w:jc w:val="both"/>
      </w:pPr>
      <w:r w:rsidRPr="008F30C9">
        <w:t>12.9. Sutarties specialiojoje dalyje numatyta Sutarties galiojimo termino pabaiga nereiškia Šalių prievolių pagal Sutartį pabaigos ir neatleidžia Šalių nuo civilinės atsakomybės už Sutarties pažeidimą.</w:t>
      </w: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8F30C9" w:rsidRPr="00F816B0" w:rsidRDefault="000760E7" w:rsidP="00F816B0">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w:t>
      </w:r>
      <w:r>
        <w:lastRenderedPageBreak/>
        <w:t xml:space="preserve">vykdymą ir bendrauti Sutarties vykdymo klausimais. Jei Sutarties vykdymo metu yra tvarkomi kokie nors papildomi asmens duomenys, šie duomenys ir jų tvarkymo tikslas yra įvardinami </w:t>
      </w:r>
      <w:r w:rsidR="00BE6357">
        <w:t>Sutarties s</w:t>
      </w:r>
      <w:r>
        <w:t>pecialiosios dalies 9 punkte.</w:t>
      </w:r>
    </w:p>
    <w:p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rsidR="00F7463F" w:rsidRPr="00F816B0" w:rsidRDefault="002F7A63" w:rsidP="00024413">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lastRenderedPageBreak/>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1A24BD" w:rsidRDefault="001A24BD" w:rsidP="00024413">
      <w:pPr>
        <w:jc w:val="both"/>
      </w:pPr>
    </w:p>
    <w:p w:rsidR="001A24BD" w:rsidRPr="00DE080E" w:rsidRDefault="001A24BD" w:rsidP="00024413">
      <w:pPr>
        <w:jc w:val="both"/>
      </w:pPr>
    </w:p>
    <w:p w:rsidR="003E14F0" w:rsidRDefault="003E14F0" w:rsidP="00E45F66">
      <w:pPr>
        <w:widowControl w:val="0"/>
        <w:overflowPunct w:val="0"/>
        <w:autoSpaceDE w:val="0"/>
        <w:autoSpaceDN w:val="0"/>
        <w:adjustRightInd w:val="0"/>
        <w:spacing w:line="236" w:lineRule="auto"/>
        <w:ind w:left="8"/>
        <w:jc w:val="center"/>
      </w:pPr>
    </w:p>
    <w:tbl>
      <w:tblPr>
        <w:tblW w:w="0" w:type="auto"/>
        <w:tblLook w:val="04A0" w:firstRow="1" w:lastRow="0" w:firstColumn="1" w:lastColumn="0" w:noHBand="0" w:noVBand="1"/>
      </w:tblPr>
      <w:tblGrid>
        <w:gridCol w:w="4949"/>
        <w:gridCol w:w="4951"/>
      </w:tblGrid>
      <w:tr w:rsidR="00FF01B5" w:rsidRPr="00C27635" w:rsidTr="00785DA2">
        <w:tc>
          <w:tcPr>
            <w:tcW w:w="4949" w:type="dxa"/>
            <w:shd w:val="clear" w:color="auto" w:fill="auto"/>
          </w:tcPr>
          <w:p w:rsidR="00FF01B5" w:rsidRPr="005F4F51" w:rsidRDefault="00FF01B5" w:rsidP="00FF01B5">
            <w:pPr>
              <w:pStyle w:val="Pagrindinistekstas1"/>
              <w:ind w:firstLine="0"/>
              <w:rPr>
                <w:rFonts w:ascii="Times New Roman" w:hAnsi="Times New Roman"/>
                <w:b/>
                <w:sz w:val="24"/>
                <w:szCs w:val="24"/>
                <w:lang w:val="lt-LT"/>
              </w:rPr>
            </w:pPr>
            <w:r w:rsidRPr="005F4F51">
              <w:rPr>
                <w:rFonts w:ascii="Times New Roman" w:hAnsi="Times New Roman"/>
                <w:b/>
                <w:sz w:val="24"/>
                <w:szCs w:val="24"/>
                <w:lang w:val="lt-LT"/>
              </w:rPr>
              <w:t>PIRKĖJAS</w:t>
            </w:r>
          </w:p>
          <w:p w:rsidR="00FF01B5" w:rsidRPr="005F4F51" w:rsidRDefault="00FF01B5" w:rsidP="00FF01B5">
            <w:pPr>
              <w:pStyle w:val="Pagrindinistekstas1"/>
              <w:ind w:firstLine="0"/>
              <w:rPr>
                <w:rFonts w:ascii="Times New Roman" w:hAnsi="Times New Roman"/>
                <w:sz w:val="24"/>
                <w:szCs w:val="24"/>
                <w:lang w:val="lt-LT"/>
              </w:rPr>
            </w:pPr>
          </w:p>
          <w:p w:rsidR="00FF01B5" w:rsidRPr="00FF01B5" w:rsidRDefault="00FF01B5" w:rsidP="00FF01B5">
            <w:pPr>
              <w:pStyle w:val="Pagrindinistekstas1"/>
              <w:ind w:firstLine="0"/>
              <w:rPr>
                <w:rFonts w:ascii="Times New Roman" w:hAnsi="Times New Roman"/>
                <w:sz w:val="24"/>
                <w:szCs w:val="24"/>
                <w:lang w:val="lt-LT"/>
              </w:rPr>
            </w:pPr>
            <w:r w:rsidRPr="00FF01B5">
              <w:rPr>
                <w:rFonts w:ascii="Times New Roman" w:hAnsi="Times New Roman"/>
                <w:sz w:val="24"/>
                <w:szCs w:val="24"/>
                <w:lang w:val="lt-LT"/>
              </w:rPr>
              <w:t>Vadas</w:t>
            </w:r>
          </w:p>
          <w:p w:rsidR="00FF01B5" w:rsidRPr="00FF01B5" w:rsidRDefault="00FF01B5" w:rsidP="00FF01B5">
            <w:pPr>
              <w:pStyle w:val="Pagrindinistekstas1"/>
              <w:ind w:firstLine="0"/>
              <w:rPr>
                <w:rFonts w:ascii="Times New Roman" w:hAnsi="Times New Roman"/>
                <w:sz w:val="24"/>
                <w:szCs w:val="24"/>
                <w:lang w:val="lt-LT"/>
              </w:rPr>
            </w:pPr>
            <w:r w:rsidRPr="00FF01B5">
              <w:rPr>
                <w:rFonts w:ascii="Times New Roman" w:hAnsi="Times New Roman"/>
                <w:sz w:val="24"/>
                <w:szCs w:val="24"/>
              </w:rPr>
              <w:t>plk. ltn. Mindaugas Juotkus</w:t>
            </w:r>
          </w:p>
          <w:p w:rsidR="00FF01B5" w:rsidRPr="00200AAD" w:rsidRDefault="00FF01B5" w:rsidP="00FF01B5">
            <w:pPr>
              <w:pStyle w:val="Pagrindinistekstas1"/>
              <w:ind w:firstLine="0"/>
              <w:rPr>
                <w:rFonts w:ascii="Times New Roman" w:hAnsi="Times New Roman"/>
                <w:sz w:val="24"/>
                <w:szCs w:val="24"/>
                <w:lang w:val="lt-LT"/>
              </w:rPr>
            </w:pPr>
          </w:p>
          <w:p w:rsidR="00FF01B5" w:rsidRPr="005F4F51" w:rsidRDefault="00FF01B5" w:rsidP="00FF01B5">
            <w:pPr>
              <w:pStyle w:val="Pagrindinistekstas1"/>
              <w:ind w:firstLine="0"/>
              <w:rPr>
                <w:rFonts w:ascii="Times New Roman" w:hAnsi="Times New Roman"/>
                <w:sz w:val="24"/>
                <w:szCs w:val="24"/>
                <w:lang w:val="lt-LT"/>
              </w:rPr>
            </w:pPr>
            <w:r w:rsidRPr="005F4F51">
              <w:rPr>
                <w:rFonts w:ascii="Times New Roman" w:hAnsi="Times New Roman"/>
                <w:sz w:val="24"/>
                <w:szCs w:val="24"/>
                <w:lang w:val="lt-LT"/>
              </w:rPr>
              <w:t xml:space="preserve">A.V.                                                                                                                                                                                </w:t>
            </w:r>
          </w:p>
        </w:tc>
        <w:tc>
          <w:tcPr>
            <w:tcW w:w="4951" w:type="dxa"/>
            <w:shd w:val="clear" w:color="auto" w:fill="auto"/>
          </w:tcPr>
          <w:p w:rsidR="00FF01B5" w:rsidRPr="005F4F51" w:rsidRDefault="00FF01B5" w:rsidP="00FF01B5">
            <w:pPr>
              <w:pStyle w:val="Pagrindinistekstas1"/>
              <w:ind w:firstLine="0"/>
              <w:rPr>
                <w:rFonts w:ascii="Times New Roman" w:hAnsi="Times New Roman"/>
                <w:b/>
                <w:sz w:val="24"/>
                <w:szCs w:val="24"/>
                <w:lang w:val="lt-LT"/>
              </w:rPr>
            </w:pPr>
            <w:r w:rsidRPr="005F4F51">
              <w:rPr>
                <w:rFonts w:ascii="Times New Roman" w:hAnsi="Times New Roman"/>
                <w:b/>
                <w:sz w:val="24"/>
                <w:szCs w:val="24"/>
                <w:lang w:val="lt-LT"/>
              </w:rPr>
              <w:t xml:space="preserve">                             TEIKĖJAS</w:t>
            </w:r>
          </w:p>
          <w:p w:rsidR="00FF01B5" w:rsidRPr="005F4F51" w:rsidRDefault="00FF01B5" w:rsidP="00FF01B5">
            <w:pPr>
              <w:pStyle w:val="Pagrindinistekstas1"/>
              <w:ind w:firstLine="0"/>
              <w:rPr>
                <w:rFonts w:ascii="Times New Roman" w:hAnsi="Times New Roman"/>
                <w:b/>
                <w:sz w:val="24"/>
                <w:szCs w:val="24"/>
                <w:lang w:val="lt-LT"/>
              </w:rPr>
            </w:pPr>
          </w:p>
          <w:p w:rsidR="00FF01B5" w:rsidRPr="005F4F51" w:rsidRDefault="00FF01B5" w:rsidP="00FF01B5">
            <w:pPr>
              <w:pStyle w:val="Pagrindinistekstas1"/>
              <w:ind w:firstLine="0"/>
              <w:rPr>
                <w:rFonts w:ascii="Times New Roman" w:hAnsi="Times New Roman"/>
                <w:sz w:val="24"/>
                <w:szCs w:val="24"/>
                <w:lang w:val="lt-LT"/>
              </w:rPr>
            </w:pPr>
          </w:p>
          <w:p w:rsidR="00FF01B5" w:rsidRPr="005F4F51" w:rsidRDefault="00FF01B5" w:rsidP="00FF01B5">
            <w:pPr>
              <w:pStyle w:val="Pagrindinistekstas1"/>
              <w:ind w:firstLine="0"/>
              <w:rPr>
                <w:rFonts w:ascii="Times New Roman" w:hAnsi="Times New Roman"/>
                <w:sz w:val="24"/>
                <w:szCs w:val="24"/>
                <w:lang w:val="lt-LT"/>
              </w:rPr>
            </w:pPr>
            <w:r w:rsidRPr="005F4F51">
              <w:rPr>
                <w:rFonts w:ascii="Times New Roman" w:hAnsi="Times New Roman"/>
                <w:sz w:val="24"/>
                <w:szCs w:val="24"/>
                <w:lang w:val="lt-LT"/>
              </w:rPr>
              <w:t xml:space="preserve">                             </w:t>
            </w:r>
          </w:p>
          <w:p w:rsidR="00FF01B5" w:rsidRPr="005F4F51" w:rsidRDefault="00FF01B5" w:rsidP="00FF01B5">
            <w:pPr>
              <w:pStyle w:val="Pagrindinistekstas1"/>
              <w:ind w:firstLine="0"/>
              <w:rPr>
                <w:rFonts w:ascii="Times New Roman" w:hAnsi="Times New Roman"/>
                <w:sz w:val="24"/>
                <w:szCs w:val="24"/>
                <w:lang w:val="lt-LT"/>
              </w:rPr>
            </w:pPr>
          </w:p>
          <w:p w:rsidR="00FF01B5" w:rsidRPr="005F4F51" w:rsidRDefault="00FF01B5" w:rsidP="00FF01B5">
            <w:pPr>
              <w:pStyle w:val="Pagrindinistekstas1"/>
              <w:ind w:firstLine="0"/>
              <w:rPr>
                <w:rFonts w:ascii="Times New Roman" w:hAnsi="Times New Roman"/>
                <w:sz w:val="24"/>
                <w:szCs w:val="24"/>
                <w:lang w:val="lt-LT"/>
              </w:rPr>
            </w:pPr>
            <w:r w:rsidRPr="005F4F51">
              <w:rPr>
                <w:rFonts w:ascii="Times New Roman" w:hAnsi="Times New Roman"/>
                <w:sz w:val="24"/>
                <w:szCs w:val="24"/>
                <w:lang w:val="lt-LT"/>
              </w:rPr>
              <w:t xml:space="preserve">                             A.V.</w:t>
            </w:r>
          </w:p>
          <w:p w:rsidR="00FF01B5" w:rsidRPr="005F4F51" w:rsidRDefault="00FF01B5" w:rsidP="00FF01B5">
            <w:pPr>
              <w:pStyle w:val="Pagrindinistekstas1"/>
              <w:ind w:firstLine="0"/>
              <w:rPr>
                <w:rFonts w:ascii="Times New Roman" w:hAnsi="Times New Roman"/>
                <w:sz w:val="24"/>
                <w:szCs w:val="24"/>
                <w:lang w:val="lt-LT"/>
              </w:rPr>
            </w:pPr>
          </w:p>
        </w:tc>
      </w:tr>
    </w:tbl>
    <w:p w:rsidR="0013714B" w:rsidRDefault="0013714B" w:rsidP="00E45F66">
      <w:pPr>
        <w:widowControl w:val="0"/>
        <w:overflowPunct w:val="0"/>
        <w:autoSpaceDE w:val="0"/>
        <w:autoSpaceDN w:val="0"/>
        <w:adjustRightInd w:val="0"/>
        <w:spacing w:line="236" w:lineRule="auto"/>
        <w:ind w:left="8"/>
        <w:jc w:val="center"/>
      </w:pPr>
    </w:p>
    <w:p w:rsidR="0097100E" w:rsidRDefault="0097100E" w:rsidP="00E45F66">
      <w:pPr>
        <w:widowControl w:val="0"/>
        <w:overflowPunct w:val="0"/>
        <w:autoSpaceDE w:val="0"/>
        <w:autoSpaceDN w:val="0"/>
        <w:adjustRightInd w:val="0"/>
        <w:spacing w:line="236" w:lineRule="auto"/>
        <w:ind w:left="8"/>
        <w:jc w:val="center"/>
      </w:pPr>
    </w:p>
    <w:p w:rsidR="0097100E" w:rsidRDefault="0097100E" w:rsidP="00E45F66">
      <w:pPr>
        <w:widowControl w:val="0"/>
        <w:overflowPunct w:val="0"/>
        <w:autoSpaceDE w:val="0"/>
        <w:autoSpaceDN w:val="0"/>
        <w:adjustRightInd w:val="0"/>
        <w:spacing w:line="236" w:lineRule="auto"/>
        <w:ind w:left="8"/>
        <w:jc w:val="center"/>
      </w:pPr>
    </w:p>
    <w:p w:rsidR="0097100E" w:rsidRDefault="0097100E" w:rsidP="00E45F66">
      <w:pPr>
        <w:widowControl w:val="0"/>
        <w:overflowPunct w:val="0"/>
        <w:autoSpaceDE w:val="0"/>
        <w:autoSpaceDN w:val="0"/>
        <w:adjustRightInd w:val="0"/>
        <w:spacing w:line="236" w:lineRule="auto"/>
        <w:ind w:left="8"/>
        <w:jc w:val="center"/>
      </w:pPr>
    </w:p>
    <w:p w:rsidR="0097100E" w:rsidRDefault="0097100E" w:rsidP="00E45F66">
      <w:pPr>
        <w:widowControl w:val="0"/>
        <w:overflowPunct w:val="0"/>
        <w:autoSpaceDE w:val="0"/>
        <w:autoSpaceDN w:val="0"/>
        <w:adjustRightInd w:val="0"/>
        <w:spacing w:line="236" w:lineRule="auto"/>
        <w:ind w:left="8"/>
        <w:jc w:val="center"/>
      </w:pPr>
    </w:p>
    <w:p w:rsidR="00820E7B" w:rsidRDefault="00820E7B"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910CB9" w:rsidRDefault="00910CB9" w:rsidP="0013714B"/>
    <w:p w:rsidR="008E3D5E" w:rsidRDefault="008E3D5E" w:rsidP="0013714B"/>
    <w:sectPr w:rsidR="008E3D5E" w:rsidSect="00910CB9">
      <w:headerReference w:type="even" r:id="rId8"/>
      <w:headerReference w:type="default" r:id="rId9"/>
      <w:pgSz w:w="11906" w:h="16838"/>
      <w:pgMar w:top="993" w:right="746" w:bottom="709"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40E" w:rsidRDefault="00EA140E">
      <w:r>
        <w:separator/>
      </w:r>
    </w:p>
  </w:endnote>
  <w:endnote w:type="continuationSeparator" w:id="0">
    <w:p w:rsidR="00EA140E" w:rsidRDefault="00EA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40E" w:rsidRDefault="00EA140E">
      <w:r>
        <w:separator/>
      </w:r>
    </w:p>
  </w:footnote>
  <w:footnote w:type="continuationSeparator" w:id="0">
    <w:p w:rsidR="00EA140E" w:rsidRDefault="00EA140E">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8F3236">
      <w:rPr>
        <w:noProof/>
      </w:rPr>
      <w:t>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CC2F7E"/>
    <w:multiLevelType w:val="hybridMultilevel"/>
    <w:tmpl w:val="6C8225CC"/>
    <w:lvl w:ilvl="0" w:tplc="CD98F7D0">
      <w:start w:val="1"/>
      <w:numFmt w:val="upperRoman"/>
      <w:lvlText w:val="%1."/>
      <w:lvlJc w:val="left"/>
      <w:pPr>
        <w:ind w:left="4140" w:hanging="72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abstractNum w:abstractNumId="2" w15:restartNumberingAfterBreak="0">
    <w:nsid w:val="28544AB4"/>
    <w:multiLevelType w:val="hybridMultilevel"/>
    <w:tmpl w:val="50BA7040"/>
    <w:lvl w:ilvl="0" w:tplc="BBF08E9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E15F09"/>
    <w:multiLevelType w:val="hybridMultilevel"/>
    <w:tmpl w:val="35D227C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8D11C4"/>
    <w:multiLevelType w:val="hybridMultilevel"/>
    <w:tmpl w:val="CD18B9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3C84"/>
    <w:rsid w:val="00014F80"/>
    <w:rsid w:val="00022EF2"/>
    <w:rsid w:val="00023C61"/>
    <w:rsid w:val="00024413"/>
    <w:rsid w:val="000258E6"/>
    <w:rsid w:val="00026225"/>
    <w:rsid w:val="00027518"/>
    <w:rsid w:val="00032011"/>
    <w:rsid w:val="00033E54"/>
    <w:rsid w:val="00034CBF"/>
    <w:rsid w:val="00036FF7"/>
    <w:rsid w:val="000406CB"/>
    <w:rsid w:val="00040B1C"/>
    <w:rsid w:val="000410B0"/>
    <w:rsid w:val="00041F8F"/>
    <w:rsid w:val="0004215D"/>
    <w:rsid w:val="00052539"/>
    <w:rsid w:val="00052638"/>
    <w:rsid w:val="00054409"/>
    <w:rsid w:val="000567EE"/>
    <w:rsid w:val="00056A9A"/>
    <w:rsid w:val="000612CA"/>
    <w:rsid w:val="00061CC2"/>
    <w:rsid w:val="0006363F"/>
    <w:rsid w:val="000667E5"/>
    <w:rsid w:val="000760E7"/>
    <w:rsid w:val="0007692D"/>
    <w:rsid w:val="00077AD6"/>
    <w:rsid w:val="000810B4"/>
    <w:rsid w:val="00081861"/>
    <w:rsid w:val="0008224F"/>
    <w:rsid w:val="00085219"/>
    <w:rsid w:val="00085968"/>
    <w:rsid w:val="00085CD2"/>
    <w:rsid w:val="000904AF"/>
    <w:rsid w:val="00090732"/>
    <w:rsid w:val="00091FD3"/>
    <w:rsid w:val="00092783"/>
    <w:rsid w:val="0009446A"/>
    <w:rsid w:val="000B6706"/>
    <w:rsid w:val="000C2EF7"/>
    <w:rsid w:val="000C3C8E"/>
    <w:rsid w:val="000C4583"/>
    <w:rsid w:val="000D08D0"/>
    <w:rsid w:val="000D0CFD"/>
    <w:rsid w:val="000D1313"/>
    <w:rsid w:val="000E29A0"/>
    <w:rsid w:val="000E3F2F"/>
    <w:rsid w:val="000E790D"/>
    <w:rsid w:val="000E7B2A"/>
    <w:rsid w:val="000F2E26"/>
    <w:rsid w:val="000F59F8"/>
    <w:rsid w:val="0010081B"/>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5B9C"/>
    <w:rsid w:val="00160026"/>
    <w:rsid w:val="001608D7"/>
    <w:rsid w:val="00161C3F"/>
    <w:rsid w:val="00161EAC"/>
    <w:rsid w:val="00164811"/>
    <w:rsid w:val="00164D40"/>
    <w:rsid w:val="00170B08"/>
    <w:rsid w:val="00170D3B"/>
    <w:rsid w:val="001768C8"/>
    <w:rsid w:val="00180313"/>
    <w:rsid w:val="00182221"/>
    <w:rsid w:val="00184A4C"/>
    <w:rsid w:val="00184DA9"/>
    <w:rsid w:val="001956A6"/>
    <w:rsid w:val="001968E9"/>
    <w:rsid w:val="001A24BD"/>
    <w:rsid w:val="001A3760"/>
    <w:rsid w:val="001A4291"/>
    <w:rsid w:val="001A7B7D"/>
    <w:rsid w:val="001B14A6"/>
    <w:rsid w:val="001B65DE"/>
    <w:rsid w:val="001C1A9E"/>
    <w:rsid w:val="001C39A9"/>
    <w:rsid w:val="001C4405"/>
    <w:rsid w:val="001C756B"/>
    <w:rsid w:val="001D29C1"/>
    <w:rsid w:val="001D52B7"/>
    <w:rsid w:val="001E2C99"/>
    <w:rsid w:val="001E2FB7"/>
    <w:rsid w:val="001E58A3"/>
    <w:rsid w:val="00200AAD"/>
    <w:rsid w:val="002035B2"/>
    <w:rsid w:val="00207DD3"/>
    <w:rsid w:val="00211220"/>
    <w:rsid w:val="0021235C"/>
    <w:rsid w:val="002127B9"/>
    <w:rsid w:val="0021313C"/>
    <w:rsid w:val="00215952"/>
    <w:rsid w:val="002166BE"/>
    <w:rsid w:val="00216B9D"/>
    <w:rsid w:val="00217FAC"/>
    <w:rsid w:val="0022491F"/>
    <w:rsid w:val="00230596"/>
    <w:rsid w:val="002340B5"/>
    <w:rsid w:val="00240065"/>
    <w:rsid w:val="00240DE2"/>
    <w:rsid w:val="00245BE0"/>
    <w:rsid w:val="00246F7A"/>
    <w:rsid w:val="0025011F"/>
    <w:rsid w:val="00251E19"/>
    <w:rsid w:val="00252C30"/>
    <w:rsid w:val="002530CF"/>
    <w:rsid w:val="00254ADF"/>
    <w:rsid w:val="00256250"/>
    <w:rsid w:val="002577C7"/>
    <w:rsid w:val="00262E1F"/>
    <w:rsid w:val="00265793"/>
    <w:rsid w:val="00266459"/>
    <w:rsid w:val="00274A99"/>
    <w:rsid w:val="002750E3"/>
    <w:rsid w:val="002761F1"/>
    <w:rsid w:val="00280798"/>
    <w:rsid w:val="00281E12"/>
    <w:rsid w:val="00284CF2"/>
    <w:rsid w:val="0029153B"/>
    <w:rsid w:val="002915DC"/>
    <w:rsid w:val="002976AB"/>
    <w:rsid w:val="002A0421"/>
    <w:rsid w:val="002A177A"/>
    <w:rsid w:val="002A72FF"/>
    <w:rsid w:val="002A7B79"/>
    <w:rsid w:val="002B0141"/>
    <w:rsid w:val="002B1EB2"/>
    <w:rsid w:val="002B601C"/>
    <w:rsid w:val="002B6A7C"/>
    <w:rsid w:val="002B7628"/>
    <w:rsid w:val="002C5032"/>
    <w:rsid w:val="002C71D1"/>
    <w:rsid w:val="002D0D51"/>
    <w:rsid w:val="002D54CF"/>
    <w:rsid w:val="002E0CFE"/>
    <w:rsid w:val="002E158A"/>
    <w:rsid w:val="002E192F"/>
    <w:rsid w:val="002E2C5C"/>
    <w:rsid w:val="002E7BBD"/>
    <w:rsid w:val="002F6AC9"/>
    <w:rsid w:val="002F7051"/>
    <w:rsid w:val="002F7A63"/>
    <w:rsid w:val="0031265D"/>
    <w:rsid w:val="00314E97"/>
    <w:rsid w:val="003230E2"/>
    <w:rsid w:val="00323CFF"/>
    <w:rsid w:val="00324EE5"/>
    <w:rsid w:val="003315AD"/>
    <w:rsid w:val="00331966"/>
    <w:rsid w:val="00332924"/>
    <w:rsid w:val="003341DB"/>
    <w:rsid w:val="00350ADC"/>
    <w:rsid w:val="003511D6"/>
    <w:rsid w:val="00354A22"/>
    <w:rsid w:val="00356308"/>
    <w:rsid w:val="00364D48"/>
    <w:rsid w:val="003665C9"/>
    <w:rsid w:val="003672FE"/>
    <w:rsid w:val="00372210"/>
    <w:rsid w:val="0037682E"/>
    <w:rsid w:val="00381EA5"/>
    <w:rsid w:val="00386B69"/>
    <w:rsid w:val="00390740"/>
    <w:rsid w:val="00392BDF"/>
    <w:rsid w:val="00395ABF"/>
    <w:rsid w:val="003965A1"/>
    <w:rsid w:val="003A066A"/>
    <w:rsid w:val="003A0C1D"/>
    <w:rsid w:val="003A259B"/>
    <w:rsid w:val="003A44AF"/>
    <w:rsid w:val="003A5719"/>
    <w:rsid w:val="003A7B63"/>
    <w:rsid w:val="003B34EE"/>
    <w:rsid w:val="003B4EE7"/>
    <w:rsid w:val="003B64FD"/>
    <w:rsid w:val="003C2FF9"/>
    <w:rsid w:val="003C531E"/>
    <w:rsid w:val="003C7D0F"/>
    <w:rsid w:val="003D14A2"/>
    <w:rsid w:val="003D59E5"/>
    <w:rsid w:val="003D5CC2"/>
    <w:rsid w:val="003D6C8B"/>
    <w:rsid w:val="003E04CF"/>
    <w:rsid w:val="003E14F0"/>
    <w:rsid w:val="003E3C7A"/>
    <w:rsid w:val="003E3D28"/>
    <w:rsid w:val="003E426D"/>
    <w:rsid w:val="003E64E2"/>
    <w:rsid w:val="003F43C9"/>
    <w:rsid w:val="003F54A8"/>
    <w:rsid w:val="003F755B"/>
    <w:rsid w:val="004028C8"/>
    <w:rsid w:val="00403B44"/>
    <w:rsid w:val="0041227B"/>
    <w:rsid w:val="00424903"/>
    <w:rsid w:val="00424FE1"/>
    <w:rsid w:val="00427FDA"/>
    <w:rsid w:val="00431B12"/>
    <w:rsid w:val="00434EAB"/>
    <w:rsid w:val="00435A03"/>
    <w:rsid w:val="00437AED"/>
    <w:rsid w:val="0044016F"/>
    <w:rsid w:val="00445E38"/>
    <w:rsid w:val="004500FB"/>
    <w:rsid w:val="004505DA"/>
    <w:rsid w:val="00452930"/>
    <w:rsid w:val="00453F50"/>
    <w:rsid w:val="00456821"/>
    <w:rsid w:val="0045737C"/>
    <w:rsid w:val="00457AD3"/>
    <w:rsid w:val="004635A0"/>
    <w:rsid w:val="0046409F"/>
    <w:rsid w:val="00464679"/>
    <w:rsid w:val="00465C11"/>
    <w:rsid w:val="00474178"/>
    <w:rsid w:val="00476FA7"/>
    <w:rsid w:val="00481AA6"/>
    <w:rsid w:val="00482FED"/>
    <w:rsid w:val="004876D3"/>
    <w:rsid w:val="00493A30"/>
    <w:rsid w:val="004A1813"/>
    <w:rsid w:val="004A79F8"/>
    <w:rsid w:val="004B08E7"/>
    <w:rsid w:val="004C18B5"/>
    <w:rsid w:val="004C5F4F"/>
    <w:rsid w:val="004C6FB2"/>
    <w:rsid w:val="004D39DC"/>
    <w:rsid w:val="004D5396"/>
    <w:rsid w:val="004D6B00"/>
    <w:rsid w:val="004D7B28"/>
    <w:rsid w:val="004E1D41"/>
    <w:rsid w:val="004E31A6"/>
    <w:rsid w:val="004E367C"/>
    <w:rsid w:val="004F0014"/>
    <w:rsid w:val="004F4928"/>
    <w:rsid w:val="004F672E"/>
    <w:rsid w:val="004F7C00"/>
    <w:rsid w:val="005033EE"/>
    <w:rsid w:val="00503F8D"/>
    <w:rsid w:val="00505177"/>
    <w:rsid w:val="005061C4"/>
    <w:rsid w:val="005113CB"/>
    <w:rsid w:val="0051309D"/>
    <w:rsid w:val="005135E9"/>
    <w:rsid w:val="00513960"/>
    <w:rsid w:val="00514DBD"/>
    <w:rsid w:val="00515FB4"/>
    <w:rsid w:val="00516509"/>
    <w:rsid w:val="00520047"/>
    <w:rsid w:val="00531948"/>
    <w:rsid w:val="00542ABC"/>
    <w:rsid w:val="00543EA4"/>
    <w:rsid w:val="00550E07"/>
    <w:rsid w:val="005565B3"/>
    <w:rsid w:val="0055708C"/>
    <w:rsid w:val="00560810"/>
    <w:rsid w:val="00562B76"/>
    <w:rsid w:val="00563A7C"/>
    <w:rsid w:val="005646B5"/>
    <w:rsid w:val="005656ED"/>
    <w:rsid w:val="00573856"/>
    <w:rsid w:val="005764B3"/>
    <w:rsid w:val="005828D0"/>
    <w:rsid w:val="005920C6"/>
    <w:rsid w:val="005942A9"/>
    <w:rsid w:val="005A167F"/>
    <w:rsid w:val="005A1C01"/>
    <w:rsid w:val="005A4B0E"/>
    <w:rsid w:val="005B5E33"/>
    <w:rsid w:val="005B71CC"/>
    <w:rsid w:val="005B7557"/>
    <w:rsid w:val="005C2463"/>
    <w:rsid w:val="005C29A5"/>
    <w:rsid w:val="005C325F"/>
    <w:rsid w:val="005C551F"/>
    <w:rsid w:val="005D029C"/>
    <w:rsid w:val="005D0A4C"/>
    <w:rsid w:val="005D5E6A"/>
    <w:rsid w:val="005E606E"/>
    <w:rsid w:val="005E627E"/>
    <w:rsid w:val="005E6FBB"/>
    <w:rsid w:val="005E72B1"/>
    <w:rsid w:val="005F19EC"/>
    <w:rsid w:val="005F4F51"/>
    <w:rsid w:val="005F5F76"/>
    <w:rsid w:val="006035C7"/>
    <w:rsid w:val="00603D2E"/>
    <w:rsid w:val="00605AD6"/>
    <w:rsid w:val="006103E1"/>
    <w:rsid w:val="00615ED2"/>
    <w:rsid w:val="006179F7"/>
    <w:rsid w:val="006179FB"/>
    <w:rsid w:val="0062046B"/>
    <w:rsid w:val="00620B6A"/>
    <w:rsid w:val="00622D50"/>
    <w:rsid w:val="00623015"/>
    <w:rsid w:val="006241CF"/>
    <w:rsid w:val="00635C00"/>
    <w:rsid w:val="006363ED"/>
    <w:rsid w:val="00640FC1"/>
    <w:rsid w:val="006425E5"/>
    <w:rsid w:val="00643742"/>
    <w:rsid w:val="00647E19"/>
    <w:rsid w:val="00651A49"/>
    <w:rsid w:val="00654BC4"/>
    <w:rsid w:val="00656B7D"/>
    <w:rsid w:val="006578B3"/>
    <w:rsid w:val="006644F0"/>
    <w:rsid w:val="00665DF9"/>
    <w:rsid w:val="0066615C"/>
    <w:rsid w:val="0066705E"/>
    <w:rsid w:val="00671A62"/>
    <w:rsid w:val="006739CA"/>
    <w:rsid w:val="006778CB"/>
    <w:rsid w:val="00677CFB"/>
    <w:rsid w:val="00677EAC"/>
    <w:rsid w:val="0068785C"/>
    <w:rsid w:val="00687E0C"/>
    <w:rsid w:val="00690634"/>
    <w:rsid w:val="00695321"/>
    <w:rsid w:val="006A0183"/>
    <w:rsid w:val="006A5B6F"/>
    <w:rsid w:val="006A7E9D"/>
    <w:rsid w:val="006B3F6B"/>
    <w:rsid w:val="006B4C3C"/>
    <w:rsid w:val="006B57C4"/>
    <w:rsid w:val="006C1154"/>
    <w:rsid w:val="006C7A00"/>
    <w:rsid w:val="006D118E"/>
    <w:rsid w:val="006D199D"/>
    <w:rsid w:val="006D1DF1"/>
    <w:rsid w:val="006D24A6"/>
    <w:rsid w:val="006D32E2"/>
    <w:rsid w:val="006D3301"/>
    <w:rsid w:val="006D6E9A"/>
    <w:rsid w:val="006E6705"/>
    <w:rsid w:val="006E6EC7"/>
    <w:rsid w:val="006E712A"/>
    <w:rsid w:val="006E7E9C"/>
    <w:rsid w:val="006F01B2"/>
    <w:rsid w:val="006F36DA"/>
    <w:rsid w:val="006F6867"/>
    <w:rsid w:val="0070144C"/>
    <w:rsid w:val="00704F63"/>
    <w:rsid w:val="007057FE"/>
    <w:rsid w:val="00717B8D"/>
    <w:rsid w:val="00717FB9"/>
    <w:rsid w:val="00720B51"/>
    <w:rsid w:val="00724441"/>
    <w:rsid w:val="00726CD6"/>
    <w:rsid w:val="007404F0"/>
    <w:rsid w:val="0074128E"/>
    <w:rsid w:val="00743A91"/>
    <w:rsid w:val="007452F5"/>
    <w:rsid w:val="00751D78"/>
    <w:rsid w:val="00756B4F"/>
    <w:rsid w:val="00761264"/>
    <w:rsid w:val="00764763"/>
    <w:rsid w:val="007648E2"/>
    <w:rsid w:val="0076780D"/>
    <w:rsid w:val="00771A25"/>
    <w:rsid w:val="0077218D"/>
    <w:rsid w:val="00775E3A"/>
    <w:rsid w:val="00785DA2"/>
    <w:rsid w:val="0079248D"/>
    <w:rsid w:val="0079345C"/>
    <w:rsid w:val="007936E4"/>
    <w:rsid w:val="00796BED"/>
    <w:rsid w:val="007A29B2"/>
    <w:rsid w:val="007A2C84"/>
    <w:rsid w:val="007A44D1"/>
    <w:rsid w:val="007A7BBD"/>
    <w:rsid w:val="007A7C7C"/>
    <w:rsid w:val="007B1CB8"/>
    <w:rsid w:val="007B421F"/>
    <w:rsid w:val="007B6244"/>
    <w:rsid w:val="007B667E"/>
    <w:rsid w:val="007B66DB"/>
    <w:rsid w:val="007B6B43"/>
    <w:rsid w:val="007C0AFD"/>
    <w:rsid w:val="007C67EE"/>
    <w:rsid w:val="007C738A"/>
    <w:rsid w:val="007C7CDA"/>
    <w:rsid w:val="007D0D5D"/>
    <w:rsid w:val="007D28EB"/>
    <w:rsid w:val="007D4B92"/>
    <w:rsid w:val="007E0B37"/>
    <w:rsid w:val="007E4DC4"/>
    <w:rsid w:val="007E58F0"/>
    <w:rsid w:val="007E6F50"/>
    <w:rsid w:val="007F3FDA"/>
    <w:rsid w:val="007F5856"/>
    <w:rsid w:val="007F723F"/>
    <w:rsid w:val="008007EA"/>
    <w:rsid w:val="00803CFE"/>
    <w:rsid w:val="008046F2"/>
    <w:rsid w:val="008051A9"/>
    <w:rsid w:val="00813FBA"/>
    <w:rsid w:val="0081520C"/>
    <w:rsid w:val="00817D4E"/>
    <w:rsid w:val="00817E7F"/>
    <w:rsid w:val="00820E7B"/>
    <w:rsid w:val="00820F7D"/>
    <w:rsid w:val="0082139F"/>
    <w:rsid w:val="00824FD9"/>
    <w:rsid w:val="008279BD"/>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A1F9D"/>
    <w:rsid w:val="008A2864"/>
    <w:rsid w:val="008B0437"/>
    <w:rsid w:val="008B25CA"/>
    <w:rsid w:val="008B6661"/>
    <w:rsid w:val="008B677C"/>
    <w:rsid w:val="008C0C0A"/>
    <w:rsid w:val="008C1E86"/>
    <w:rsid w:val="008C6D2F"/>
    <w:rsid w:val="008D1081"/>
    <w:rsid w:val="008D2668"/>
    <w:rsid w:val="008D2997"/>
    <w:rsid w:val="008D634E"/>
    <w:rsid w:val="008E0C14"/>
    <w:rsid w:val="008E117F"/>
    <w:rsid w:val="008E30AE"/>
    <w:rsid w:val="008E3D5E"/>
    <w:rsid w:val="008E4F1B"/>
    <w:rsid w:val="008E4FA8"/>
    <w:rsid w:val="008F2930"/>
    <w:rsid w:val="008F30C9"/>
    <w:rsid w:val="008F3236"/>
    <w:rsid w:val="008F3933"/>
    <w:rsid w:val="008F3B0A"/>
    <w:rsid w:val="008F694D"/>
    <w:rsid w:val="00902A94"/>
    <w:rsid w:val="00910CB9"/>
    <w:rsid w:val="009116C2"/>
    <w:rsid w:val="00911DDC"/>
    <w:rsid w:val="00911EE3"/>
    <w:rsid w:val="00913057"/>
    <w:rsid w:val="00914129"/>
    <w:rsid w:val="00921672"/>
    <w:rsid w:val="00923A29"/>
    <w:rsid w:val="00923EE3"/>
    <w:rsid w:val="00924461"/>
    <w:rsid w:val="00930586"/>
    <w:rsid w:val="00940669"/>
    <w:rsid w:val="00945232"/>
    <w:rsid w:val="00945821"/>
    <w:rsid w:val="00946543"/>
    <w:rsid w:val="009479F2"/>
    <w:rsid w:val="00953DB6"/>
    <w:rsid w:val="00955E11"/>
    <w:rsid w:val="0096075A"/>
    <w:rsid w:val="009617FC"/>
    <w:rsid w:val="00961A1A"/>
    <w:rsid w:val="00961C75"/>
    <w:rsid w:val="00965008"/>
    <w:rsid w:val="009650AD"/>
    <w:rsid w:val="009671C1"/>
    <w:rsid w:val="0097100E"/>
    <w:rsid w:val="00971626"/>
    <w:rsid w:val="00976AA4"/>
    <w:rsid w:val="00977A8D"/>
    <w:rsid w:val="00983712"/>
    <w:rsid w:val="009845AC"/>
    <w:rsid w:val="00984D83"/>
    <w:rsid w:val="00990D9C"/>
    <w:rsid w:val="00994A62"/>
    <w:rsid w:val="009956BF"/>
    <w:rsid w:val="00995F09"/>
    <w:rsid w:val="009974E2"/>
    <w:rsid w:val="009A27D5"/>
    <w:rsid w:val="009B0A4F"/>
    <w:rsid w:val="009B4B0D"/>
    <w:rsid w:val="009B4DBF"/>
    <w:rsid w:val="009B50F0"/>
    <w:rsid w:val="009C0425"/>
    <w:rsid w:val="009C2878"/>
    <w:rsid w:val="009C3FC1"/>
    <w:rsid w:val="009C4586"/>
    <w:rsid w:val="009C5E4A"/>
    <w:rsid w:val="009D0694"/>
    <w:rsid w:val="009D270B"/>
    <w:rsid w:val="009D36AF"/>
    <w:rsid w:val="009D7713"/>
    <w:rsid w:val="009D7D63"/>
    <w:rsid w:val="009E1DE7"/>
    <w:rsid w:val="009E5C55"/>
    <w:rsid w:val="009E6D87"/>
    <w:rsid w:val="009F1E59"/>
    <w:rsid w:val="009F1E98"/>
    <w:rsid w:val="009F2518"/>
    <w:rsid w:val="00A00364"/>
    <w:rsid w:val="00A0294C"/>
    <w:rsid w:val="00A07057"/>
    <w:rsid w:val="00A12D20"/>
    <w:rsid w:val="00A161A6"/>
    <w:rsid w:val="00A170FF"/>
    <w:rsid w:val="00A179BF"/>
    <w:rsid w:val="00A2371B"/>
    <w:rsid w:val="00A307D6"/>
    <w:rsid w:val="00A30A40"/>
    <w:rsid w:val="00A34923"/>
    <w:rsid w:val="00A374B7"/>
    <w:rsid w:val="00A40616"/>
    <w:rsid w:val="00A418A3"/>
    <w:rsid w:val="00A4271F"/>
    <w:rsid w:val="00A46006"/>
    <w:rsid w:val="00A46EFB"/>
    <w:rsid w:val="00A47B36"/>
    <w:rsid w:val="00A52345"/>
    <w:rsid w:val="00A53097"/>
    <w:rsid w:val="00A5626C"/>
    <w:rsid w:val="00A567E1"/>
    <w:rsid w:val="00A5680A"/>
    <w:rsid w:val="00A57202"/>
    <w:rsid w:val="00A64A50"/>
    <w:rsid w:val="00A663AD"/>
    <w:rsid w:val="00A66895"/>
    <w:rsid w:val="00A745FB"/>
    <w:rsid w:val="00A77A6E"/>
    <w:rsid w:val="00A84F67"/>
    <w:rsid w:val="00A85070"/>
    <w:rsid w:val="00A85B88"/>
    <w:rsid w:val="00A87C53"/>
    <w:rsid w:val="00A90953"/>
    <w:rsid w:val="00A90D21"/>
    <w:rsid w:val="00A9208F"/>
    <w:rsid w:val="00A972C2"/>
    <w:rsid w:val="00AA6705"/>
    <w:rsid w:val="00AB39FF"/>
    <w:rsid w:val="00AB4BB5"/>
    <w:rsid w:val="00AB5FF9"/>
    <w:rsid w:val="00AB5FFB"/>
    <w:rsid w:val="00AC7FAF"/>
    <w:rsid w:val="00AD36EF"/>
    <w:rsid w:val="00AD3C1D"/>
    <w:rsid w:val="00AD5C52"/>
    <w:rsid w:val="00AD7FA9"/>
    <w:rsid w:val="00AE2A66"/>
    <w:rsid w:val="00AE4A7D"/>
    <w:rsid w:val="00AF32A7"/>
    <w:rsid w:val="00AF3A57"/>
    <w:rsid w:val="00AF6247"/>
    <w:rsid w:val="00B019FD"/>
    <w:rsid w:val="00B041F9"/>
    <w:rsid w:val="00B05CF5"/>
    <w:rsid w:val="00B06452"/>
    <w:rsid w:val="00B06782"/>
    <w:rsid w:val="00B06AAE"/>
    <w:rsid w:val="00B07DF8"/>
    <w:rsid w:val="00B07F8F"/>
    <w:rsid w:val="00B12138"/>
    <w:rsid w:val="00B2260B"/>
    <w:rsid w:val="00B2689A"/>
    <w:rsid w:val="00B32241"/>
    <w:rsid w:val="00B342D8"/>
    <w:rsid w:val="00B4141E"/>
    <w:rsid w:val="00B41D7D"/>
    <w:rsid w:val="00B427B1"/>
    <w:rsid w:val="00B5367F"/>
    <w:rsid w:val="00B54971"/>
    <w:rsid w:val="00B5511A"/>
    <w:rsid w:val="00B704A3"/>
    <w:rsid w:val="00B9181F"/>
    <w:rsid w:val="00BA3959"/>
    <w:rsid w:val="00BA4756"/>
    <w:rsid w:val="00BA6671"/>
    <w:rsid w:val="00BA66CE"/>
    <w:rsid w:val="00BB4449"/>
    <w:rsid w:val="00BB485F"/>
    <w:rsid w:val="00BB4B14"/>
    <w:rsid w:val="00BB5EA8"/>
    <w:rsid w:val="00BB7253"/>
    <w:rsid w:val="00BC24AF"/>
    <w:rsid w:val="00BC289E"/>
    <w:rsid w:val="00BC6383"/>
    <w:rsid w:val="00BC7840"/>
    <w:rsid w:val="00BD02C3"/>
    <w:rsid w:val="00BD0C86"/>
    <w:rsid w:val="00BD5856"/>
    <w:rsid w:val="00BD6350"/>
    <w:rsid w:val="00BE16AC"/>
    <w:rsid w:val="00BE1DA3"/>
    <w:rsid w:val="00BE2AC2"/>
    <w:rsid w:val="00BE3144"/>
    <w:rsid w:val="00BE5FA9"/>
    <w:rsid w:val="00BE6357"/>
    <w:rsid w:val="00BE6F53"/>
    <w:rsid w:val="00BE797F"/>
    <w:rsid w:val="00BF618B"/>
    <w:rsid w:val="00BF7E2D"/>
    <w:rsid w:val="00C011C7"/>
    <w:rsid w:val="00C05957"/>
    <w:rsid w:val="00C06AEE"/>
    <w:rsid w:val="00C10DE4"/>
    <w:rsid w:val="00C12B7E"/>
    <w:rsid w:val="00C13092"/>
    <w:rsid w:val="00C16B84"/>
    <w:rsid w:val="00C17187"/>
    <w:rsid w:val="00C20C89"/>
    <w:rsid w:val="00C24169"/>
    <w:rsid w:val="00C24272"/>
    <w:rsid w:val="00C3591A"/>
    <w:rsid w:val="00C43123"/>
    <w:rsid w:val="00C44F18"/>
    <w:rsid w:val="00C46862"/>
    <w:rsid w:val="00C501C7"/>
    <w:rsid w:val="00C54FC5"/>
    <w:rsid w:val="00C551B6"/>
    <w:rsid w:val="00C57282"/>
    <w:rsid w:val="00C57775"/>
    <w:rsid w:val="00C57B4B"/>
    <w:rsid w:val="00C6015A"/>
    <w:rsid w:val="00C61937"/>
    <w:rsid w:val="00C66FE8"/>
    <w:rsid w:val="00C67E01"/>
    <w:rsid w:val="00C708D3"/>
    <w:rsid w:val="00C72AA5"/>
    <w:rsid w:val="00C73BF0"/>
    <w:rsid w:val="00C759E7"/>
    <w:rsid w:val="00C848FF"/>
    <w:rsid w:val="00C87F0F"/>
    <w:rsid w:val="00C90106"/>
    <w:rsid w:val="00C96256"/>
    <w:rsid w:val="00C979AE"/>
    <w:rsid w:val="00CA0391"/>
    <w:rsid w:val="00CA08C6"/>
    <w:rsid w:val="00CA2430"/>
    <w:rsid w:val="00CA6A55"/>
    <w:rsid w:val="00CB05F5"/>
    <w:rsid w:val="00CB3A01"/>
    <w:rsid w:val="00CB4AB8"/>
    <w:rsid w:val="00CB53D0"/>
    <w:rsid w:val="00CC0D3F"/>
    <w:rsid w:val="00CC559A"/>
    <w:rsid w:val="00CC7120"/>
    <w:rsid w:val="00CC7385"/>
    <w:rsid w:val="00CC766E"/>
    <w:rsid w:val="00CD54A5"/>
    <w:rsid w:val="00CD73D7"/>
    <w:rsid w:val="00CE3FF1"/>
    <w:rsid w:val="00CF0A3D"/>
    <w:rsid w:val="00CF25C0"/>
    <w:rsid w:val="00CF3387"/>
    <w:rsid w:val="00CF417A"/>
    <w:rsid w:val="00CF44BB"/>
    <w:rsid w:val="00D02E11"/>
    <w:rsid w:val="00D03519"/>
    <w:rsid w:val="00D06D2A"/>
    <w:rsid w:val="00D14114"/>
    <w:rsid w:val="00D14F83"/>
    <w:rsid w:val="00D16644"/>
    <w:rsid w:val="00D16B17"/>
    <w:rsid w:val="00D20519"/>
    <w:rsid w:val="00D20C9F"/>
    <w:rsid w:val="00D219FA"/>
    <w:rsid w:val="00D2213B"/>
    <w:rsid w:val="00D22855"/>
    <w:rsid w:val="00D32DD6"/>
    <w:rsid w:val="00D34651"/>
    <w:rsid w:val="00D349BF"/>
    <w:rsid w:val="00D34CA8"/>
    <w:rsid w:val="00D35A56"/>
    <w:rsid w:val="00D37D1B"/>
    <w:rsid w:val="00D40A49"/>
    <w:rsid w:val="00D41FD9"/>
    <w:rsid w:val="00D42A44"/>
    <w:rsid w:val="00D451A7"/>
    <w:rsid w:val="00D53F1A"/>
    <w:rsid w:val="00D57411"/>
    <w:rsid w:val="00D632AB"/>
    <w:rsid w:val="00D634FD"/>
    <w:rsid w:val="00D64D72"/>
    <w:rsid w:val="00D65437"/>
    <w:rsid w:val="00D66A8C"/>
    <w:rsid w:val="00D70B96"/>
    <w:rsid w:val="00D721FD"/>
    <w:rsid w:val="00D74486"/>
    <w:rsid w:val="00D753DC"/>
    <w:rsid w:val="00D7765A"/>
    <w:rsid w:val="00D77C58"/>
    <w:rsid w:val="00D77C87"/>
    <w:rsid w:val="00D81569"/>
    <w:rsid w:val="00D86795"/>
    <w:rsid w:val="00D87ADF"/>
    <w:rsid w:val="00D97659"/>
    <w:rsid w:val="00DA2A98"/>
    <w:rsid w:val="00DA3CC9"/>
    <w:rsid w:val="00DA3F35"/>
    <w:rsid w:val="00DB0AE3"/>
    <w:rsid w:val="00DB1288"/>
    <w:rsid w:val="00DB2386"/>
    <w:rsid w:val="00DB25C9"/>
    <w:rsid w:val="00DC08FB"/>
    <w:rsid w:val="00DC09EE"/>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2665"/>
    <w:rsid w:val="00DF317C"/>
    <w:rsid w:val="00DF5C90"/>
    <w:rsid w:val="00E00EA2"/>
    <w:rsid w:val="00E02B41"/>
    <w:rsid w:val="00E0683B"/>
    <w:rsid w:val="00E07BD7"/>
    <w:rsid w:val="00E119DB"/>
    <w:rsid w:val="00E2047B"/>
    <w:rsid w:val="00E272B2"/>
    <w:rsid w:val="00E32F82"/>
    <w:rsid w:val="00E36032"/>
    <w:rsid w:val="00E451C4"/>
    <w:rsid w:val="00E45F66"/>
    <w:rsid w:val="00E62757"/>
    <w:rsid w:val="00E6390D"/>
    <w:rsid w:val="00E65793"/>
    <w:rsid w:val="00E662FF"/>
    <w:rsid w:val="00E70C4B"/>
    <w:rsid w:val="00E72321"/>
    <w:rsid w:val="00E7397C"/>
    <w:rsid w:val="00E762D3"/>
    <w:rsid w:val="00E8116B"/>
    <w:rsid w:val="00E85A3E"/>
    <w:rsid w:val="00E86C82"/>
    <w:rsid w:val="00E87F30"/>
    <w:rsid w:val="00E95916"/>
    <w:rsid w:val="00EA140E"/>
    <w:rsid w:val="00EA1B44"/>
    <w:rsid w:val="00EB340E"/>
    <w:rsid w:val="00EB452D"/>
    <w:rsid w:val="00EB4952"/>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49D5"/>
    <w:rsid w:val="00EF7AFC"/>
    <w:rsid w:val="00F01BDD"/>
    <w:rsid w:val="00F022AF"/>
    <w:rsid w:val="00F04714"/>
    <w:rsid w:val="00F06FC8"/>
    <w:rsid w:val="00F10F0D"/>
    <w:rsid w:val="00F11110"/>
    <w:rsid w:val="00F11A95"/>
    <w:rsid w:val="00F162AA"/>
    <w:rsid w:val="00F168AD"/>
    <w:rsid w:val="00F16EB6"/>
    <w:rsid w:val="00F2033F"/>
    <w:rsid w:val="00F205F6"/>
    <w:rsid w:val="00F2120C"/>
    <w:rsid w:val="00F22000"/>
    <w:rsid w:val="00F23B76"/>
    <w:rsid w:val="00F257B6"/>
    <w:rsid w:val="00F26CB7"/>
    <w:rsid w:val="00F3053F"/>
    <w:rsid w:val="00F30FE9"/>
    <w:rsid w:val="00F3211C"/>
    <w:rsid w:val="00F35197"/>
    <w:rsid w:val="00F364CE"/>
    <w:rsid w:val="00F3762D"/>
    <w:rsid w:val="00F4417E"/>
    <w:rsid w:val="00F44BB0"/>
    <w:rsid w:val="00F53097"/>
    <w:rsid w:val="00F647DB"/>
    <w:rsid w:val="00F6527D"/>
    <w:rsid w:val="00F66872"/>
    <w:rsid w:val="00F71B2D"/>
    <w:rsid w:val="00F7356C"/>
    <w:rsid w:val="00F73874"/>
    <w:rsid w:val="00F7463F"/>
    <w:rsid w:val="00F7497D"/>
    <w:rsid w:val="00F7593F"/>
    <w:rsid w:val="00F80E77"/>
    <w:rsid w:val="00F80F86"/>
    <w:rsid w:val="00F816B0"/>
    <w:rsid w:val="00F829B1"/>
    <w:rsid w:val="00F82A53"/>
    <w:rsid w:val="00F837D1"/>
    <w:rsid w:val="00F87D28"/>
    <w:rsid w:val="00F91255"/>
    <w:rsid w:val="00F917A5"/>
    <w:rsid w:val="00F93555"/>
    <w:rsid w:val="00F96C38"/>
    <w:rsid w:val="00FA0609"/>
    <w:rsid w:val="00FA214E"/>
    <w:rsid w:val="00FA26A4"/>
    <w:rsid w:val="00FA28A4"/>
    <w:rsid w:val="00FA5A24"/>
    <w:rsid w:val="00FA6927"/>
    <w:rsid w:val="00FB2BC8"/>
    <w:rsid w:val="00FB618A"/>
    <w:rsid w:val="00FC0BE0"/>
    <w:rsid w:val="00FC16BD"/>
    <w:rsid w:val="00FC684D"/>
    <w:rsid w:val="00FD1114"/>
    <w:rsid w:val="00FD1637"/>
    <w:rsid w:val="00FD7FDF"/>
    <w:rsid w:val="00FE218A"/>
    <w:rsid w:val="00FE2630"/>
    <w:rsid w:val="00FE3B5E"/>
    <w:rsid w:val="00FE3BF2"/>
    <w:rsid w:val="00FE3E7D"/>
    <w:rsid w:val="00FE4CBE"/>
    <w:rsid w:val="00FF01B5"/>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0309A1-AE8C-486A-ACDD-C1B62962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40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paragraph" w:customStyle="1" w:styleId="Pagrindinistekstas1">
    <w:name w:val="Pagrindinis tekstas1"/>
    <w:rsid w:val="00061CC2"/>
    <w:pPr>
      <w:suppressAutoHyphens/>
      <w:ind w:firstLine="312"/>
      <w:jc w:val="both"/>
    </w:pPr>
    <w:rPr>
      <w:rFonts w:ascii="TimesLT" w:eastAsia="Arial" w:hAnsi="TimesLT"/>
      <w:lang w:val="en-GB" w:eastAsia="ar-SA"/>
    </w:rPr>
  </w:style>
  <w:style w:type="character" w:styleId="Hyperlink">
    <w:name w:val="Hyperlink"/>
    <w:uiPriority w:val="99"/>
    <w:unhideWhenUsed/>
    <w:rsid w:val="00F2120C"/>
    <w:rPr>
      <w:color w:val="0563C1"/>
      <w:u w:val="single"/>
    </w:rPr>
  </w:style>
  <w:style w:type="character" w:customStyle="1" w:styleId="FontStyle11">
    <w:name w:val="Font Style11"/>
    <w:uiPriority w:val="99"/>
    <w:rsid w:val="00520047"/>
    <w:rPr>
      <w:rFonts w:ascii="Times New Roman" w:hAnsi="Times New Roman" w:cs="Times New Roman"/>
      <w:b/>
      <w:bCs/>
      <w:sz w:val="22"/>
      <w:szCs w:val="22"/>
    </w:rPr>
  </w:style>
  <w:style w:type="paragraph" w:styleId="NormalWeb">
    <w:name w:val="Normal (Web)"/>
    <w:basedOn w:val="Normal"/>
    <w:uiPriority w:val="99"/>
    <w:semiHidden/>
    <w:unhideWhenUsed/>
    <w:rsid w:val="00CB53D0"/>
    <w:pPr>
      <w:spacing w:before="100" w:beforeAutospacing="1" w:after="100" w:afterAutospacing="1"/>
    </w:pPr>
    <w:rPr>
      <w:rFonts w:eastAsiaTheme="minorHAnsi"/>
    </w:rPr>
  </w:style>
  <w:style w:type="paragraph" w:customStyle="1" w:styleId="Textbody">
    <w:name w:val="Text body"/>
    <w:basedOn w:val="Normal"/>
    <w:rsid w:val="008E3D5E"/>
    <w:pPr>
      <w:widowControl w:val="0"/>
      <w:suppressAutoHyphens/>
      <w:autoSpaceDN w:val="0"/>
      <w:spacing w:after="120"/>
      <w:textAlignment w:val="baseline"/>
    </w:pPr>
    <w:rPr>
      <w:rFonts w:eastAsia="SimSun" w:cs="Lucida Sans"/>
      <w:kern w:val="3"/>
      <w:lang w:eastAsia="zh-CN" w:bidi="hi-IN"/>
    </w:rPr>
  </w:style>
  <w:style w:type="paragraph" w:styleId="List">
    <w:name w:val="List"/>
    <w:basedOn w:val="Normal"/>
    <w:unhideWhenUsed/>
    <w:rsid w:val="00091FD3"/>
    <w:pPr>
      <w:suppressAutoHyphens/>
      <w:autoSpaceDN w:val="0"/>
      <w:jc w:val="both"/>
    </w:pPr>
    <w:rPr>
      <w:rFonts w:cs="Mangal"/>
      <w:i/>
      <w:iCs/>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66562073">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322275767">
      <w:bodyDiv w:val="1"/>
      <w:marLeft w:val="0"/>
      <w:marRight w:val="0"/>
      <w:marTop w:val="0"/>
      <w:marBottom w:val="0"/>
      <w:divBdr>
        <w:top w:val="none" w:sz="0" w:space="0" w:color="auto"/>
        <w:left w:val="none" w:sz="0" w:space="0" w:color="auto"/>
        <w:bottom w:val="none" w:sz="0" w:space="0" w:color="auto"/>
        <w:right w:val="none" w:sz="0" w:space="0" w:color="auto"/>
      </w:divBdr>
    </w:div>
    <w:div w:id="178731017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C9A4-ECE8-46AE-AAC9-E60B36F3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28517</Words>
  <Characters>16255</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44683</CharactersWithSpaces>
  <SharedDoc>false</SharedDoc>
  <HLinks>
    <vt:vector size="6" baseType="variant">
      <vt:variant>
        <vt:i4>5112159</vt:i4>
      </vt:variant>
      <vt:variant>
        <vt:i4>0</vt:i4>
      </vt:variant>
      <vt:variant>
        <vt:i4>0</vt:i4>
      </vt:variant>
      <vt:variant>
        <vt:i4>5</vt:i4>
      </vt:variant>
      <vt:variant>
        <vt:lpwstr>mailto:julija.kalinauskienė@mil.lt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Raminta Kaledinskaite</cp:lastModifiedBy>
  <cp:revision>2</cp:revision>
  <cp:lastPrinted>2022-03-30T07:12:00Z</cp:lastPrinted>
  <dcterms:created xsi:type="dcterms:W3CDTF">2025-02-11T09:33:00Z</dcterms:created>
  <dcterms:modified xsi:type="dcterms:W3CDTF">2025-02-11T09:33:00Z</dcterms:modified>
</cp:coreProperties>
</file>