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16603" w14:textId="77777777" w:rsidR="00FE4450" w:rsidRPr="00DA0823" w:rsidRDefault="00FE4450" w:rsidP="00FE4450">
      <w:pPr>
        <w:spacing w:line="240" w:lineRule="auto"/>
        <w:jc w:val="right"/>
        <w:rPr>
          <w:color w:val="000000" w:themeColor="text1"/>
          <w:sz w:val="24"/>
          <w:szCs w:val="24"/>
        </w:rPr>
      </w:pPr>
      <w:r w:rsidRPr="00DA0823">
        <w:rPr>
          <w:color w:val="000000" w:themeColor="text1"/>
          <w:sz w:val="24"/>
          <w:szCs w:val="24"/>
        </w:rPr>
        <w:t xml:space="preserve">Pirkimo sąlygų </w:t>
      </w:r>
    </w:p>
    <w:p w14:paraId="46F376BA" w14:textId="179C0C4F" w:rsidR="00FE4450" w:rsidRPr="00DA0823" w:rsidRDefault="00FE4450" w:rsidP="00FE4450">
      <w:pPr>
        <w:spacing w:line="240" w:lineRule="auto"/>
        <w:jc w:val="right"/>
        <w:rPr>
          <w:color w:val="000000" w:themeColor="text1"/>
          <w:sz w:val="24"/>
          <w:szCs w:val="24"/>
        </w:rPr>
      </w:pPr>
      <w:r w:rsidRPr="00DA0823">
        <w:rPr>
          <w:color w:val="000000" w:themeColor="text1"/>
          <w:sz w:val="24"/>
          <w:szCs w:val="24"/>
        </w:rPr>
        <w:t>Priedas Nr.</w:t>
      </w:r>
      <w:r w:rsidR="00164BF6">
        <w:rPr>
          <w:color w:val="000000" w:themeColor="text1"/>
          <w:sz w:val="24"/>
          <w:szCs w:val="24"/>
        </w:rPr>
        <w:t xml:space="preserve"> 5</w:t>
      </w:r>
    </w:p>
    <w:p w14:paraId="5EF9F58E" w14:textId="049BE233" w:rsidR="00FE4450" w:rsidRPr="00DA0823" w:rsidRDefault="00FE4450" w:rsidP="009F7AE8">
      <w:pPr>
        <w:spacing w:line="240" w:lineRule="auto"/>
        <w:jc w:val="center"/>
        <w:rPr>
          <w:rFonts w:cstheme="minorHAnsi"/>
          <w:b/>
          <w:bCs/>
          <w:color w:val="000000" w:themeColor="text1"/>
          <w:sz w:val="22"/>
          <w:szCs w:val="22"/>
        </w:rPr>
      </w:pPr>
      <w:bookmarkStart w:id="0" w:name="_GoBack"/>
      <w:bookmarkEnd w:id="0"/>
    </w:p>
    <w:p w14:paraId="10653B92" w14:textId="2E9E7124" w:rsidR="009F7AE8" w:rsidRPr="00DA0823" w:rsidRDefault="00FE4450" w:rsidP="009F7AE8">
      <w:pPr>
        <w:spacing w:line="240" w:lineRule="auto"/>
        <w:jc w:val="center"/>
        <w:rPr>
          <w:rFonts w:cstheme="minorHAnsi"/>
          <w:b/>
          <w:color w:val="000000" w:themeColor="text1"/>
          <w:sz w:val="22"/>
          <w:szCs w:val="22"/>
        </w:rPr>
      </w:pPr>
      <w:r w:rsidRPr="00DA0823">
        <w:rPr>
          <w:rFonts w:cstheme="minorHAnsi"/>
          <w:b/>
          <w:bCs/>
          <w:color w:val="000000" w:themeColor="text1"/>
          <w:sz w:val="22"/>
          <w:szCs w:val="22"/>
        </w:rPr>
        <w:t xml:space="preserve">CENTRALIZUOTOS RAKTŲ SISTEMOS </w:t>
      </w:r>
      <w:r w:rsidR="00237D1B">
        <w:rPr>
          <w:rFonts w:cstheme="minorHAnsi"/>
          <w:b/>
          <w:bCs/>
          <w:color w:val="000000" w:themeColor="text1"/>
          <w:sz w:val="22"/>
          <w:szCs w:val="22"/>
        </w:rPr>
        <w:t>Į</w:t>
      </w:r>
      <w:r w:rsidRPr="00DA0823">
        <w:rPr>
          <w:rFonts w:cstheme="minorHAnsi"/>
          <w:b/>
          <w:bCs/>
          <w:color w:val="000000" w:themeColor="text1"/>
          <w:sz w:val="22"/>
          <w:szCs w:val="22"/>
        </w:rPr>
        <w:t>RENGIMO</w:t>
      </w:r>
      <w:r w:rsidR="009F7AE8" w:rsidRPr="00DA0823">
        <w:rPr>
          <w:rFonts w:cstheme="minorHAnsi"/>
          <w:b/>
          <w:bCs/>
          <w:color w:val="000000" w:themeColor="text1"/>
          <w:sz w:val="22"/>
          <w:szCs w:val="22"/>
        </w:rPr>
        <w:t xml:space="preserve">  PIRKIMO</w:t>
      </w:r>
      <w:r w:rsidR="009F7AE8" w:rsidRPr="00DA0823">
        <w:rPr>
          <w:rFonts w:cstheme="minorHAnsi"/>
          <w:b/>
          <w:color w:val="000000" w:themeColor="text1"/>
          <w:sz w:val="22"/>
          <w:szCs w:val="22"/>
        </w:rPr>
        <w:t xml:space="preserve"> – PARDAVIMO SUTARTIS</w:t>
      </w:r>
    </w:p>
    <w:p w14:paraId="16AAF701" w14:textId="4E330C7A" w:rsidR="009F7AE8" w:rsidRPr="00DA0823" w:rsidRDefault="009F7AE8" w:rsidP="009F7AE8">
      <w:pPr>
        <w:spacing w:line="240" w:lineRule="auto"/>
        <w:jc w:val="center"/>
        <w:rPr>
          <w:rFonts w:cstheme="minorHAnsi"/>
          <w:color w:val="000000" w:themeColor="text1"/>
          <w:sz w:val="22"/>
          <w:szCs w:val="22"/>
        </w:rPr>
      </w:pPr>
      <w:r w:rsidRPr="00DA0823">
        <w:rPr>
          <w:rFonts w:cstheme="minorHAnsi"/>
          <w:color w:val="000000" w:themeColor="text1"/>
          <w:sz w:val="22"/>
          <w:szCs w:val="22"/>
        </w:rPr>
        <w:t>202</w:t>
      </w:r>
      <w:r w:rsidR="00FE4450" w:rsidRPr="00DA0823">
        <w:rPr>
          <w:rFonts w:cstheme="minorHAnsi"/>
          <w:color w:val="000000" w:themeColor="text1"/>
          <w:sz w:val="22"/>
          <w:szCs w:val="22"/>
        </w:rPr>
        <w:t>5</w:t>
      </w:r>
      <w:r w:rsidRPr="00DA0823">
        <w:rPr>
          <w:rFonts w:cstheme="minorHAnsi"/>
          <w:color w:val="000000" w:themeColor="text1"/>
          <w:sz w:val="22"/>
          <w:szCs w:val="22"/>
        </w:rPr>
        <w:t xml:space="preserve"> m.        d. Nr. </w:t>
      </w:r>
      <w:r w:rsidRPr="00DA0823">
        <w:rPr>
          <w:rFonts w:cstheme="minorHAnsi"/>
          <w:color w:val="000000" w:themeColor="text1"/>
          <w:sz w:val="22"/>
          <w:szCs w:val="22"/>
          <w:u w:val="single"/>
        </w:rPr>
        <w:t>5F-_____</w:t>
      </w:r>
    </w:p>
    <w:p w14:paraId="37D2A639" w14:textId="77777777" w:rsidR="009F7AE8" w:rsidRPr="00DA0823" w:rsidRDefault="009F7AE8" w:rsidP="009F7AE8">
      <w:pPr>
        <w:spacing w:line="240" w:lineRule="auto"/>
        <w:jc w:val="center"/>
        <w:rPr>
          <w:rFonts w:cstheme="minorHAnsi"/>
          <w:color w:val="000000" w:themeColor="text1"/>
          <w:sz w:val="22"/>
          <w:szCs w:val="22"/>
        </w:rPr>
      </w:pPr>
      <w:r w:rsidRPr="00DA0823">
        <w:rPr>
          <w:rFonts w:cstheme="minorHAnsi"/>
          <w:color w:val="000000" w:themeColor="text1"/>
          <w:sz w:val="22"/>
          <w:szCs w:val="22"/>
        </w:rPr>
        <w:t>Elektrėnai</w:t>
      </w:r>
    </w:p>
    <w:p w14:paraId="273FAFC7" w14:textId="77777777" w:rsidR="009F7AE8" w:rsidRPr="00DA0823" w:rsidRDefault="009F7AE8" w:rsidP="009F7AE8">
      <w:pPr>
        <w:pStyle w:val="Betarp"/>
        <w:ind w:firstLine="0"/>
        <w:contextualSpacing/>
        <w:rPr>
          <w:rFonts w:eastAsiaTheme="minorHAnsi" w:cstheme="minorHAnsi"/>
          <w:bCs/>
          <w:iCs/>
          <w:color w:val="000000" w:themeColor="text1"/>
          <w:sz w:val="22"/>
          <w:szCs w:val="22"/>
        </w:rPr>
      </w:pPr>
    </w:p>
    <w:p w14:paraId="51471B51" w14:textId="6EE8B88A" w:rsidR="009F7AE8" w:rsidRPr="00DA0823" w:rsidRDefault="009F7AE8" w:rsidP="009F7AE8">
      <w:pPr>
        <w:overflowPunct w:val="0"/>
        <w:autoSpaceDE w:val="0"/>
        <w:adjustRightInd w:val="0"/>
        <w:spacing w:line="240" w:lineRule="auto"/>
        <w:ind w:firstLine="851"/>
        <w:rPr>
          <w:rFonts w:cstheme="minorHAnsi"/>
          <w:sz w:val="22"/>
          <w:szCs w:val="22"/>
        </w:rPr>
      </w:pPr>
      <w:r w:rsidRPr="00DA0823">
        <w:rPr>
          <w:rFonts w:cstheme="minorHAnsi"/>
          <w:b/>
          <w:color w:val="000000" w:themeColor="text1"/>
          <w:sz w:val="22"/>
          <w:szCs w:val="22"/>
        </w:rPr>
        <w:t>VšĮ Elektrėnų profesinio mokymo centras</w:t>
      </w:r>
      <w:r w:rsidRPr="00DA0823">
        <w:rPr>
          <w:rFonts w:cstheme="minorHAnsi"/>
          <w:color w:val="000000" w:themeColor="text1"/>
          <w:sz w:val="22"/>
          <w:szCs w:val="22"/>
        </w:rPr>
        <w:t xml:space="preserve">, juridinio asmens kodas 190976966, adresas </w:t>
      </w:r>
      <w:proofErr w:type="spellStart"/>
      <w:r w:rsidRPr="00DA0823">
        <w:rPr>
          <w:rFonts w:cstheme="minorHAnsi"/>
          <w:color w:val="000000" w:themeColor="text1"/>
          <w:sz w:val="22"/>
          <w:szCs w:val="22"/>
        </w:rPr>
        <w:t>Rungos</w:t>
      </w:r>
      <w:proofErr w:type="spellEnd"/>
      <w:r w:rsidRPr="00DA0823">
        <w:rPr>
          <w:rFonts w:cstheme="minorHAnsi"/>
          <w:color w:val="000000" w:themeColor="text1"/>
          <w:sz w:val="22"/>
          <w:szCs w:val="22"/>
        </w:rPr>
        <w:t xml:space="preserve"> g. 18, Elektrėnai, LT-26109, atstovaujamas </w:t>
      </w:r>
      <w:r w:rsidR="00FE4450" w:rsidRPr="00DA0823">
        <w:rPr>
          <w:rFonts w:cstheme="minorHAnsi"/>
          <w:color w:val="000000" w:themeColor="text1"/>
          <w:sz w:val="22"/>
          <w:szCs w:val="22"/>
        </w:rPr>
        <w:t>__</w:t>
      </w:r>
      <w:r w:rsidRPr="00DA0823">
        <w:rPr>
          <w:rFonts w:cstheme="minorHAnsi"/>
          <w:color w:val="000000" w:themeColor="text1"/>
          <w:sz w:val="22"/>
          <w:szCs w:val="22"/>
        </w:rPr>
        <w:t xml:space="preserve">, veikiančios pagal įstaigos įstatus, (toliau – </w:t>
      </w:r>
      <w:r w:rsidRPr="00DA0823">
        <w:rPr>
          <w:rFonts w:cstheme="minorHAnsi"/>
          <w:b/>
          <w:color w:val="000000" w:themeColor="text1"/>
          <w:sz w:val="22"/>
          <w:szCs w:val="22"/>
        </w:rPr>
        <w:t>„Pirkėjas“</w:t>
      </w:r>
      <w:r w:rsidRPr="00DA0823">
        <w:rPr>
          <w:rFonts w:cstheme="minorHAnsi"/>
          <w:color w:val="000000" w:themeColor="text1"/>
          <w:sz w:val="22"/>
          <w:szCs w:val="22"/>
        </w:rPr>
        <w:t xml:space="preserve">), ir </w:t>
      </w:r>
      <w:r w:rsidR="00FE4450" w:rsidRPr="00DA0823">
        <w:rPr>
          <w:rFonts w:cstheme="minorHAnsi"/>
          <w:b/>
          <w:color w:val="000000" w:themeColor="text1"/>
          <w:sz w:val="22"/>
          <w:szCs w:val="22"/>
        </w:rPr>
        <w:t>........</w:t>
      </w:r>
      <w:r w:rsidRPr="00DA0823">
        <w:rPr>
          <w:rFonts w:cstheme="minorHAnsi"/>
          <w:b/>
          <w:color w:val="000000" w:themeColor="text1"/>
          <w:sz w:val="22"/>
          <w:szCs w:val="22"/>
        </w:rPr>
        <w:t>“</w:t>
      </w:r>
      <w:r w:rsidRPr="00DA0823">
        <w:rPr>
          <w:rFonts w:cstheme="minorHAnsi"/>
          <w:color w:val="000000" w:themeColor="text1"/>
          <w:sz w:val="22"/>
          <w:szCs w:val="22"/>
        </w:rPr>
        <w:t xml:space="preserve">, juridinio asmens kodas </w:t>
      </w:r>
      <w:r w:rsidR="00FE4450" w:rsidRPr="00DA0823">
        <w:rPr>
          <w:rFonts w:cstheme="minorHAnsi"/>
          <w:color w:val="000000" w:themeColor="text1"/>
          <w:sz w:val="22"/>
          <w:szCs w:val="22"/>
        </w:rPr>
        <w:t>..........</w:t>
      </w:r>
      <w:r w:rsidRPr="00DA0823">
        <w:rPr>
          <w:rFonts w:cstheme="minorHAnsi"/>
          <w:color w:val="000000" w:themeColor="text1"/>
          <w:sz w:val="22"/>
          <w:szCs w:val="22"/>
        </w:rPr>
        <w:t>, adresas</w:t>
      </w:r>
      <w:r w:rsidR="00FE4450" w:rsidRPr="00DA0823">
        <w:rPr>
          <w:rFonts w:cstheme="minorHAnsi"/>
          <w:color w:val="000000" w:themeColor="text1"/>
          <w:sz w:val="22"/>
          <w:szCs w:val="22"/>
        </w:rPr>
        <w:t>.................</w:t>
      </w:r>
      <w:r w:rsidRPr="00DA0823">
        <w:rPr>
          <w:rFonts w:cstheme="minorHAnsi"/>
          <w:color w:val="000000" w:themeColor="text1"/>
          <w:sz w:val="22"/>
          <w:szCs w:val="22"/>
        </w:rPr>
        <w:t xml:space="preserve">, atstovaujama ..............................., veikiančio pagal.................................... (toliau – </w:t>
      </w:r>
      <w:r w:rsidRPr="00DA0823">
        <w:rPr>
          <w:rFonts w:cstheme="minorHAnsi"/>
          <w:b/>
          <w:color w:val="000000" w:themeColor="text1"/>
          <w:sz w:val="22"/>
          <w:szCs w:val="22"/>
        </w:rPr>
        <w:t>„Tiekėjas“</w:t>
      </w:r>
      <w:r w:rsidRPr="00DA0823">
        <w:rPr>
          <w:rFonts w:cstheme="minorHAnsi"/>
          <w:color w:val="000000" w:themeColor="text1"/>
          <w:sz w:val="22"/>
          <w:szCs w:val="22"/>
        </w:rPr>
        <w:t xml:space="preserve">), toliau kartu vadinami </w:t>
      </w:r>
      <w:r w:rsidRPr="00DA0823">
        <w:rPr>
          <w:rFonts w:cstheme="minorHAnsi"/>
          <w:b/>
          <w:color w:val="000000" w:themeColor="text1"/>
          <w:sz w:val="22"/>
          <w:szCs w:val="22"/>
        </w:rPr>
        <w:t>„Šalimis“</w:t>
      </w:r>
      <w:r w:rsidRPr="00DA0823">
        <w:rPr>
          <w:rFonts w:cstheme="minorHAnsi"/>
          <w:color w:val="000000" w:themeColor="text1"/>
          <w:sz w:val="22"/>
          <w:szCs w:val="22"/>
        </w:rPr>
        <w:t xml:space="preserve">, o kiekviena atskirai – </w:t>
      </w:r>
      <w:r w:rsidRPr="00DA0823">
        <w:rPr>
          <w:rFonts w:cstheme="minorHAnsi"/>
          <w:b/>
          <w:color w:val="000000" w:themeColor="text1"/>
          <w:sz w:val="22"/>
          <w:szCs w:val="22"/>
        </w:rPr>
        <w:t>„Šalimi</w:t>
      </w:r>
      <w:r w:rsidRPr="00DA0823">
        <w:rPr>
          <w:rFonts w:cstheme="minorHAnsi"/>
          <w:b/>
          <w:sz w:val="22"/>
          <w:szCs w:val="22"/>
        </w:rPr>
        <w:t>“</w:t>
      </w:r>
      <w:r w:rsidRPr="00DA0823">
        <w:rPr>
          <w:rFonts w:cstheme="minorHAnsi"/>
          <w:sz w:val="22"/>
          <w:szCs w:val="22"/>
        </w:rPr>
        <w:t>,</w:t>
      </w:r>
    </w:p>
    <w:p w14:paraId="2FEFCAD8" w14:textId="77777777" w:rsidR="009F7AE8" w:rsidRPr="00DA0823" w:rsidRDefault="009F7AE8" w:rsidP="009F7AE8">
      <w:pPr>
        <w:overflowPunct w:val="0"/>
        <w:autoSpaceDE w:val="0"/>
        <w:adjustRightInd w:val="0"/>
        <w:spacing w:line="240" w:lineRule="auto"/>
        <w:ind w:firstLine="851"/>
        <w:rPr>
          <w:rFonts w:cstheme="minorHAnsi"/>
          <w:sz w:val="22"/>
          <w:szCs w:val="22"/>
        </w:rPr>
      </w:pPr>
    </w:p>
    <w:p w14:paraId="1D4580D6" w14:textId="77777777" w:rsidR="009F7AE8" w:rsidRPr="00DA0823" w:rsidRDefault="009F7AE8" w:rsidP="009F7AE8">
      <w:pPr>
        <w:overflowPunct w:val="0"/>
        <w:autoSpaceDE w:val="0"/>
        <w:adjustRightInd w:val="0"/>
        <w:spacing w:line="240" w:lineRule="auto"/>
        <w:rPr>
          <w:rFonts w:cstheme="minorHAnsi"/>
          <w:b/>
          <w:sz w:val="22"/>
          <w:szCs w:val="22"/>
        </w:rPr>
      </w:pPr>
      <w:r w:rsidRPr="00DA0823">
        <w:rPr>
          <w:rFonts w:cstheme="minorHAnsi"/>
          <w:sz w:val="22"/>
          <w:szCs w:val="22"/>
        </w:rPr>
        <w:t xml:space="preserve">sudarėme šią prekių viešojo pirkimo–pardavimo sutartį, toliau vadinamą „Sutartimi“, ir susitarėme dėl toliau išvardintų sąlygų. </w:t>
      </w:r>
    </w:p>
    <w:p w14:paraId="0E6C4658" w14:textId="77777777" w:rsidR="009F7AE8" w:rsidRPr="00DA0823" w:rsidRDefault="009F7AE8" w:rsidP="009F7AE8">
      <w:pPr>
        <w:spacing w:line="240" w:lineRule="auto"/>
        <w:jc w:val="center"/>
        <w:outlineLvl w:val="0"/>
        <w:rPr>
          <w:rFonts w:cstheme="minorHAnsi"/>
          <w:b/>
          <w:sz w:val="22"/>
          <w:szCs w:val="22"/>
        </w:rPr>
      </w:pPr>
      <w:r w:rsidRPr="00DA0823">
        <w:rPr>
          <w:rFonts w:cstheme="minorHAnsi"/>
          <w:b/>
          <w:sz w:val="22"/>
          <w:szCs w:val="22"/>
        </w:rPr>
        <w:t>I. SUTARTIES DALYKAS</w:t>
      </w:r>
    </w:p>
    <w:p w14:paraId="6AD36513" w14:textId="3053CDBF" w:rsidR="009F7AE8" w:rsidRPr="00DA0823" w:rsidRDefault="004B4029" w:rsidP="004B4029">
      <w:pPr>
        <w:pStyle w:val="Sraopastraipa"/>
        <w:numPr>
          <w:ilvl w:val="1"/>
          <w:numId w:val="2"/>
        </w:numPr>
        <w:tabs>
          <w:tab w:val="left" w:pos="1026"/>
        </w:tabs>
        <w:spacing w:line="240" w:lineRule="auto"/>
        <w:ind w:left="0" w:firstLine="601"/>
        <w:rPr>
          <w:rFonts w:cstheme="minorHAnsi"/>
        </w:rPr>
      </w:pPr>
      <w:r w:rsidRPr="00DA0823">
        <w:rPr>
          <w:rFonts w:cstheme="minorHAnsi"/>
        </w:rPr>
        <w:t xml:space="preserve">Sutarties dalykas yra centralizuotos spynų ir raktų sistemos (toliau – Sistema, Prekės)statinių grupei, susidedančiai ir dviejų pastatų – </w:t>
      </w:r>
      <w:proofErr w:type="spellStart"/>
      <w:r w:rsidRPr="00DA0823">
        <w:rPr>
          <w:rFonts w:cstheme="minorHAnsi"/>
        </w:rPr>
        <w:t>Rungos</w:t>
      </w:r>
      <w:proofErr w:type="spellEnd"/>
      <w:r w:rsidRPr="00DA0823">
        <w:rPr>
          <w:rFonts w:cstheme="minorHAnsi"/>
        </w:rPr>
        <w:t xml:space="preserve"> g. 18 ir </w:t>
      </w:r>
      <w:proofErr w:type="spellStart"/>
      <w:r w:rsidRPr="00DA0823">
        <w:rPr>
          <w:rFonts w:cstheme="minorHAnsi"/>
        </w:rPr>
        <w:t>Rungos</w:t>
      </w:r>
      <w:proofErr w:type="spellEnd"/>
      <w:r w:rsidRPr="00DA0823">
        <w:rPr>
          <w:rFonts w:cstheme="minorHAnsi"/>
        </w:rPr>
        <w:t xml:space="preserve"> g. 20 </w:t>
      </w:r>
      <w:proofErr w:type="spellStart"/>
      <w:r w:rsidRPr="00DA0823">
        <w:rPr>
          <w:rFonts w:cstheme="minorHAnsi"/>
        </w:rPr>
        <w:t>Elektrėnuse</w:t>
      </w:r>
      <w:proofErr w:type="spellEnd"/>
      <w:r w:rsidRPr="00DA0823">
        <w:rPr>
          <w:rFonts w:cstheme="minorHAnsi"/>
        </w:rPr>
        <w:t xml:space="preserve"> įrengimas (modernizavimas). </w:t>
      </w:r>
      <w:r w:rsidR="009F7AE8" w:rsidRPr="00DA0823">
        <w:rPr>
          <w:rFonts w:cstheme="minorHAnsi"/>
        </w:rPr>
        <w:t xml:space="preserve">Reikalavimai </w:t>
      </w:r>
      <w:r w:rsidRPr="00DA0823">
        <w:rPr>
          <w:rFonts w:cstheme="minorHAnsi"/>
        </w:rPr>
        <w:t>Sistemai</w:t>
      </w:r>
      <w:r w:rsidR="009F7AE8" w:rsidRPr="00DA0823">
        <w:rPr>
          <w:rFonts w:cstheme="minorHAnsi"/>
        </w:rPr>
        <w:t xml:space="preserve"> yra apibrėžti techninėje specifikacijoje (Sutarties 1 priedas). </w:t>
      </w:r>
    </w:p>
    <w:p w14:paraId="4AD97234" w14:textId="2F04819D" w:rsidR="009F7AE8" w:rsidRPr="00DA0823" w:rsidRDefault="009F7AE8" w:rsidP="009F7AE8">
      <w:pPr>
        <w:pStyle w:val="Sraopastraipa"/>
        <w:numPr>
          <w:ilvl w:val="1"/>
          <w:numId w:val="2"/>
        </w:numPr>
        <w:shd w:val="clear" w:color="auto" w:fill="FFFFFF" w:themeFill="background1"/>
        <w:tabs>
          <w:tab w:val="left" w:pos="1026"/>
        </w:tabs>
        <w:spacing w:line="240" w:lineRule="auto"/>
        <w:ind w:left="0" w:firstLine="601"/>
        <w:rPr>
          <w:rFonts w:cstheme="minorHAnsi"/>
        </w:rPr>
      </w:pPr>
      <w:r w:rsidRPr="00DA0823">
        <w:rPr>
          <w:rFonts w:cstheme="minorHAnsi"/>
        </w:rPr>
        <w:t xml:space="preserve">Perkamų </w:t>
      </w:r>
      <w:r w:rsidR="004B4029" w:rsidRPr="00DA0823">
        <w:rPr>
          <w:rFonts w:cstheme="minorHAnsi"/>
        </w:rPr>
        <w:t>p</w:t>
      </w:r>
      <w:r w:rsidRPr="00DA0823">
        <w:rPr>
          <w:rFonts w:cstheme="minorHAnsi"/>
        </w:rPr>
        <w:t>rekių sąrašas ir jų kiekiai yra nurodyti Sutarties 2.3 papunktyje.</w:t>
      </w:r>
    </w:p>
    <w:p w14:paraId="12FF08BD" w14:textId="643A8E1B" w:rsidR="009F7AE8" w:rsidRPr="00DA0823" w:rsidRDefault="009F7AE8" w:rsidP="009F7AE8">
      <w:pPr>
        <w:pStyle w:val="Sraopastraipa"/>
        <w:numPr>
          <w:ilvl w:val="1"/>
          <w:numId w:val="2"/>
        </w:numPr>
        <w:shd w:val="clear" w:color="auto" w:fill="FFFFFF" w:themeFill="background1"/>
        <w:spacing w:line="240" w:lineRule="auto"/>
        <w:rPr>
          <w:rFonts w:cstheme="minorHAnsi"/>
        </w:rPr>
      </w:pPr>
      <w:r w:rsidRPr="00DA0823">
        <w:rPr>
          <w:rFonts w:cstheme="minorHAnsi"/>
        </w:rPr>
        <w:t xml:space="preserve">Prekių BVPŽ kodas – </w:t>
      </w:r>
      <w:r w:rsidR="004B4029" w:rsidRPr="00DA0823">
        <w:rPr>
          <w:rFonts w:cstheme="minorHAnsi"/>
        </w:rPr>
        <w:t>44520000.</w:t>
      </w:r>
    </w:p>
    <w:p w14:paraId="5CFEF7F3" w14:textId="1A785B66" w:rsidR="009F7AE8" w:rsidRPr="00DA0823" w:rsidRDefault="004B4029" w:rsidP="009F7AE8">
      <w:pPr>
        <w:pStyle w:val="Sraopastraipa"/>
        <w:numPr>
          <w:ilvl w:val="1"/>
          <w:numId w:val="2"/>
        </w:numPr>
        <w:shd w:val="clear" w:color="auto" w:fill="FFFFFF" w:themeFill="background1"/>
        <w:tabs>
          <w:tab w:val="right" w:pos="1026"/>
        </w:tabs>
        <w:spacing w:line="240" w:lineRule="auto"/>
        <w:ind w:left="0" w:firstLine="594"/>
        <w:rPr>
          <w:rFonts w:cstheme="minorHAnsi"/>
        </w:rPr>
      </w:pPr>
      <w:r w:rsidRPr="00DA0823">
        <w:rPr>
          <w:rFonts w:cstheme="minorHAnsi"/>
        </w:rPr>
        <w:t>Sistemos įrengimo</w:t>
      </w:r>
      <w:r w:rsidR="009F7AE8" w:rsidRPr="00DA0823">
        <w:rPr>
          <w:rFonts w:cstheme="minorHAnsi"/>
        </w:rPr>
        <w:t xml:space="preserve"> terminas – </w:t>
      </w:r>
      <w:r w:rsidRPr="00DA0823">
        <w:rPr>
          <w:rFonts w:cstheme="minorHAnsi"/>
        </w:rPr>
        <w:t>3</w:t>
      </w:r>
      <w:r w:rsidR="009F7AE8" w:rsidRPr="00DA0823">
        <w:rPr>
          <w:rFonts w:cstheme="minorHAnsi"/>
        </w:rPr>
        <w:t xml:space="preserve"> (</w:t>
      </w:r>
      <w:r w:rsidRPr="00DA0823">
        <w:rPr>
          <w:rFonts w:cstheme="minorHAnsi"/>
        </w:rPr>
        <w:t>tris</w:t>
      </w:r>
      <w:r w:rsidR="009F7AE8" w:rsidRPr="00DA0823">
        <w:rPr>
          <w:rFonts w:cstheme="minorHAnsi"/>
        </w:rPr>
        <w:t>) mėnesi</w:t>
      </w:r>
      <w:r w:rsidRPr="00DA0823">
        <w:rPr>
          <w:rFonts w:cstheme="minorHAnsi"/>
        </w:rPr>
        <w:t>ai</w:t>
      </w:r>
      <w:r w:rsidR="009F7AE8" w:rsidRPr="00DA0823">
        <w:rPr>
          <w:rFonts w:cstheme="minorHAnsi"/>
        </w:rPr>
        <w:t xml:space="preserve"> nuo Sutarties sudarymo dienos. </w:t>
      </w:r>
    </w:p>
    <w:p w14:paraId="3C7B1572" w14:textId="39184127" w:rsidR="009F7AE8" w:rsidRPr="00DA0823" w:rsidRDefault="009F7AE8" w:rsidP="009F7AE8">
      <w:pPr>
        <w:pStyle w:val="Sraopastraipa"/>
        <w:numPr>
          <w:ilvl w:val="1"/>
          <w:numId w:val="2"/>
        </w:numPr>
        <w:shd w:val="clear" w:color="auto" w:fill="FFFFFF" w:themeFill="background1"/>
        <w:tabs>
          <w:tab w:val="right" w:pos="1026"/>
        </w:tabs>
        <w:spacing w:line="240" w:lineRule="auto"/>
        <w:ind w:left="0" w:firstLine="601"/>
        <w:rPr>
          <w:rFonts w:cstheme="minorHAnsi"/>
          <w:b/>
          <w:i/>
        </w:rPr>
      </w:pPr>
      <w:r w:rsidRPr="00DA0823">
        <w:rPr>
          <w:rFonts w:cstheme="minorHAnsi"/>
        </w:rPr>
        <w:t>Šios Sutarties sudarymo diena laikoma diena, kai Sutartį pasirašo abi Šalys</w:t>
      </w:r>
      <w:r w:rsidR="004B4029" w:rsidRPr="00DA0823">
        <w:rPr>
          <w:rFonts w:cstheme="minorHAnsi"/>
        </w:rPr>
        <w:t>.</w:t>
      </w:r>
    </w:p>
    <w:p w14:paraId="58F28D08" w14:textId="73264791" w:rsidR="009F7AE8" w:rsidRPr="00DA0823" w:rsidRDefault="009F7AE8" w:rsidP="009F7AE8">
      <w:pPr>
        <w:pStyle w:val="Sraopastraipa"/>
        <w:numPr>
          <w:ilvl w:val="1"/>
          <w:numId w:val="2"/>
        </w:numPr>
        <w:shd w:val="clear" w:color="auto" w:fill="FFFFFF" w:themeFill="background1"/>
        <w:tabs>
          <w:tab w:val="right" w:pos="1026"/>
        </w:tabs>
        <w:spacing w:line="240" w:lineRule="auto"/>
        <w:ind w:left="0" w:firstLine="601"/>
        <w:rPr>
          <w:rFonts w:cstheme="minorHAnsi"/>
          <w:b/>
          <w:i/>
        </w:rPr>
      </w:pPr>
      <w:r w:rsidRPr="00DA0823">
        <w:rPr>
          <w:rFonts w:cstheme="minorHAnsi"/>
        </w:rPr>
        <w:t xml:space="preserve">Atsiradus nenumatytoms, nuo Šalių valios nepriklausančioms aplinkybėms </w:t>
      </w:r>
      <w:r w:rsidRPr="00DA0823">
        <w:rPr>
          <w:rFonts w:cstheme="minorHAnsi"/>
          <w:i/>
        </w:rPr>
        <w:t>(pavyzdžiui, prekės tapo nebegaminamos ir tiekėjas, būdamas apdairus ir rūpestingas, iki sutarties sudarymo to negalėjo sužinoti; Prekės tapo neatitinkančios Sutartyje nustatytų Prekėms keliamų reikalavimų dėl ne nuo Tiekėjo priklausančių aplinkybių)</w:t>
      </w:r>
      <w:r w:rsidRPr="00DA0823">
        <w:rPr>
          <w:rFonts w:cstheme="minorHAnsi"/>
        </w:rPr>
        <w:t>, dėl kurių Tiekėjas negali pristatyti Sutarties 2.3 papunktyje nurodyto (-ų) modelio (-</w:t>
      </w:r>
      <w:proofErr w:type="spellStart"/>
      <w:r w:rsidRPr="00DA0823">
        <w:rPr>
          <w:rFonts w:cstheme="minorHAnsi"/>
        </w:rPr>
        <w:t>ių</w:t>
      </w:r>
      <w:proofErr w:type="spellEnd"/>
      <w:r w:rsidRPr="00DA0823">
        <w:rPr>
          <w:rFonts w:cstheme="minorHAnsi"/>
        </w:rPr>
        <w:t>) Prekės (-</w:t>
      </w:r>
      <w:proofErr w:type="spellStart"/>
      <w:r w:rsidRPr="00DA0823">
        <w:rPr>
          <w:rFonts w:cstheme="minorHAnsi"/>
        </w:rPr>
        <w:t>ių</w:t>
      </w:r>
      <w:proofErr w:type="spellEnd"/>
      <w:r w:rsidRPr="00DA0823">
        <w:rPr>
          <w:rFonts w:cstheme="minorHAnsi"/>
        </w:rPr>
        <w:t>), Tiekėjas privalo nedelsiant raštu informuoti Pirkėją  ir pateikti pagrindžiančius dokumentus, t.</w:t>
      </w:r>
      <w:r w:rsidR="004B4029" w:rsidRPr="00DA0823">
        <w:rPr>
          <w:rFonts w:cstheme="minorHAnsi"/>
        </w:rPr>
        <w:t xml:space="preserve"> </w:t>
      </w:r>
      <w:r w:rsidRPr="00DA0823">
        <w:rPr>
          <w:rFonts w:cstheme="minorHAnsi"/>
        </w:rPr>
        <w:t>y. patvirtinimą, kad Prekė/-ės nebegaminama ir/ar kad Prekė/-ės tapo neatitinkančios Sutartyje nustatytus reikalavimus Tiekėjas taip pat turi pateikti dokumentus, pagrindžiančius, kad naujas prekės modelis atitinka visu</w:t>
      </w:r>
      <w:r w:rsidR="004B4029" w:rsidRPr="00DA0823">
        <w:rPr>
          <w:rFonts w:cstheme="minorHAnsi"/>
        </w:rPr>
        <w:t>s</w:t>
      </w:r>
      <w:r w:rsidRPr="00DA0823">
        <w:rPr>
          <w:rFonts w:cstheme="minorHAnsi"/>
        </w:rPr>
        <w:t xml:space="preserve"> Techninėje specifikacijoje įtvirtintus reikalavimus. Pirkėjui raštu išreiškus sutikimą, nekeičiant Sutarties 2.3 papunktyje nurodytos Prekės kainos, Tiekėjas gali pristatyti kito modelio, Sutarties 1 priede įtvirtintus reikalavimus atitinkančią Prekę. </w:t>
      </w:r>
    </w:p>
    <w:p w14:paraId="6C1944D8" w14:textId="77777777" w:rsidR="009F7AE8" w:rsidRPr="00DA0823" w:rsidRDefault="009F7AE8" w:rsidP="009F7AE8">
      <w:pPr>
        <w:pStyle w:val="Sraopastraipa"/>
        <w:tabs>
          <w:tab w:val="right" w:pos="1026"/>
        </w:tabs>
        <w:spacing w:line="240" w:lineRule="auto"/>
        <w:ind w:left="601" w:firstLine="0"/>
        <w:rPr>
          <w:rFonts w:cstheme="minorHAnsi"/>
          <w:b/>
          <w:i/>
        </w:rPr>
      </w:pPr>
    </w:p>
    <w:p w14:paraId="2073039D" w14:textId="77777777" w:rsidR="009F7AE8" w:rsidRPr="00DA0823" w:rsidRDefault="009F7AE8" w:rsidP="009F7AE8">
      <w:pPr>
        <w:spacing w:line="240" w:lineRule="auto"/>
        <w:jc w:val="center"/>
        <w:outlineLvl w:val="0"/>
        <w:rPr>
          <w:rFonts w:cstheme="minorHAnsi"/>
          <w:b/>
          <w:sz w:val="22"/>
          <w:szCs w:val="22"/>
        </w:rPr>
      </w:pPr>
      <w:r w:rsidRPr="00DA0823">
        <w:rPr>
          <w:rFonts w:cstheme="minorHAnsi"/>
          <w:b/>
          <w:sz w:val="22"/>
          <w:szCs w:val="22"/>
        </w:rPr>
        <w:t xml:space="preserve">II. SUTARTIES KAINODAROS TAISYKLĖS IR MOKĖJIMO SĄLYGOS </w:t>
      </w:r>
    </w:p>
    <w:p w14:paraId="775E5C4C" w14:textId="77777777" w:rsidR="009F7AE8" w:rsidRPr="00DA0823" w:rsidRDefault="009F7AE8" w:rsidP="009F7AE8">
      <w:pPr>
        <w:pStyle w:val="Sraopastraipa"/>
        <w:numPr>
          <w:ilvl w:val="1"/>
          <w:numId w:val="11"/>
        </w:numPr>
        <w:tabs>
          <w:tab w:val="left" w:pos="1026"/>
        </w:tabs>
        <w:spacing w:line="240" w:lineRule="auto"/>
        <w:ind w:hanging="186"/>
        <w:rPr>
          <w:rFonts w:cstheme="minorHAnsi"/>
        </w:rPr>
      </w:pPr>
      <w:r w:rsidRPr="00DA0823">
        <w:rPr>
          <w:rFonts w:cstheme="minorHAnsi"/>
        </w:rPr>
        <w:t xml:space="preserve">Ši Sutartis yra fiksuotos kainos sutartis. </w:t>
      </w:r>
    </w:p>
    <w:p w14:paraId="7A07CDA3" w14:textId="20E22F77" w:rsidR="009F7AE8" w:rsidRPr="00DA0823" w:rsidRDefault="009F7AE8" w:rsidP="009F7AE8">
      <w:pPr>
        <w:pStyle w:val="Sraopastraipa"/>
        <w:numPr>
          <w:ilvl w:val="1"/>
          <w:numId w:val="11"/>
        </w:numPr>
        <w:tabs>
          <w:tab w:val="left" w:pos="1026"/>
        </w:tabs>
        <w:spacing w:line="240" w:lineRule="auto"/>
        <w:ind w:hanging="186"/>
        <w:rPr>
          <w:rFonts w:cstheme="minorHAnsi"/>
        </w:rPr>
      </w:pPr>
      <w:r w:rsidRPr="00DA0823">
        <w:rPr>
          <w:rFonts w:cstheme="minorHAnsi"/>
        </w:rPr>
        <w:t xml:space="preserve">Sutarties kaina – </w:t>
      </w:r>
      <w:r w:rsidR="004B4029" w:rsidRPr="00DA0823">
        <w:rPr>
          <w:rFonts w:cstheme="minorHAnsi"/>
        </w:rPr>
        <w:t>...</w:t>
      </w:r>
      <w:r w:rsidRPr="00DA0823">
        <w:rPr>
          <w:rFonts w:cstheme="minorHAnsi"/>
        </w:rPr>
        <w:t xml:space="preserve"> </w:t>
      </w:r>
      <w:proofErr w:type="spellStart"/>
      <w:r w:rsidRPr="00DA0823">
        <w:rPr>
          <w:rFonts w:cstheme="minorHAnsi"/>
        </w:rPr>
        <w:t>Eur</w:t>
      </w:r>
      <w:proofErr w:type="spellEnd"/>
      <w:r w:rsidRPr="00DA0823">
        <w:rPr>
          <w:rFonts w:cstheme="minorHAnsi"/>
        </w:rPr>
        <w:t xml:space="preserve"> su PVM</w:t>
      </w:r>
      <w:r w:rsidR="00DF5F5F" w:rsidRPr="00DA0823">
        <w:rPr>
          <w:rFonts w:cstheme="minorHAnsi"/>
        </w:rPr>
        <w:t xml:space="preserve"> (</w:t>
      </w:r>
      <w:r w:rsidR="004B4029" w:rsidRPr="00DA0823">
        <w:rPr>
          <w:rFonts w:cstheme="minorHAnsi"/>
        </w:rPr>
        <w:t>suma žodžiais</w:t>
      </w:r>
      <w:r w:rsidR="00DF5F5F" w:rsidRPr="00DA0823">
        <w:rPr>
          <w:rFonts w:cstheme="minorHAnsi"/>
        </w:rPr>
        <w:t>)</w:t>
      </w:r>
      <w:r w:rsidRPr="00DA0823">
        <w:rPr>
          <w:rFonts w:cstheme="minorHAnsi"/>
        </w:rPr>
        <w:t>.</w:t>
      </w:r>
    </w:p>
    <w:p w14:paraId="1868D423" w14:textId="77777777" w:rsidR="009F7AE8" w:rsidRPr="00DA0823" w:rsidRDefault="009F7AE8" w:rsidP="009F7AE8">
      <w:pPr>
        <w:pStyle w:val="Sraopastraipa"/>
        <w:numPr>
          <w:ilvl w:val="1"/>
          <w:numId w:val="11"/>
        </w:numPr>
        <w:tabs>
          <w:tab w:val="left" w:pos="1026"/>
        </w:tabs>
        <w:spacing w:line="240" w:lineRule="auto"/>
        <w:ind w:hanging="186"/>
        <w:rPr>
          <w:rFonts w:cstheme="minorHAnsi"/>
        </w:rPr>
      </w:pPr>
      <w:r w:rsidRPr="00DA0823">
        <w:rPr>
          <w:rFonts w:cstheme="minorHAnsi"/>
        </w:rPr>
        <w:t>Sutarties kainą sudaro:</w:t>
      </w:r>
    </w:p>
    <w:tbl>
      <w:tblPr>
        <w:tblW w:w="988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79"/>
        <w:gridCol w:w="1557"/>
        <w:gridCol w:w="1278"/>
        <w:gridCol w:w="1559"/>
      </w:tblGrid>
      <w:tr w:rsidR="009F7AE8" w:rsidRPr="00DA0823" w14:paraId="0C754313" w14:textId="77777777" w:rsidTr="00275761">
        <w:tc>
          <w:tcPr>
            <w:tcW w:w="413" w:type="pct"/>
            <w:tcBorders>
              <w:top w:val="single" w:sz="4" w:space="0" w:color="auto"/>
              <w:left w:val="single" w:sz="4" w:space="0" w:color="auto"/>
              <w:bottom w:val="single" w:sz="4" w:space="0" w:color="auto"/>
              <w:right w:val="single" w:sz="4" w:space="0" w:color="auto"/>
            </w:tcBorders>
          </w:tcPr>
          <w:p w14:paraId="089F082D" w14:textId="77777777" w:rsidR="009F7AE8" w:rsidRPr="00DA0823" w:rsidRDefault="009F7AE8" w:rsidP="00132209">
            <w:pPr>
              <w:spacing w:line="240" w:lineRule="auto"/>
              <w:rPr>
                <w:rFonts w:cstheme="minorHAnsi"/>
                <w:sz w:val="22"/>
                <w:szCs w:val="22"/>
              </w:rPr>
            </w:pPr>
            <w:proofErr w:type="spellStart"/>
            <w:r w:rsidRPr="00DA0823">
              <w:rPr>
                <w:rFonts w:cstheme="minorHAnsi"/>
                <w:sz w:val="22"/>
                <w:szCs w:val="22"/>
              </w:rPr>
              <w:t>iEil</w:t>
            </w:r>
            <w:proofErr w:type="spellEnd"/>
            <w:r w:rsidRPr="00DA0823">
              <w:rPr>
                <w:rFonts w:cstheme="minorHAnsi"/>
                <w:sz w:val="22"/>
                <w:szCs w:val="22"/>
              </w:rPr>
              <w:t>.</w:t>
            </w:r>
            <w:r w:rsidR="0084758F" w:rsidRPr="00DA0823">
              <w:rPr>
                <w:rFonts w:cstheme="minorHAnsi"/>
                <w:sz w:val="22"/>
                <w:szCs w:val="22"/>
              </w:rPr>
              <w:t xml:space="preserve"> </w:t>
            </w:r>
            <w:r w:rsidRPr="00DA0823">
              <w:rPr>
                <w:rFonts w:cstheme="minorHAnsi"/>
                <w:sz w:val="22"/>
                <w:szCs w:val="22"/>
              </w:rPr>
              <w:t xml:space="preserve">Nr. </w:t>
            </w:r>
          </w:p>
        </w:tc>
        <w:tc>
          <w:tcPr>
            <w:tcW w:w="2366" w:type="pct"/>
            <w:tcBorders>
              <w:top w:val="single" w:sz="4" w:space="0" w:color="auto"/>
              <w:left w:val="single" w:sz="4" w:space="0" w:color="auto"/>
              <w:bottom w:val="single" w:sz="4" w:space="0" w:color="auto"/>
              <w:right w:val="single" w:sz="4" w:space="0" w:color="auto"/>
            </w:tcBorders>
          </w:tcPr>
          <w:p w14:paraId="5809686F" w14:textId="77777777" w:rsidR="009F7AE8" w:rsidRPr="00DA0823" w:rsidRDefault="009F7AE8" w:rsidP="00132209">
            <w:pPr>
              <w:spacing w:line="240" w:lineRule="auto"/>
              <w:ind w:firstLine="0"/>
              <w:rPr>
                <w:rFonts w:cstheme="minorHAnsi"/>
                <w:sz w:val="22"/>
                <w:szCs w:val="22"/>
              </w:rPr>
            </w:pPr>
            <w:r w:rsidRPr="00DA0823">
              <w:rPr>
                <w:rFonts w:cstheme="minorHAnsi"/>
                <w:sz w:val="22"/>
                <w:szCs w:val="22"/>
              </w:rPr>
              <w:t xml:space="preserve">Prekių pavadinimas </w:t>
            </w:r>
          </w:p>
          <w:p w14:paraId="7BF84C1A" w14:textId="61062EE4" w:rsidR="009F7AE8" w:rsidRPr="00DA0823" w:rsidRDefault="009F7AE8" w:rsidP="00132209">
            <w:pPr>
              <w:spacing w:line="240" w:lineRule="auto"/>
              <w:ind w:firstLine="0"/>
              <w:rPr>
                <w:rFonts w:cstheme="minorHAnsi"/>
                <w:sz w:val="22"/>
                <w:szCs w:val="22"/>
              </w:rPr>
            </w:pPr>
          </w:p>
        </w:tc>
        <w:tc>
          <w:tcPr>
            <w:tcW w:w="787" w:type="pct"/>
            <w:tcBorders>
              <w:top w:val="single" w:sz="4" w:space="0" w:color="auto"/>
              <w:left w:val="single" w:sz="4" w:space="0" w:color="auto"/>
              <w:bottom w:val="single" w:sz="4" w:space="0" w:color="auto"/>
              <w:right w:val="single" w:sz="4" w:space="0" w:color="auto"/>
            </w:tcBorders>
          </w:tcPr>
          <w:p w14:paraId="7F8C8338" w14:textId="77777777" w:rsidR="009F7AE8" w:rsidRPr="00DA0823" w:rsidRDefault="009F7AE8" w:rsidP="00132209">
            <w:pPr>
              <w:spacing w:line="240" w:lineRule="auto"/>
              <w:ind w:firstLine="0"/>
              <w:rPr>
                <w:rFonts w:cstheme="minorHAnsi"/>
                <w:sz w:val="22"/>
                <w:szCs w:val="22"/>
              </w:rPr>
            </w:pPr>
            <w:r w:rsidRPr="00DA0823">
              <w:rPr>
                <w:rFonts w:cstheme="minorHAnsi"/>
                <w:sz w:val="22"/>
                <w:szCs w:val="22"/>
              </w:rPr>
              <w:t xml:space="preserve">Prekių kiekis </w:t>
            </w:r>
          </w:p>
          <w:p w14:paraId="4C92EC43" w14:textId="77777777" w:rsidR="009F7AE8" w:rsidRPr="00DA0823" w:rsidRDefault="009F7AE8" w:rsidP="00132209">
            <w:pPr>
              <w:spacing w:line="240" w:lineRule="auto"/>
              <w:ind w:firstLine="0"/>
              <w:rPr>
                <w:rFonts w:cstheme="minorHAnsi"/>
                <w:sz w:val="22"/>
                <w:szCs w:val="22"/>
              </w:rPr>
            </w:pPr>
            <w:r w:rsidRPr="00DA0823">
              <w:rPr>
                <w:rFonts w:cstheme="minorHAnsi"/>
                <w:i/>
                <w:sz w:val="22"/>
                <w:szCs w:val="22"/>
              </w:rPr>
              <w:t xml:space="preserve">vnt. / </w:t>
            </w:r>
            <w:proofErr w:type="spellStart"/>
            <w:r w:rsidRPr="00DA0823">
              <w:rPr>
                <w:rFonts w:cstheme="minorHAnsi"/>
                <w:i/>
                <w:sz w:val="22"/>
                <w:szCs w:val="22"/>
              </w:rPr>
              <w:t>kompl</w:t>
            </w:r>
            <w:proofErr w:type="spellEnd"/>
            <w:r w:rsidRPr="00DA0823">
              <w:rPr>
                <w:rFonts w:cstheme="minorHAnsi"/>
                <w:i/>
                <w:sz w:val="22"/>
                <w:szCs w:val="22"/>
              </w:rPr>
              <w:t>.</w:t>
            </w:r>
          </w:p>
        </w:tc>
        <w:tc>
          <w:tcPr>
            <w:tcW w:w="646" w:type="pct"/>
            <w:tcBorders>
              <w:top w:val="single" w:sz="4" w:space="0" w:color="auto"/>
              <w:left w:val="single" w:sz="4" w:space="0" w:color="auto"/>
              <w:bottom w:val="single" w:sz="4" w:space="0" w:color="auto"/>
              <w:right w:val="single" w:sz="4" w:space="0" w:color="auto"/>
            </w:tcBorders>
          </w:tcPr>
          <w:p w14:paraId="3B7E95FD" w14:textId="77777777" w:rsidR="009F7AE8" w:rsidRPr="00DA0823" w:rsidRDefault="009F7AE8" w:rsidP="00132209">
            <w:pPr>
              <w:spacing w:line="240" w:lineRule="auto"/>
              <w:ind w:firstLine="0"/>
              <w:rPr>
                <w:rFonts w:cstheme="minorHAnsi"/>
                <w:sz w:val="22"/>
                <w:szCs w:val="22"/>
              </w:rPr>
            </w:pPr>
            <w:r w:rsidRPr="00DA0823">
              <w:rPr>
                <w:rFonts w:cstheme="minorHAnsi"/>
                <w:sz w:val="22"/>
                <w:szCs w:val="22"/>
              </w:rPr>
              <w:t xml:space="preserve">Kaina </w:t>
            </w:r>
          </w:p>
          <w:p w14:paraId="024CE7FA" w14:textId="77777777" w:rsidR="009F7AE8" w:rsidRPr="00DA0823" w:rsidRDefault="009F7AE8" w:rsidP="00132209">
            <w:pPr>
              <w:spacing w:line="240" w:lineRule="auto"/>
              <w:ind w:firstLine="0"/>
              <w:rPr>
                <w:rFonts w:cstheme="minorHAnsi"/>
                <w:sz w:val="22"/>
                <w:szCs w:val="22"/>
              </w:rPr>
            </w:pPr>
            <w:r w:rsidRPr="00DA0823">
              <w:rPr>
                <w:rFonts w:cstheme="minorHAnsi"/>
                <w:sz w:val="22"/>
                <w:szCs w:val="22"/>
              </w:rPr>
              <w:t>(be PVM)</w:t>
            </w:r>
          </w:p>
        </w:tc>
        <w:tc>
          <w:tcPr>
            <w:tcW w:w="788" w:type="pct"/>
            <w:tcBorders>
              <w:top w:val="single" w:sz="4" w:space="0" w:color="auto"/>
              <w:left w:val="single" w:sz="4" w:space="0" w:color="auto"/>
              <w:bottom w:val="single" w:sz="4" w:space="0" w:color="auto"/>
              <w:right w:val="single" w:sz="4" w:space="0" w:color="auto"/>
            </w:tcBorders>
          </w:tcPr>
          <w:p w14:paraId="5B6C05DC" w14:textId="77777777" w:rsidR="009F7AE8" w:rsidRPr="00DA0823" w:rsidRDefault="009F7AE8" w:rsidP="00132209">
            <w:pPr>
              <w:spacing w:line="240" w:lineRule="auto"/>
              <w:ind w:right="-18" w:firstLine="0"/>
              <w:rPr>
                <w:rFonts w:cstheme="minorHAnsi"/>
                <w:sz w:val="22"/>
                <w:szCs w:val="22"/>
              </w:rPr>
            </w:pPr>
            <w:r w:rsidRPr="00DA0823">
              <w:rPr>
                <w:rFonts w:cstheme="minorHAnsi"/>
                <w:sz w:val="22"/>
                <w:szCs w:val="22"/>
              </w:rPr>
              <w:t xml:space="preserve">Bendra kaina </w:t>
            </w:r>
          </w:p>
          <w:p w14:paraId="5A29B0EC" w14:textId="77777777" w:rsidR="009F7AE8" w:rsidRPr="00DA0823" w:rsidRDefault="009F7AE8" w:rsidP="00132209">
            <w:pPr>
              <w:spacing w:line="240" w:lineRule="auto"/>
              <w:ind w:right="-18" w:firstLine="0"/>
              <w:rPr>
                <w:rFonts w:cstheme="minorHAnsi"/>
                <w:sz w:val="22"/>
                <w:szCs w:val="22"/>
              </w:rPr>
            </w:pPr>
            <w:r w:rsidRPr="00DA0823">
              <w:rPr>
                <w:rFonts w:cstheme="minorHAnsi"/>
                <w:sz w:val="22"/>
                <w:szCs w:val="22"/>
              </w:rPr>
              <w:t>(be PVM)</w:t>
            </w:r>
          </w:p>
        </w:tc>
      </w:tr>
      <w:tr w:rsidR="009F7AE8" w:rsidRPr="00DA0823" w14:paraId="3989CE5D" w14:textId="77777777" w:rsidTr="00275761">
        <w:tc>
          <w:tcPr>
            <w:tcW w:w="413" w:type="pct"/>
            <w:tcBorders>
              <w:top w:val="single" w:sz="4" w:space="0" w:color="auto"/>
              <w:left w:val="single" w:sz="4" w:space="0" w:color="auto"/>
              <w:bottom w:val="single" w:sz="4" w:space="0" w:color="auto"/>
              <w:right w:val="single" w:sz="4" w:space="0" w:color="auto"/>
            </w:tcBorders>
          </w:tcPr>
          <w:p w14:paraId="099AF49E" w14:textId="77777777" w:rsidR="009F7AE8" w:rsidRPr="00DA0823" w:rsidRDefault="009F7AE8" w:rsidP="00132209">
            <w:pPr>
              <w:spacing w:line="240" w:lineRule="auto"/>
              <w:jc w:val="center"/>
              <w:rPr>
                <w:rFonts w:cstheme="minorHAnsi"/>
                <w:i/>
                <w:sz w:val="22"/>
                <w:szCs w:val="22"/>
              </w:rPr>
            </w:pPr>
            <w:r w:rsidRPr="00DA0823">
              <w:rPr>
                <w:rFonts w:cstheme="minorHAnsi"/>
                <w:i/>
                <w:sz w:val="22"/>
                <w:szCs w:val="22"/>
              </w:rPr>
              <w:t>1</w:t>
            </w:r>
          </w:p>
        </w:tc>
        <w:tc>
          <w:tcPr>
            <w:tcW w:w="2366" w:type="pct"/>
            <w:tcBorders>
              <w:top w:val="single" w:sz="4" w:space="0" w:color="auto"/>
              <w:left w:val="single" w:sz="4" w:space="0" w:color="auto"/>
              <w:bottom w:val="single" w:sz="4" w:space="0" w:color="auto"/>
              <w:right w:val="single" w:sz="4" w:space="0" w:color="auto"/>
            </w:tcBorders>
          </w:tcPr>
          <w:p w14:paraId="18A6F42B" w14:textId="77777777" w:rsidR="009F7AE8" w:rsidRPr="00DA0823" w:rsidRDefault="009F7AE8" w:rsidP="00132209">
            <w:pPr>
              <w:spacing w:line="240" w:lineRule="auto"/>
              <w:jc w:val="center"/>
              <w:rPr>
                <w:rFonts w:cstheme="minorHAnsi"/>
                <w:i/>
                <w:sz w:val="22"/>
                <w:szCs w:val="22"/>
              </w:rPr>
            </w:pPr>
            <w:r w:rsidRPr="00DA0823">
              <w:rPr>
                <w:rFonts w:cstheme="minorHAnsi"/>
                <w:i/>
                <w:sz w:val="22"/>
                <w:szCs w:val="22"/>
              </w:rPr>
              <w:t>2</w:t>
            </w:r>
          </w:p>
        </w:tc>
        <w:tc>
          <w:tcPr>
            <w:tcW w:w="787" w:type="pct"/>
            <w:tcBorders>
              <w:top w:val="single" w:sz="4" w:space="0" w:color="auto"/>
              <w:left w:val="single" w:sz="4" w:space="0" w:color="auto"/>
              <w:bottom w:val="single" w:sz="4" w:space="0" w:color="auto"/>
              <w:right w:val="single" w:sz="4" w:space="0" w:color="auto"/>
            </w:tcBorders>
          </w:tcPr>
          <w:p w14:paraId="57F1D3E3" w14:textId="77777777" w:rsidR="009F7AE8" w:rsidRPr="00DA0823" w:rsidRDefault="009F7AE8" w:rsidP="00132209">
            <w:pPr>
              <w:spacing w:line="240" w:lineRule="auto"/>
              <w:jc w:val="center"/>
              <w:rPr>
                <w:rFonts w:cstheme="minorHAnsi"/>
                <w:i/>
                <w:sz w:val="22"/>
                <w:szCs w:val="22"/>
              </w:rPr>
            </w:pPr>
            <w:r w:rsidRPr="00DA0823">
              <w:rPr>
                <w:rFonts w:cstheme="minorHAnsi"/>
                <w:i/>
                <w:sz w:val="22"/>
                <w:szCs w:val="22"/>
              </w:rPr>
              <w:t>3</w:t>
            </w:r>
          </w:p>
        </w:tc>
        <w:tc>
          <w:tcPr>
            <w:tcW w:w="646" w:type="pct"/>
            <w:tcBorders>
              <w:top w:val="single" w:sz="4" w:space="0" w:color="auto"/>
              <w:left w:val="single" w:sz="4" w:space="0" w:color="auto"/>
              <w:bottom w:val="single" w:sz="4" w:space="0" w:color="auto"/>
              <w:right w:val="single" w:sz="4" w:space="0" w:color="auto"/>
            </w:tcBorders>
          </w:tcPr>
          <w:p w14:paraId="735A8321" w14:textId="77777777" w:rsidR="009F7AE8" w:rsidRPr="00DA0823" w:rsidRDefault="009F7AE8" w:rsidP="00132209">
            <w:pPr>
              <w:spacing w:line="240" w:lineRule="auto"/>
              <w:jc w:val="center"/>
              <w:rPr>
                <w:rFonts w:cstheme="minorHAnsi"/>
                <w:i/>
                <w:sz w:val="22"/>
                <w:szCs w:val="22"/>
              </w:rPr>
            </w:pPr>
            <w:r w:rsidRPr="00DA0823">
              <w:rPr>
                <w:rFonts w:cstheme="minorHAnsi"/>
                <w:i/>
                <w:sz w:val="22"/>
                <w:szCs w:val="22"/>
              </w:rPr>
              <w:t>4</w:t>
            </w:r>
          </w:p>
        </w:tc>
        <w:tc>
          <w:tcPr>
            <w:tcW w:w="788" w:type="pct"/>
            <w:tcBorders>
              <w:top w:val="single" w:sz="4" w:space="0" w:color="auto"/>
              <w:left w:val="single" w:sz="4" w:space="0" w:color="auto"/>
              <w:bottom w:val="single" w:sz="4" w:space="0" w:color="auto"/>
              <w:right w:val="single" w:sz="4" w:space="0" w:color="auto"/>
            </w:tcBorders>
          </w:tcPr>
          <w:p w14:paraId="726576C1" w14:textId="77777777" w:rsidR="009F7AE8" w:rsidRPr="00DA0823" w:rsidRDefault="009F7AE8" w:rsidP="00132209">
            <w:pPr>
              <w:spacing w:line="240" w:lineRule="auto"/>
              <w:jc w:val="center"/>
              <w:rPr>
                <w:rFonts w:cstheme="minorHAnsi"/>
                <w:i/>
                <w:sz w:val="22"/>
                <w:szCs w:val="22"/>
              </w:rPr>
            </w:pPr>
            <w:r w:rsidRPr="00DA0823">
              <w:rPr>
                <w:rFonts w:cstheme="minorHAnsi"/>
                <w:i/>
                <w:sz w:val="22"/>
                <w:szCs w:val="22"/>
              </w:rPr>
              <w:t>5</w:t>
            </w:r>
          </w:p>
        </w:tc>
      </w:tr>
      <w:tr w:rsidR="009F7AE8" w:rsidRPr="00DA0823" w14:paraId="2585657B" w14:textId="77777777" w:rsidTr="00275761">
        <w:tc>
          <w:tcPr>
            <w:tcW w:w="413" w:type="pct"/>
            <w:tcBorders>
              <w:top w:val="single" w:sz="4" w:space="0" w:color="auto"/>
              <w:left w:val="single" w:sz="4" w:space="0" w:color="auto"/>
              <w:bottom w:val="single" w:sz="4" w:space="0" w:color="auto"/>
              <w:right w:val="single" w:sz="4" w:space="0" w:color="auto"/>
            </w:tcBorders>
          </w:tcPr>
          <w:p w14:paraId="76BE9030" w14:textId="77777777" w:rsidR="009F7AE8" w:rsidRPr="00DA0823" w:rsidRDefault="009F7AE8" w:rsidP="009F7AE8">
            <w:pPr>
              <w:spacing w:line="240" w:lineRule="auto"/>
              <w:ind w:firstLine="567"/>
              <w:jc w:val="left"/>
              <w:rPr>
                <w:rFonts w:cstheme="minorHAnsi"/>
                <w:sz w:val="22"/>
                <w:szCs w:val="22"/>
              </w:rPr>
            </w:pPr>
            <w:r w:rsidRPr="00DA0823">
              <w:rPr>
                <w:rFonts w:cstheme="minorHAnsi"/>
                <w:sz w:val="22"/>
                <w:szCs w:val="22"/>
              </w:rPr>
              <w:t>1</w:t>
            </w:r>
          </w:p>
        </w:tc>
        <w:tc>
          <w:tcPr>
            <w:tcW w:w="2366" w:type="pct"/>
            <w:tcBorders>
              <w:top w:val="single" w:sz="4" w:space="0" w:color="auto"/>
              <w:left w:val="single" w:sz="4" w:space="0" w:color="auto"/>
              <w:bottom w:val="single" w:sz="4" w:space="0" w:color="auto"/>
              <w:right w:val="single" w:sz="4" w:space="0" w:color="auto"/>
            </w:tcBorders>
          </w:tcPr>
          <w:p w14:paraId="07AE6971" w14:textId="68A20CF3" w:rsidR="009F7AE8" w:rsidRPr="00DA0823" w:rsidRDefault="004B4029" w:rsidP="009F7AE8">
            <w:pPr>
              <w:spacing w:line="240" w:lineRule="auto"/>
              <w:ind w:firstLine="0"/>
              <w:rPr>
                <w:rFonts w:cstheme="minorHAnsi"/>
                <w:sz w:val="22"/>
                <w:szCs w:val="22"/>
              </w:rPr>
            </w:pPr>
            <w:r w:rsidRPr="00DA0823">
              <w:rPr>
                <w:rFonts w:cstheme="minorHAnsi"/>
                <w:sz w:val="22"/>
                <w:szCs w:val="22"/>
              </w:rPr>
              <w:t>Keičiamos spynos</w:t>
            </w:r>
          </w:p>
        </w:tc>
        <w:tc>
          <w:tcPr>
            <w:tcW w:w="787" w:type="pct"/>
            <w:tcBorders>
              <w:top w:val="single" w:sz="4" w:space="0" w:color="auto"/>
              <w:left w:val="single" w:sz="4" w:space="0" w:color="auto"/>
              <w:bottom w:val="single" w:sz="4" w:space="0" w:color="auto"/>
              <w:right w:val="single" w:sz="4" w:space="0" w:color="auto"/>
            </w:tcBorders>
          </w:tcPr>
          <w:p w14:paraId="490FCC06" w14:textId="68DCFBC5" w:rsidR="009F7AE8" w:rsidRPr="00DA0823" w:rsidRDefault="004B4029" w:rsidP="009F7AE8">
            <w:pPr>
              <w:spacing w:line="240" w:lineRule="auto"/>
              <w:ind w:firstLine="567"/>
              <w:rPr>
                <w:rFonts w:cstheme="minorHAnsi"/>
                <w:sz w:val="22"/>
                <w:szCs w:val="22"/>
              </w:rPr>
            </w:pPr>
            <w:r w:rsidRPr="00DA0823">
              <w:rPr>
                <w:rFonts w:cstheme="minorHAnsi"/>
                <w:sz w:val="22"/>
                <w:szCs w:val="22"/>
              </w:rPr>
              <w:t>18</w:t>
            </w:r>
            <w:r w:rsidR="00396DA5">
              <w:rPr>
                <w:rFonts w:cstheme="minorHAnsi"/>
                <w:sz w:val="22"/>
                <w:szCs w:val="22"/>
              </w:rPr>
              <w:t>7</w:t>
            </w:r>
          </w:p>
        </w:tc>
        <w:tc>
          <w:tcPr>
            <w:tcW w:w="646" w:type="pct"/>
            <w:tcBorders>
              <w:top w:val="single" w:sz="4" w:space="0" w:color="auto"/>
              <w:left w:val="single" w:sz="4" w:space="0" w:color="auto"/>
              <w:bottom w:val="single" w:sz="4" w:space="0" w:color="auto"/>
              <w:right w:val="single" w:sz="4" w:space="0" w:color="auto"/>
            </w:tcBorders>
          </w:tcPr>
          <w:p w14:paraId="7E12CFF4" w14:textId="776297EE" w:rsidR="009F7AE8" w:rsidRPr="00DA0823" w:rsidRDefault="009F7AE8" w:rsidP="00287876">
            <w:pPr>
              <w:spacing w:line="240" w:lineRule="auto"/>
              <w:ind w:firstLine="0"/>
              <w:rPr>
                <w:rFonts w:cstheme="minorHAnsi"/>
                <w:sz w:val="22"/>
                <w:szCs w:val="22"/>
              </w:rPr>
            </w:pPr>
          </w:p>
        </w:tc>
        <w:tc>
          <w:tcPr>
            <w:tcW w:w="788" w:type="pct"/>
            <w:tcBorders>
              <w:top w:val="single" w:sz="4" w:space="0" w:color="auto"/>
              <w:left w:val="single" w:sz="4" w:space="0" w:color="auto"/>
              <w:bottom w:val="single" w:sz="4" w:space="0" w:color="auto"/>
              <w:right w:val="single" w:sz="4" w:space="0" w:color="auto"/>
            </w:tcBorders>
          </w:tcPr>
          <w:p w14:paraId="32C0B250" w14:textId="51F677E6" w:rsidR="009F7AE8" w:rsidRPr="00DA0823" w:rsidRDefault="009F7AE8" w:rsidP="00DF5F5F">
            <w:pPr>
              <w:spacing w:line="240" w:lineRule="auto"/>
              <w:ind w:firstLine="0"/>
              <w:rPr>
                <w:rFonts w:cstheme="minorHAnsi"/>
                <w:sz w:val="22"/>
                <w:szCs w:val="22"/>
              </w:rPr>
            </w:pPr>
          </w:p>
        </w:tc>
      </w:tr>
      <w:tr w:rsidR="009F7AE8" w:rsidRPr="00DA0823" w14:paraId="62F09645" w14:textId="77777777" w:rsidTr="00275761">
        <w:tc>
          <w:tcPr>
            <w:tcW w:w="413" w:type="pct"/>
            <w:tcBorders>
              <w:top w:val="single" w:sz="4" w:space="0" w:color="auto"/>
              <w:left w:val="single" w:sz="4" w:space="0" w:color="auto"/>
              <w:bottom w:val="single" w:sz="4" w:space="0" w:color="auto"/>
              <w:right w:val="single" w:sz="4" w:space="0" w:color="auto"/>
            </w:tcBorders>
          </w:tcPr>
          <w:p w14:paraId="0992DEED" w14:textId="77777777" w:rsidR="009F7AE8" w:rsidRPr="00DA0823" w:rsidRDefault="009F7AE8" w:rsidP="009F7AE8">
            <w:pPr>
              <w:spacing w:line="240" w:lineRule="auto"/>
              <w:ind w:firstLine="567"/>
              <w:jc w:val="left"/>
              <w:rPr>
                <w:rFonts w:cstheme="minorHAnsi"/>
                <w:sz w:val="22"/>
                <w:szCs w:val="22"/>
              </w:rPr>
            </w:pPr>
            <w:r w:rsidRPr="00DA0823">
              <w:rPr>
                <w:rFonts w:cstheme="minorHAnsi"/>
                <w:sz w:val="22"/>
                <w:szCs w:val="22"/>
              </w:rPr>
              <w:t>2</w:t>
            </w:r>
          </w:p>
        </w:tc>
        <w:tc>
          <w:tcPr>
            <w:tcW w:w="2366" w:type="pct"/>
            <w:tcBorders>
              <w:top w:val="single" w:sz="4" w:space="0" w:color="auto"/>
              <w:left w:val="single" w:sz="4" w:space="0" w:color="auto"/>
              <w:bottom w:val="single" w:sz="4" w:space="0" w:color="auto"/>
              <w:right w:val="single" w:sz="4" w:space="0" w:color="auto"/>
            </w:tcBorders>
          </w:tcPr>
          <w:p w14:paraId="627EE943" w14:textId="4DA4354B" w:rsidR="009F7AE8" w:rsidRPr="00DA0823" w:rsidRDefault="004B4029" w:rsidP="009F7AE8">
            <w:pPr>
              <w:spacing w:line="240" w:lineRule="auto"/>
              <w:ind w:firstLine="0"/>
              <w:rPr>
                <w:rFonts w:cstheme="minorHAnsi"/>
                <w:sz w:val="22"/>
                <w:szCs w:val="22"/>
              </w:rPr>
            </w:pPr>
            <w:r w:rsidRPr="00DA0823">
              <w:rPr>
                <w:rFonts w:cstheme="minorHAnsi"/>
                <w:sz w:val="22"/>
                <w:szCs w:val="22"/>
              </w:rPr>
              <w:t>Pagrindinis rak</w:t>
            </w:r>
            <w:r w:rsidR="00372898" w:rsidRPr="00DA0823">
              <w:rPr>
                <w:rFonts w:cstheme="minorHAnsi"/>
                <w:sz w:val="22"/>
                <w:szCs w:val="22"/>
              </w:rPr>
              <w:t>t</w:t>
            </w:r>
            <w:r w:rsidRPr="00DA0823">
              <w:rPr>
                <w:rFonts w:cstheme="minorHAnsi"/>
                <w:sz w:val="22"/>
                <w:szCs w:val="22"/>
              </w:rPr>
              <w:t>as (</w:t>
            </w:r>
            <w:proofErr w:type="spellStart"/>
            <w:r w:rsidRPr="00DA0823">
              <w:rPr>
                <w:rFonts w:cstheme="minorHAnsi"/>
                <w:sz w:val="22"/>
                <w:szCs w:val="22"/>
              </w:rPr>
              <w:t>Master</w:t>
            </w:r>
            <w:proofErr w:type="spellEnd"/>
            <w:r w:rsidRPr="00DA0823">
              <w:rPr>
                <w:rFonts w:cstheme="minorHAnsi"/>
                <w:sz w:val="22"/>
                <w:szCs w:val="22"/>
              </w:rPr>
              <w:t>)</w:t>
            </w:r>
          </w:p>
        </w:tc>
        <w:tc>
          <w:tcPr>
            <w:tcW w:w="787" w:type="pct"/>
            <w:tcBorders>
              <w:top w:val="single" w:sz="4" w:space="0" w:color="auto"/>
              <w:left w:val="single" w:sz="4" w:space="0" w:color="auto"/>
              <w:bottom w:val="single" w:sz="4" w:space="0" w:color="auto"/>
              <w:right w:val="single" w:sz="4" w:space="0" w:color="auto"/>
            </w:tcBorders>
          </w:tcPr>
          <w:p w14:paraId="39C78DE6" w14:textId="24DBF4CD" w:rsidR="009F7AE8" w:rsidRPr="00DA0823" w:rsidRDefault="004B4029" w:rsidP="009F7AE8">
            <w:pPr>
              <w:spacing w:line="240" w:lineRule="auto"/>
              <w:ind w:firstLine="567"/>
              <w:rPr>
                <w:rFonts w:cstheme="minorHAnsi"/>
                <w:sz w:val="22"/>
                <w:szCs w:val="22"/>
              </w:rPr>
            </w:pPr>
            <w:r w:rsidRPr="00DA0823">
              <w:rPr>
                <w:rFonts w:cstheme="minorHAnsi"/>
                <w:sz w:val="22"/>
                <w:szCs w:val="22"/>
              </w:rPr>
              <w:t>7</w:t>
            </w:r>
          </w:p>
        </w:tc>
        <w:tc>
          <w:tcPr>
            <w:tcW w:w="646" w:type="pct"/>
            <w:tcBorders>
              <w:top w:val="single" w:sz="4" w:space="0" w:color="auto"/>
              <w:left w:val="single" w:sz="4" w:space="0" w:color="auto"/>
              <w:bottom w:val="single" w:sz="4" w:space="0" w:color="auto"/>
              <w:right w:val="single" w:sz="4" w:space="0" w:color="auto"/>
            </w:tcBorders>
          </w:tcPr>
          <w:p w14:paraId="379B933C" w14:textId="62920C56" w:rsidR="009F7AE8" w:rsidRPr="00DA0823" w:rsidRDefault="009F7AE8" w:rsidP="00287876">
            <w:pPr>
              <w:spacing w:line="240" w:lineRule="auto"/>
              <w:ind w:firstLine="0"/>
              <w:rPr>
                <w:rFonts w:cstheme="minorHAnsi"/>
                <w:sz w:val="22"/>
                <w:szCs w:val="22"/>
              </w:rPr>
            </w:pPr>
          </w:p>
        </w:tc>
        <w:tc>
          <w:tcPr>
            <w:tcW w:w="788" w:type="pct"/>
            <w:tcBorders>
              <w:top w:val="single" w:sz="4" w:space="0" w:color="auto"/>
              <w:left w:val="single" w:sz="4" w:space="0" w:color="auto"/>
              <w:bottom w:val="single" w:sz="4" w:space="0" w:color="auto"/>
              <w:right w:val="single" w:sz="4" w:space="0" w:color="auto"/>
            </w:tcBorders>
          </w:tcPr>
          <w:p w14:paraId="666C471A" w14:textId="1C6B7C73" w:rsidR="009F7AE8" w:rsidRPr="00DA0823" w:rsidRDefault="009F7AE8" w:rsidP="00DF5F5F">
            <w:pPr>
              <w:spacing w:line="240" w:lineRule="auto"/>
              <w:ind w:firstLine="0"/>
              <w:rPr>
                <w:rFonts w:cstheme="minorHAnsi"/>
                <w:sz w:val="22"/>
                <w:szCs w:val="22"/>
              </w:rPr>
            </w:pPr>
          </w:p>
        </w:tc>
      </w:tr>
      <w:tr w:rsidR="009F7AE8" w:rsidRPr="00DA0823" w14:paraId="3690F217" w14:textId="77777777" w:rsidTr="00275761">
        <w:tc>
          <w:tcPr>
            <w:tcW w:w="413" w:type="pct"/>
            <w:tcBorders>
              <w:top w:val="single" w:sz="4" w:space="0" w:color="auto"/>
              <w:left w:val="single" w:sz="4" w:space="0" w:color="auto"/>
              <w:bottom w:val="single" w:sz="4" w:space="0" w:color="auto"/>
              <w:right w:val="single" w:sz="4" w:space="0" w:color="auto"/>
            </w:tcBorders>
          </w:tcPr>
          <w:p w14:paraId="42C1CF80" w14:textId="77777777" w:rsidR="009F7AE8" w:rsidRPr="00DA0823" w:rsidRDefault="009F7AE8" w:rsidP="009F7AE8">
            <w:pPr>
              <w:spacing w:line="240" w:lineRule="auto"/>
              <w:ind w:firstLine="567"/>
              <w:jc w:val="left"/>
              <w:rPr>
                <w:rFonts w:cstheme="minorHAnsi"/>
                <w:sz w:val="22"/>
                <w:szCs w:val="22"/>
              </w:rPr>
            </w:pPr>
            <w:r w:rsidRPr="00DA0823">
              <w:rPr>
                <w:rFonts w:cstheme="minorHAnsi"/>
                <w:sz w:val="22"/>
                <w:szCs w:val="22"/>
              </w:rPr>
              <w:t>3</w:t>
            </w:r>
          </w:p>
        </w:tc>
        <w:tc>
          <w:tcPr>
            <w:tcW w:w="2366" w:type="pct"/>
            <w:tcBorders>
              <w:top w:val="single" w:sz="4" w:space="0" w:color="auto"/>
              <w:left w:val="single" w:sz="4" w:space="0" w:color="auto"/>
              <w:bottom w:val="single" w:sz="4" w:space="0" w:color="auto"/>
              <w:right w:val="single" w:sz="4" w:space="0" w:color="auto"/>
            </w:tcBorders>
          </w:tcPr>
          <w:p w14:paraId="204233B3" w14:textId="2024C429" w:rsidR="009F7AE8" w:rsidRPr="00DA0823" w:rsidRDefault="004B4029" w:rsidP="009F7AE8">
            <w:pPr>
              <w:spacing w:line="240" w:lineRule="auto"/>
              <w:ind w:firstLine="0"/>
              <w:rPr>
                <w:rFonts w:cstheme="minorHAnsi"/>
                <w:sz w:val="22"/>
                <w:szCs w:val="22"/>
              </w:rPr>
            </w:pPr>
            <w:r w:rsidRPr="00DA0823">
              <w:rPr>
                <w:rFonts w:cstheme="minorHAnsi"/>
                <w:sz w:val="22"/>
                <w:szCs w:val="22"/>
              </w:rPr>
              <w:t>Sugrupuoti raktai</w:t>
            </w:r>
          </w:p>
        </w:tc>
        <w:tc>
          <w:tcPr>
            <w:tcW w:w="787" w:type="pct"/>
            <w:tcBorders>
              <w:top w:val="single" w:sz="4" w:space="0" w:color="auto"/>
              <w:left w:val="single" w:sz="4" w:space="0" w:color="auto"/>
              <w:bottom w:val="single" w:sz="4" w:space="0" w:color="auto"/>
              <w:right w:val="single" w:sz="4" w:space="0" w:color="auto"/>
            </w:tcBorders>
          </w:tcPr>
          <w:p w14:paraId="26C61778" w14:textId="5CFC33A9" w:rsidR="009F7AE8" w:rsidRPr="00DA0823" w:rsidRDefault="004B4029" w:rsidP="009F7AE8">
            <w:pPr>
              <w:spacing w:line="240" w:lineRule="auto"/>
              <w:ind w:firstLine="567"/>
              <w:rPr>
                <w:rFonts w:cstheme="minorHAnsi"/>
                <w:sz w:val="22"/>
                <w:szCs w:val="22"/>
              </w:rPr>
            </w:pPr>
            <w:r w:rsidRPr="00DA0823">
              <w:rPr>
                <w:rFonts w:cstheme="minorHAnsi"/>
                <w:sz w:val="22"/>
                <w:szCs w:val="22"/>
              </w:rPr>
              <w:t>154</w:t>
            </w:r>
          </w:p>
        </w:tc>
        <w:tc>
          <w:tcPr>
            <w:tcW w:w="646" w:type="pct"/>
            <w:tcBorders>
              <w:top w:val="single" w:sz="4" w:space="0" w:color="auto"/>
              <w:left w:val="single" w:sz="4" w:space="0" w:color="auto"/>
              <w:bottom w:val="single" w:sz="4" w:space="0" w:color="auto"/>
              <w:right w:val="single" w:sz="4" w:space="0" w:color="auto"/>
            </w:tcBorders>
          </w:tcPr>
          <w:p w14:paraId="187F2E56" w14:textId="72271EFA" w:rsidR="009F7AE8" w:rsidRPr="00DA0823" w:rsidRDefault="009F7AE8" w:rsidP="00DF5F5F">
            <w:pPr>
              <w:spacing w:line="240" w:lineRule="auto"/>
              <w:ind w:firstLine="0"/>
              <w:rPr>
                <w:rFonts w:cstheme="minorHAnsi"/>
                <w:sz w:val="22"/>
                <w:szCs w:val="22"/>
              </w:rPr>
            </w:pPr>
          </w:p>
        </w:tc>
        <w:tc>
          <w:tcPr>
            <w:tcW w:w="788" w:type="pct"/>
            <w:tcBorders>
              <w:top w:val="single" w:sz="4" w:space="0" w:color="auto"/>
              <w:left w:val="single" w:sz="4" w:space="0" w:color="auto"/>
              <w:bottom w:val="single" w:sz="4" w:space="0" w:color="auto"/>
              <w:right w:val="single" w:sz="4" w:space="0" w:color="auto"/>
            </w:tcBorders>
          </w:tcPr>
          <w:p w14:paraId="6221679E" w14:textId="17F020CD" w:rsidR="009F7AE8" w:rsidRPr="00DA0823" w:rsidRDefault="009F7AE8" w:rsidP="00DF5F5F">
            <w:pPr>
              <w:spacing w:line="240" w:lineRule="auto"/>
              <w:ind w:firstLine="0"/>
              <w:rPr>
                <w:rFonts w:cstheme="minorHAnsi"/>
                <w:sz w:val="22"/>
                <w:szCs w:val="22"/>
              </w:rPr>
            </w:pPr>
          </w:p>
        </w:tc>
      </w:tr>
      <w:tr w:rsidR="009F7AE8" w:rsidRPr="00DA0823" w14:paraId="47A01019" w14:textId="77777777" w:rsidTr="00275761">
        <w:tc>
          <w:tcPr>
            <w:tcW w:w="413" w:type="pct"/>
            <w:tcBorders>
              <w:top w:val="single" w:sz="4" w:space="0" w:color="auto"/>
              <w:left w:val="single" w:sz="4" w:space="0" w:color="auto"/>
              <w:bottom w:val="single" w:sz="4" w:space="0" w:color="auto"/>
              <w:right w:val="single" w:sz="4" w:space="0" w:color="auto"/>
            </w:tcBorders>
          </w:tcPr>
          <w:p w14:paraId="71A42017" w14:textId="77777777" w:rsidR="009F7AE8" w:rsidRPr="00DA0823" w:rsidRDefault="009F7AE8" w:rsidP="009F7AE8">
            <w:pPr>
              <w:spacing w:line="240" w:lineRule="auto"/>
              <w:ind w:firstLine="567"/>
              <w:jc w:val="left"/>
              <w:rPr>
                <w:rFonts w:cstheme="minorHAnsi"/>
                <w:sz w:val="22"/>
                <w:szCs w:val="22"/>
              </w:rPr>
            </w:pPr>
            <w:r w:rsidRPr="00DA0823">
              <w:rPr>
                <w:rFonts w:cstheme="minorHAnsi"/>
                <w:sz w:val="22"/>
                <w:szCs w:val="22"/>
              </w:rPr>
              <w:t>4</w:t>
            </w:r>
          </w:p>
        </w:tc>
        <w:tc>
          <w:tcPr>
            <w:tcW w:w="2366" w:type="pct"/>
            <w:tcBorders>
              <w:top w:val="single" w:sz="4" w:space="0" w:color="auto"/>
              <w:left w:val="single" w:sz="4" w:space="0" w:color="auto"/>
              <w:bottom w:val="single" w:sz="4" w:space="0" w:color="auto"/>
              <w:right w:val="single" w:sz="4" w:space="0" w:color="auto"/>
            </w:tcBorders>
          </w:tcPr>
          <w:p w14:paraId="406FF3FD" w14:textId="35A25D99" w:rsidR="009F7AE8" w:rsidRPr="00DA0823" w:rsidRDefault="004B4029" w:rsidP="009F7AE8">
            <w:pPr>
              <w:spacing w:line="240" w:lineRule="auto"/>
              <w:ind w:firstLine="0"/>
              <w:rPr>
                <w:rFonts w:cstheme="minorHAnsi"/>
                <w:sz w:val="22"/>
                <w:szCs w:val="22"/>
              </w:rPr>
            </w:pPr>
            <w:r w:rsidRPr="00DA0823">
              <w:rPr>
                <w:rFonts w:cstheme="minorHAnsi"/>
                <w:sz w:val="22"/>
                <w:szCs w:val="22"/>
              </w:rPr>
              <w:t>Individualūs raktai</w:t>
            </w:r>
          </w:p>
        </w:tc>
        <w:tc>
          <w:tcPr>
            <w:tcW w:w="787" w:type="pct"/>
            <w:tcBorders>
              <w:top w:val="single" w:sz="4" w:space="0" w:color="auto"/>
              <w:left w:val="single" w:sz="4" w:space="0" w:color="auto"/>
              <w:bottom w:val="single" w:sz="4" w:space="0" w:color="auto"/>
              <w:right w:val="single" w:sz="4" w:space="0" w:color="auto"/>
            </w:tcBorders>
          </w:tcPr>
          <w:p w14:paraId="21EFFE77" w14:textId="3D9A53D0" w:rsidR="009F7AE8" w:rsidRPr="00DA0823" w:rsidRDefault="004B4029" w:rsidP="009F7AE8">
            <w:pPr>
              <w:spacing w:line="240" w:lineRule="auto"/>
              <w:ind w:firstLine="567"/>
              <w:rPr>
                <w:rFonts w:cstheme="minorHAnsi"/>
                <w:sz w:val="22"/>
                <w:szCs w:val="22"/>
              </w:rPr>
            </w:pPr>
            <w:r w:rsidRPr="00DA0823">
              <w:rPr>
                <w:rFonts w:cstheme="minorHAnsi"/>
                <w:sz w:val="22"/>
                <w:szCs w:val="22"/>
              </w:rPr>
              <w:t>109</w:t>
            </w:r>
          </w:p>
        </w:tc>
        <w:tc>
          <w:tcPr>
            <w:tcW w:w="646" w:type="pct"/>
            <w:tcBorders>
              <w:top w:val="single" w:sz="4" w:space="0" w:color="auto"/>
              <w:left w:val="single" w:sz="4" w:space="0" w:color="auto"/>
              <w:bottom w:val="single" w:sz="4" w:space="0" w:color="auto"/>
              <w:right w:val="single" w:sz="4" w:space="0" w:color="auto"/>
            </w:tcBorders>
          </w:tcPr>
          <w:p w14:paraId="0F01CEA2" w14:textId="5D7965E5" w:rsidR="009F7AE8" w:rsidRPr="00DA0823" w:rsidRDefault="009F7AE8" w:rsidP="00DF5F5F">
            <w:pPr>
              <w:spacing w:line="240" w:lineRule="auto"/>
              <w:ind w:firstLine="0"/>
              <w:rPr>
                <w:rFonts w:cstheme="minorHAnsi"/>
                <w:sz w:val="22"/>
                <w:szCs w:val="22"/>
              </w:rPr>
            </w:pPr>
          </w:p>
        </w:tc>
        <w:tc>
          <w:tcPr>
            <w:tcW w:w="788" w:type="pct"/>
            <w:tcBorders>
              <w:top w:val="single" w:sz="4" w:space="0" w:color="auto"/>
              <w:left w:val="single" w:sz="4" w:space="0" w:color="auto"/>
              <w:bottom w:val="single" w:sz="4" w:space="0" w:color="auto"/>
              <w:right w:val="single" w:sz="4" w:space="0" w:color="auto"/>
            </w:tcBorders>
          </w:tcPr>
          <w:p w14:paraId="5360E78E" w14:textId="61DC5A19" w:rsidR="009F7AE8" w:rsidRPr="00DA0823" w:rsidRDefault="009F7AE8" w:rsidP="00DF5F5F">
            <w:pPr>
              <w:spacing w:line="240" w:lineRule="auto"/>
              <w:ind w:firstLine="0"/>
              <w:rPr>
                <w:rFonts w:cstheme="minorHAnsi"/>
                <w:sz w:val="22"/>
                <w:szCs w:val="22"/>
              </w:rPr>
            </w:pPr>
          </w:p>
        </w:tc>
      </w:tr>
      <w:tr w:rsidR="009F7AE8" w:rsidRPr="00DA0823" w14:paraId="14269676" w14:textId="77777777" w:rsidTr="00275761">
        <w:tc>
          <w:tcPr>
            <w:tcW w:w="413" w:type="pct"/>
            <w:tcBorders>
              <w:top w:val="single" w:sz="4" w:space="0" w:color="auto"/>
              <w:left w:val="single" w:sz="4" w:space="0" w:color="auto"/>
              <w:bottom w:val="single" w:sz="4" w:space="0" w:color="auto"/>
              <w:right w:val="single" w:sz="4" w:space="0" w:color="auto"/>
            </w:tcBorders>
          </w:tcPr>
          <w:p w14:paraId="62965CEE" w14:textId="77777777" w:rsidR="009F7AE8" w:rsidRPr="00DA0823" w:rsidRDefault="009F7AE8" w:rsidP="009F7AE8">
            <w:pPr>
              <w:spacing w:line="240" w:lineRule="auto"/>
              <w:ind w:firstLine="567"/>
              <w:jc w:val="left"/>
              <w:rPr>
                <w:rFonts w:cstheme="minorHAnsi"/>
                <w:sz w:val="22"/>
                <w:szCs w:val="22"/>
              </w:rPr>
            </w:pPr>
            <w:r w:rsidRPr="00DA0823">
              <w:rPr>
                <w:rFonts w:cstheme="minorHAnsi"/>
                <w:sz w:val="22"/>
                <w:szCs w:val="22"/>
              </w:rPr>
              <w:t>5</w:t>
            </w:r>
          </w:p>
        </w:tc>
        <w:tc>
          <w:tcPr>
            <w:tcW w:w="2366" w:type="pct"/>
            <w:tcBorders>
              <w:top w:val="single" w:sz="4" w:space="0" w:color="auto"/>
              <w:left w:val="single" w:sz="4" w:space="0" w:color="auto"/>
              <w:bottom w:val="single" w:sz="4" w:space="0" w:color="auto"/>
              <w:right w:val="single" w:sz="4" w:space="0" w:color="auto"/>
            </w:tcBorders>
          </w:tcPr>
          <w:p w14:paraId="3D780C19" w14:textId="4758B58D" w:rsidR="009F7AE8" w:rsidRPr="00DA0823" w:rsidRDefault="004B4029" w:rsidP="009F7AE8">
            <w:pPr>
              <w:spacing w:line="240" w:lineRule="auto"/>
              <w:ind w:firstLine="0"/>
              <w:rPr>
                <w:rFonts w:cstheme="minorHAnsi"/>
                <w:sz w:val="22"/>
                <w:szCs w:val="22"/>
              </w:rPr>
            </w:pPr>
            <w:r w:rsidRPr="00DA0823">
              <w:rPr>
                <w:rFonts w:cstheme="minorHAnsi"/>
                <w:sz w:val="22"/>
                <w:szCs w:val="22"/>
              </w:rPr>
              <w:t>Įrengimo darbai</w:t>
            </w:r>
          </w:p>
        </w:tc>
        <w:tc>
          <w:tcPr>
            <w:tcW w:w="787" w:type="pct"/>
            <w:tcBorders>
              <w:top w:val="single" w:sz="4" w:space="0" w:color="auto"/>
              <w:left w:val="single" w:sz="4" w:space="0" w:color="auto"/>
              <w:bottom w:val="single" w:sz="4" w:space="0" w:color="auto"/>
              <w:right w:val="single" w:sz="4" w:space="0" w:color="auto"/>
            </w:tcBorders>
          </w:tcPr>
          <w:p w14:paraId="4174FBAA" w14:textId="12E482AD" w:rsidR="009F7AE8" w:rsidRPr="00DA0823" w:rsidRDefault="00275761" w:rsidP="009F7AE8">
            <w:pPr>
              <w:spacing w:line="240" w:lineRule="auto"/>
              <w:ind w:firstLine="567"/>
              <w:rPr>
                <w:rFonts w:cstheme="minorHAnsi"/>
                <w:sz w:val="22"/>
                <w:szCs w:val="22"/>
              </w:rPr>
            </w:pPr>
            <w:r w:rsidRPr="00DA0823">
              <w:rPr>
                <w:rFonts w:cstheme="minorHAnsi"/>
                <w:sz w:val="22"/>
                <w:szCs w:val="22"/>
              </w:rPr>
              <w:t xml:space="preserve">1 </w:t>
            </w:r>
            <w:proofErr w:type="spellStart"/>
            <w:r w:rsidRPr="00DA0823">
              <w:rPr>
                <w:rFonts w:cstheme="minorHAnsi"/>
                <w:sz w:val="22"/>
                <w:szCs w:val="22"/>
              </w:rPr>
              <w:t>kompl</w:t>
            </w:r>
            <w:proofErr w:type="spellEnd"/>
            <w:r w:rsidRPr="00DA0823">
              <w:rPr>
                <w:rFonts w:cstheme="minorHAnsi"/>
                <w:sz w:val="22"/>
                <w:szCs w:val="22"/>
              </w:rPr>
              <w:t>.</w:t>
            </w:r>
          </w:p>
        </w:tc>
        <w:tc>
          <w:tcPr>
            <w:tcW w:w="646" w:type="pct"/>
            <w:tcBorders>
              <w:top w:val="single" w:sz="4" w:space="0" w:color="auto"/>
              <w:left w:val="single" w:sz="4" w:space="0" w:color="auto"/>
              <w:bottom w:val="single" w:sz="4" w:space="0" w:color="auto"/>
              <w:right w:val="single" w:sz="4" w:space="0" w:color="auto"/>
            </w:tcBorders>
          </w:tcPr>
          <w:p w14:paraId="3FE787C4" w14:textId="5B7984CF" w:rsidR="009F7AE8" w:rsidRPr="00DA0823" w:rsidRDefault="009F7AE8" w:rsidP="00DF5F5F">
            <w:pPr>
              <w:spacing w:line="240" w:lineRule="auto"/>
              <w:ind w:firstLine="0"/>
              <w:rPr>
                <w:rFonts w:cstheme="minorHAnsi"/>
                <w:sz w:val="22"/>
                <w:szCs w:val="22"/>
              </w:rPr>
            </w:pPr>
          </w:p>
        </w:tc>
        <w:tc>
          <w:tcPr>
            <w:tcW w:w="788" w:type="pct"/>
            <w:tcBorders>
              <w:top w:val="single" w:sz="4" w:space="0" w:color="auto"/>
              <w:left w:val="single" w:sz="4" w:space="0" w:color="auto"/>
              <w:bottom w:val="single" w:sz="4" w:space="0" w:color="auto"/>
              <w:right w:val="single" w:sz="4" w:space="0" w:color="auto"/>
            </w:tcBorders>
          </w:tcPr>
          <w:p w14:paraId="30505055" w14:textId="1546E2DA" w:rsidR="009F7AE8" w:rsidRPr="00DA0823" w:rsidRDefault="009F7AE8" w:rsidP="00DF5F5F">
            <w:pPr>
              <w:spacing w:line="240" w:lineRule="auto"/>
              <w:ind w:firstLine="0"/>
              <w:rPr>
                <w:rFonts w:cstheme="minorHAnsi"/>
                <w:sz w:val="22"/>
                <w:szCs w:val="22"/>
              </w:rPr>
            </w:pPr>
          </w:p>
        </w:tc>
      </w:tr>
      <w:tr w:rsidR="009F7AE8" w:rsidRPr="00DA0823" w14:paraId="759FE3D7" w14:textId="77777777" w:rsidTr="009F7AE8">
        <w:tc>
          <w:tcPr>
            <w:tcW w:w="413" w:type="pct"/>
            <w:tcBorders>
              <w:top w:val="single" w:sz="4" w:space="0" w:color="auto"/>
              <w:left w:val="single" w:sz="4" w:space="0" w:color="auto"/>
              <w:bottom w:val="single" w:sz="4" w:space="0" w:color="auto"/>
              <w:right w:val="single" w:sz="4" w:space="0" w:color="auto"/>
            </w:tcBorders>
          </w:tcPr>
          <w:p w14:paraId="2766EE95" w14:textId="77777777" w:rsidR="009F7AE8" w:rsidRPr="00DA0823" w:rsidRDefault="009F7AE8" w:rsidP="00132209">
            <w:pPr>
              <w:spacing w:line="240" w:lineRule="auto"/>
              <w:jc w:val="center"/>
              <w:rPr>
                <w:rFonts w:cstheme="minorHAnsi"/>
                <w:i/>
                <w:sz w:val="22"/>
                <w:szCs w:val="22"/>
              </w:rPr>
            </w:pPr>
          </w:p>
        </w:tc>
        <w:tc>
          <w:tcPr>
            <w:tcW w:w="3799" w:type="pct"/>
            <w:gridSpan w:val="3"/>
            <w:tcBorders>
              <w:top w:val="single" w:sz="4" w:space="0" w:color="auto"/>
              <w:left w:val="single" w:sz="4" w:space="0" w:color="auto"/>
              <w:bottom w:val="single" w:sz="4" w:space="0" w:color="auto"/>
              <w:right w:val="single" w:sz="4" w:space="0" w:color="auto"/>
            </w:tcBorders>
          </w:tcPr>
          <w:p w14:paraId="32DB8912" w14:textId="77777777" w:rsidR="009F7AE8" w:rsidRPr="00DA0823" w:rsidRDefault="009F7AE8" w:rsidP="00132209">
            <w:pPr>
              <w:spacing w:line="240" w:lineRule="auto"/>
              <w:jc w:val="right"/>
              <w:rPr>
                <w:rFonts w:cstheme="minorHAnsi"/>
                <w:sz w:val="22"/>
                <w:szCs w:val="22"/>
              </w:rPr>
            </w:pPr>
            <w:r w:rsidRPr="00DA0823">
              <w:rPr>
                <w:rFonts w:cstheme="minorHAnsi"/>
                <w:sz w:val="22"/>
                <w:szCs w:val="22"/>
              </w:rPr>
              <w:t>Bendra sutarties kaina (be PVM)</w:t>
            </w:r>
          </w:p>
        </w:tc>
        <w:tc>
          <w:tcPr>
            <w:tcW w:w="788" w:type="pct"/>
            <w:tcBorders>
              <w:top w:val="single" w:sz="4" w:space="0" w:color="auto"/>
              <w:left w:val="single" w:sz="4" w:space="0" w:color="auto"/>
              <w:bottom w:val="single" w:sz="4" w:space="0" w:color="auto"/>
              <w:right w:val="single" w:sz="4" w:space="0" w:color="auto"/>
            </w:tcBorders>
          </w:tcPr>
          <w:p w14:paraId="2B264132" w14:textId="7AF93569" w:rsidR="009F7AE8" w:rsidRPr="00DA0823" w:rsidRDefault="009F7AE8" w:rsidP="00DF5F5F">
            <w:pPr>
              <w:spacing w:line="240" w:lineRule="auto"/>
              <w:ind w:firstLine="0"/>
              <w:rPr>
                <w:rFonts w:cstheme="minorHAnsi"/>
                <w:i/>
                <w:sz w:val="22"/>
                <w:szCs w:val="22"/>
              </w:rPr>
            </w:pPr>
          </w:p>
        </w:tc>
      </w:tr>
      <w:tr w:rsidR="009F7AE8" w:rsidRPr="00DA0823" w14:paraId="3C847DE8" w14:textId="77777777" w:rsidTr="009F7AE8">
        <w:tc>
          <w:tcPr>
            <w:tcW w:w="413" w:type="pct"/>
            <w:tcBorders>
              <w:top w:val="single" w:sz="4" w:space="0" w:color="auto"/>
              <w:left w:val="single" w:sz="4" w:space="0" w:color="auto"/>
              <w:bottom w:val="single" w:sz="4" w:space="0" w:color="auto"/>
              <w:right w:val="single" w:sz="4" w:space="0" w:color="auto"/>
            </w:tcBorders>
          </w:tcPr>
          <w:p w14:paraId="11F4B6A7" w14:textId="77777777" w:rsidR="009F7AE8" w:rsidRPr="00DA0823" w:rsidRDefault="009F7AE8" w:rsidP="00132209">
            <w:pPr>
              <w:spacing w:line="240" w:lineRule="auto"/>
              <w:jc w:val="right"/>
              <w:rPr>
                <w:rFonts w:cstheme="minorHAnsi"/>
                <w:sz w:val="22"/>
                <w:szCs w:val="22"/>
              </w:rPr>
            </w:pPr>
          </w:p>
        </w:tc>
        <w:tc>
          <w:tcPr>
            <w:tcW w:w="3799" w:type="pct"/>
            <w:gridSpan w:val="3"/>
            <w:tcBorders>
              <w:top w:val="single" w:sz="4" w:space="0" w:color="auto"/>
              <w:left w:val="single" w:sz="4" w:space="0" w:color="auto"/>
              <w:bottom w:val="single" w:sz="4" w:space="0" w:color="auto"/>
              <w:right w:val="single" w:sz="4" w:space="0" w:color="auto"/>
            </w:tcBorders>
          </w:tcPr>
          <w:p w14:paraId="740FEEC5" w14:textId="77777777" w:rsidR="009F7AE8" w:rsidRPr="00DA0823" w:rsidRDefault="009F7AE8" w:rsidP="00132209">
            <w:pPr>
              <w:spacing w:line="240" w:lineRule="auto"/>
              <w:jc w:val="right"/>
              <w:rPr>
                <w:rFonts w:cstheme="minorHAnsi"/>
                <w:sz w:val="22"/>
                <w:szCs w:val="22"/>
              </w:rPr>
            </w:pPr>
            <w:r w:rsidRPr="00DA0823">
              <w:rPr>
                <w:rFonts w:cstheme="minorHAnsi"/>
                <w:sz w:val="22"/>
                <w:szCs w:val="22"/>
              </w:rPr>
              <w:t>PVM (</w:t>
            </w:r>
            <w:r w:rsidRPr="00DA0823">
              <w:rPr>
                <w:rFonts w:cstheme="minorHAnsi"/>
                <w:i/>
                <w:sz w:val="22"/>
                <w:szCs w:val="22"/>
              </w:rPr>
              <w:t>tarifas</w:t>
            </w:r>
            <w:r w:rsidRPr="00DA0823">
              <w:rPr>
                <w:rFonts w:cstheme="minorHAnsi"/>
                <w:sz w:val="22"/>
                <w:szCs w:val="22"/>
              </w:rPr>
              <w:t>) suma:</w:t>
            </w:r>
          </w:p>
        </w:tc>
        <w:tc>
          <w:tcPr>
            <w:tcW w:w="788" w:type="pct"/>
            <w:tcBorders>
              <w:top w:val="single" w:sz="4" w:space="0" w:color="auto"/>
              <w:left w:val="single" w:sz="4" w:space="0" w:color="auto"/>
              <w:bottom w:val="single" w:sz="4" w:space="0" w:color="auto"/>
              <w:right w:val="single" w:sz="4" w:space="0" w:color="auto"/>
            </w:tcBorders>
          </w:tcPr>
          <w:p w14:paraId="2247EE0F" w14:textId="4582E632" w:rsidR="009F7AE8" w:rsidRPr="00DA0823" w:rsidRDefault="009F7AE8" w:rsidP="00DF5F5F">
            <w:pPr>
              <w:spacing w:line="240" w:lineRule="auto"/>
              <w:ind w:left="-255" w:right="170" w:firstLine="285"/>
              <w:rPr>
                <w:rFonts w:cstheme="minorHAnsi"/>
                <w:i/>
                <w:sz w:val="22"/>
                <w:szCs w:val="22"/>
              </w:rPr>
            </w:pPr>
          </w:p>
        </w:tc>
      </w:tr>
      <w:tr w:rsidR="009F7AE8" w:rsidRPr="00DA0823" w14:paraId="5AB0E281" w14:textId="77777777" w:rsidTr="009F7AE8">
        <w:tc>
          <w:tcPr>
            <w:tcW w:w="413" w:type="pct"/>
            <w:tcBorders>
              <w:top w:val="single" w:sz="4" w:space="0" w:color="auto"/>
              <w:left w:val="single" w:sz="4" w:space="0" w:color="auto"/>
              <w:bottom w:val="single" w:sz="4" w:space="0" w:color="auto"/>
              <w:right w:val="single" w:sz="4" w:space="0" w:color="auto"/>
            </w:tcBorders>
          </w:tcPr>
          <w:p w14:paraId="41DEF98F" w14:textId="77777777" w:rsidR="009F7AE8" w:rsidRPr="00DA0823" w:rsidRDefault="009F7AE8" w:rsidP="00132209">
            <w:pPr>
              <w:spacing w:line="240" w:lineRule="auto"/>
              <w:jc w:val="right"/>
              <w:rPr>
                <w:rFonts w:cstheme="minorHAnsi"/>
                <w:i/>
                <w:sz w:val="22"/>
                <w:szCs w:val="22"/>
              </w:rPr>
            </w:pPr>
          </w:p>
        </w:tc>
        <w:tc>
          <w:tcPr>
            <w:tcW w:w="3799" w:type="pct"/>
            <w:gridSpan w:val="3"/>
            <w:tcBorders>
              <w:top w:val="single" w:sz="4" w:space="0" w:color="auto"/>
              <w:left w:val="single" w:sz="4" w:space="0" w:color="auto"/>
              <w:bottom w:val="single" w:sz="4" w:space="0" w:color="auto"/>
              <w:right w:val="single" w:sz="4" w:space="0" w:color="auto"/>
            </w:tcBorders>
          </w:tcPr>
          <w:p w14:paraId="2218B958" w14:textId="77777777" w:rsidR="009F7AE8" w:rsidRPr="00DA0823" w:rsidRDefault="009F7AE8" w:rsidP="00132209">
            <w:pPr>
              <w:spacing w:line="240" w:lineRule="auto"/>
              <w:jc w:val="right"/>
              <w:rPr>
                <w:rFonts w:cstheme="minorHAnsi"/>
                <w:sz w:val="22"/>
                <w:szCs w:val="22"/>
              </w:rPr>
            </w:pPr>
            <w:r w:rsidRPr="00DA0823">
              <w:rPr>
                <w:rFonts w:cstheme="minorHAnsi"/>
                <w:sz w:val="22"/>
                <w:szCs w:val="22"/>
              </w:rPr>
              <w:t>Bendra sutarties kaina (su PVM)</w:t>
            </w:r>
          </w:p>
        </w:tc>
        <w:tc>
          <w:tcPr>
            <w:tcW w:w="788" w:type="pct"/>
            <w:tcBorders>
              <w:top w:val="single" w:sz="4" w:space="0" w:color="auto"/>
              <w:left w:val="single" w:sz="4" w:space="0" w:color="auto"/>
              <w:bottom w:val="single" w:sz="4" w:space="0" w:color="auto"/>
              <w:right w:val="single" w:sz="4" w:space="0" w:color="auto"/>
            </w:tcBorders>
          </w:tcPr>
          <w:p w14:paraId="298B2901" w14:textId="49C5D91D" w:rsidR="009F7AE8" w:rsidRPr="00DA0823" w:rsidRDefault="009F7AE8" w:rsidP="00DF5F5F">
            <w:pPr>
              <w:spacing w:line="240" w:lineRule="auto"/>
              <w:ind w:firstLine="0"/>
              <w:rPr>
                <w:rFonts w:cstheme="minorHAnsi"/>
                <w:b/>
                <w:i/>
                <w:sz w:val="22"/>
                <w:szCs w:val="22"/>
              </w:rPr>
            </w:pPr>
          </w:p>
        </w:tc>
      </w:tr>
    </w:tbl>
    <w:p w14:paraId="4EEE5238" w14:textId="77777777" w:rsidR="009F7AE8" w:rsidRPr="00DA0823" w:rsidRDefault="009F7AE8" w:rsidP="009F7AE8">
      <w:pPr>
        <w:pStyle w:val="Sraopastraipa"/>
        <w:numPr>
          <w:ilvl w:val="1"/>
          <w:numId w:val="11"/>
        </w:numPr>
        <w:tabs>
          <w:tab w:val="right" w:pos="884"/>
          <w:tab w:val="left" w:pos="1026"/>
        </w:tabs>
        <w:spacing w:line="240" w:lineRule="auto"/>
        <w:ind w:left="33" w:firstLine="567"/>
        <w:rPr>
          <w:rFonts w:cstheme="minorHAnsi"/>
        </w:rPr>
      </w:pPr>
      <w:r w:rsidRPr="00DA0823">
        <w:rPr>
          <w:rFonts w:cstheme="minorHAnsi"/>
        </w:rPr>
        <w:t>Tuo atveju, kai mokesčius reguliuojančių įstatymų ir jų įgyvendinamųjų teisės aktų nustatyta tvarka Pirkėjas pats turi sumokėti pridėtinės vertės mokestį (toliau – PVM) į valstybės biudžetą už įsigytą pirkimo objektą, į pasiūlymo kainą įskaitytas PVM sudarant šią Sutartį išskaičiuojamas.</w:t>
      </w:r>
    </w:p>
    <w:p w14:paraId="27D502A4" w14:textId="7CDF9689" w:rsidR="009F7AE8" w:rsidRPr="00DA0823" w:rsidRDefault="009F7AE8" w:rsidP="009F7AE8">
      <w:pPr>
        <w:pStyle w:val="Sraopastraipa"/>
        <w:numPr>
          <w:ilvl w:val="1"/>
          <w:numId w:val="11"/>
        </w:numPr>
        <w:tabs>
          <w:tab w:val="right" w:pos="884"/>
          <w:tab w:val="left" w:pos="1026"/>
        </w:tabs>
        <w:spacing w:line="240" w:lineRule="auto"/>
        <w:ind w:left="33" w:firstLine="567"/>
        <w:rPr>
          <w:rFonts w:cstheme="minorHAnsi"/>
        </w:rPr>
      </w:pPr>
      <w:r w:rsidRPr="00DA0823">
        <w:rPr>
          <w:rFonts w:cstheme="minorHAnsi"/>
        </w:rPr>
        <w:lastRenderedPageBreak/>
        <w:t xml:space="preserve">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w:t>
      </w:r>
      <w:r w:rsidR="00192E54">
        <w:rPr>
          <w:rFonts w:cstheme="minorHAnsi"/>
        </w:rPr>
        <w:t>SABIS</w:t>
      </w:r>
      <w:r w:rsidRPr="00DA0823">
        <w:rPr>
          <w:rFonts w:cstheme="minorHAnsi"/>
        </w:rPr>
        <w:t xml:space="preserve"> sistemą išlaidas. Jokios papildomos Tiekėjo išlaidos nebus apmokamos ar kompensuojamos. </w:t>
      </w:r>
    </w:p>
    <w:p w14:paraId="31D30E51" w14:textId="77777777" w:rsidR="009F7AE8" w:rsidRPr="00DA0823" w:rsidRDefault="009F7AE8" w:rsidP="009F7AE8">
      <w:pPr>
        <w:pStyle w:val="Sraopastraipa"/>
        <w:numPr>
          <w:ilvl w:val="1"/>
          <w:numId w:val="1"/>
        </w:numPr>
        <w:tabs>
          <w:tab w:val="left" w:pos="600"/>
        </w:tabs>
        <w:spacing w:line="240" w:lineRule="auto"/>
        <w:ind w:left="33" w:firstLine="426"/>
        <w:rPr>
          <w:rFonts w:cstheme="minorHAnsi"/>
          <w:color w:val="FF0000"/>
        </w:rPr>
      </w:pPr>
      <w:r w:rsidRPr="00DA0823">
        <w:rPr>
          <w:rFonts w:cstheme="minorHAnsi"/>
        </w:rPr>
        <w:t xml:space="preserve"> Prekių perdavimas ir priėmimas įforminamas Prekių perdavimo–priėmimo aktu, kuris pasirašomas Tiekėjo ir Pirkėjo įgaliotų atstovų; detali Prekių perdavimo–priėmimo tvarka aprašyta šios Sutarties III skyriuje.</w:t>
      </w:r>
    </w:p>
    <w:p w14:paraId="08D910DF" w14:textId="64922975" w:rsidR="009F7AE8" w:rsidRPr="00DA0823" w:rsidRDefault="009F7AE8" w:rsidP="009F7AE8">
      <w:pPr>
        <w:pStyle w:val="Sraopastraipa"/>
        <w:numPr>
          <w:ilvl w:val="1"/>
          <w:numId w:val="1"/>
        </w:numPr>
        <w:tabs>
          <w:tab w:val="left" w:pos="600"/>
        </w:tabs>
        <w:spacing w:line="240" w:lineRule="auto"/>
        <w:ind w:left="33" w:firstLine="426"/>
        <w:rPr>
          <w:rFonts w:cstheme="minorHAnsi"/>
        </w:rPr>
      </w:pPr>
      <w:r w:rsidRPr="00DA0823">
        <w:rPr>
          <w:rFonts w:cstheme="minorHAnsi"/>
        </w:rPr>
        <w:t xml:space="preserve"> Sąskaita – faktūra pagal šią Sutartį turi būti teikiama naudojantis informacinės sistemos „</w:t>
      </w:r>
      <w:r w:rsidR="00192E54">
        <w:rPr>
          <w:rFonts w:cstheme="minorHAnsi"/>
        </w:rPr>
        <w:t>SABIS</w:t>
      </w:r>
      <w:r w:rsidRPr="00DA0823">
        <w:rPr>
          <w:rFonts w:cstheme="minorHAnsi"/>
        </w:rPr>
        <w:t xml:space="preserve">“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14:paraId="0A68ED84" w14:textId="77777777" w:rsidR="009F7AE8" w:rsidRPr="00DA0823" w:rsidRDefault="009F7AE8" w:rsidP="009F7AE8">
      <w:pPr>
        <w:pStyle w:val="Sraopastraipa"/>
        <w:numPr>
          <w:ilvl w:val="1"/>
          <w:numId w:val="1"/>
        </w:numPr>
        <w:tabs>
          <w:tab w:val="left" w:pos="600"/>
        </w:tabs>
        <w:spacing w:line="240" w:lineRule="auto"/>
        <w:ind w:left="33" w:firstLine="426"/>
        <w:rPr>
          <w:rFonts w:cstheme="minorHAnsi"/>
        </w:rPr>
      </w:pPr>
      <w:r w:rsidRPr="00DA0823">
        <w:rPr>
          <w:rFonts w:cstheme="minorHAnsi"/>
        </w:rPr>
        <w:t xml:space="preserve"> Pirkėjas už pristatytas Prekes su Tiekėju atsiskaito mokėjimo pavedimu į Tiekėjo nurodytą banko sąskaitą per 30 dienų nuo sąskaitos faktūros pateikimo dienos.</w:t>
      </w:r>
    </w:p>
    <w:p w14:paraId="766CA4C3" w14:textId="77777777" w:rsidR="009F7AE8" w:rsidRPr="00DA0823" w:rsidRDefault="009F7AE8" w:rsidP="009F7AE8">
      <w:pPr>
        <w:pStyle w:val="Sraopastraipa"/>
        <w:numPr>
          <w:ilvl w:val="1"/>
          <w:numId w:val="1"/>
        </w:numPr>
        <w:tabs>
          <w:tab w:val="left" w:pos="600"/>
        </w:tabs>
        <w:spacing w:line="240" w:lineRule="auto"/>
        <w:ind w:left="33" w:firstLine="426"/>
        <w:rPr>
          <w:rFonts w:cstheme="minorHAnsi"/>
        </w:rPr>
      </w:pPr>
      <w:r w:rsidRPr="00DA0823">
        <w:rPr>
          <w:rFonts w:cstheme="minorHAnsi"/>
        </w:rPr>
        <w:t xml:space="preserve"> Tarpiniai mokėjimai nenumatomi.</w:t>
      </w:r>
    </w:p>
    <w:p w14:paraId="40F9B571" w14:textId="77777777" w:rsidR="009F7AE8" w:rsidRPr="00DA0823" w:rsidRDefault="009F7AE8" w:rsidP="009F7AE8">
      <w:pPr>
        <w:pStyle w:val="Sraopastraipa"/>
        <w:tabs>
          <w:tab w:val="left" w:pos="600"/>
        </w:tabs>
        <w:spacing w:line="240" w:lineRule="auto"/>
        <w:ind w:left="459" w:firstLine="0"/>
        <w:rPr>
          <w:rFonts w:cstheme="minorHAnsi"/>
        </w:rPr>
      </w:pPr>
    </w:p>
    <w:p w14:paraId="46B27968" w14:textId="77777777" w:rsidR="009F7AE8" w:rsidRPr="00DA0823" w:rsidRDefault="009F7AE8" w:rsidP="009F7AE8">
      <w:pPr>
        <w:spacing w:line="240" w:lineRule="auto"/>
        <w:jc w:val="center"/>
        <w:outlineLvl w:val="0"/>
        <w:rPr>
          <w:rFonts w:cstheme="minorHAnsi"/>
          <w:b/>
          <w:sz w:val="22"/>
          <w:szCs w:val="22"/>
        </w:rPr>
      </w:pPr>
      <w:r w:rsidRPr="00DA0823">
        <w:rPr>
          <w:rFonts w:cstheme="minorHAnsi"/>
          <w:b/>
          <w:sz w:val="22"/>
          <w:szCs w:val="22"/>
        </w:rPr>
        <w:t>III. PREKIŲ PERDAVIMAS–PRIĖMIMAS</w:t>
      </w:r>
    </w:p>
    <w:p w14:paraId="47E85DF4" w14:textId="77777777" w:rsidR="009F7AE8" w:rsidRPr="00DA0823" w:rsidRDefault="009F7AE8" w:rsidP="009F7AE8">
      <w:pPr>
        <w:pStyle w:val="Sraopastraipa"/>
        <w:numPr>
          <w:ilvl w:val="1"/>
          <w:numId w:val="3"/>
        </w:numPr>
        <w:tabs>
          <w:tab w:val="left" w:pos="1026"/>
        </w:tabs>
        <w:spacing w:line="240" w:lineRule="auto"/>
        <w:ind w:left="0" w:firstLine="601"/>
        <w:rPr>
          <w:rFonts w:cstheme="minorHAnsi"/>
        </w:rPr>
      </w:pPr>
      <w:r w:rsidRPr="00DA0823">
        <w:rPr>
          <w:rFonts w:cstheme="minorHAnsi"/>
        </w:rPr>
        <w:t>Patiektų Prekių kokybė patikrinama perdavimo–priėmimo metu, Šalims pasirašant Prekių perdavimo–priėmimo aktą, kurį rengia Tiekėjas. Perdavimo–priėmimo akte turi būti galimybė įrašyti Prekių trūkumus ar kitas pastabas, susijusias su tiekiamomis Prekėmis.</w:t>
      </w:r>
    </w:p>
    <w:p w14:paraId="386924F2" w14:textId="77777777" w:rsidR="009F7AE8" w:rsidRPr="00DA0823" w:rsidRDefault="009F7AE8" w:rsidP="009F7AE8">
      <w:pPr>
        <w:pStyle w:val="Sraopastraipa"/>
        <w:numPr>
          <w:ilvl w:val="1"/>
          <w:numId w:val="3"/>
        </w:numPr>
        <w:tabs>
          <w:tab w:val="left" w:pos="1026"/>
        </w:tabs>
        <w:spacing w:line="240" w:lineRule="auto"/>
        <w:ind w:left="34" w:firstLine="567"/>
        <w:rPr>
          <w:rFonts w:cstheme="minorHAnsi"/>
        </w:rPr>
      </w:pPr>
      <w:r w:rsidRPr="00DA0823">
        <w:rPr>
          <w:rFonts w:cstheme="minorHAnsi"/>
        </w:rPr>
        <w:t>Pirkėjas, patikrinęs ir įsitikinęs,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p>
    <w:p w14:paraId="34BB2072" w14:textId="77777777" w:rsidR="009F7AE8" w:rsidRPr="00DA0823" w:rsidRDefault="009F7AE8" w:rsidP="009F7AE8">
      <w:pPr>
        <w:pStyle w:val="Sraopastraipa"/>
        <w:numPr>
          <w:ilvl w:val="1"/>
          <w:numId w:val="3"/>
        </w:numPr>
        <w:tabs>
          <w:tab w:val="left" w:pos="1026"/>
        </w:tabs>
        <w:spacing w:line="240" w:lineRule="auto"/>
        <w:ind w:left="34" w:firstLine="567"/>
        <w:rPr>
          <w:rFonts w:cstheme="minorHAnsi"/>
        </w:rPr>
      </w:pPr>
      <w:r w:rsidRPr="00DA0823">
        <w:rPr>
          <w:rFonts w:cstheme="minorHAnsi"/>
        </w:rPr>
        <w:t>Jeigu Pirkėjas priėmimo metu turi pastabų dėl patiektų Prekių kiekio ir/arba kokybės ir/arba nustatomi patiektų Prekių kokybės trūkumai ir/arba neatitikimai techninės specifikacijos (Sutarties 1 priedo) reikalavimams, visi neatitikimai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09D888AA" w14:textId="77777777" w:rsidR="009F7AE8" w:rsidRPr="00DA0823" w:rsidRDefault="009F7AE8" w:rsidP="009F7AE8">
      <w:pPr>
        <w:pStyle w:val="Sraopastraipa"/>
        <w:numPr>
          <w:ilvl w:val="1"/>
          <w:numId w:val="3"/>
        </w:numPr>
        <w:tabs>
          <w:tab w:val="left" w:pos="1026"/>
        </w:tabs>
        <w:spacing w:line="240" w:lineRule="auto"/>
        <w:ind w:left="34" w:firstLine="567"/>
        <w:rPr>
          <w:rFonts w:cstheme="minorHAnsi"/>
        </w:rPr>
      </w:pPr>
      <w:r w:rsidRPr="00DA0823">
        <w:rPr>
          <w:rFonts w:cstheme="minorHAnsi"/>
        </w:rPr>
        <w:t>Pirkėjas, atsižvelgdamas į trūkumų pobūdį, kiekį bei sudėtingumą, perdavimo–priėmimo akte nurodo Tiekėjui protingą terminą pašalinti Prekių neatitikimus / trūkumus nuo raštiškų pastabų pateikimo dienos. Tiekėjui pašalinus per Pirkėjo nurodytą protingą terminą Prekių neatitikimus / trūkumus, numatytus perdavimo–priėmimo akte, Šalys pasirašo naują Prekių perdavimo–priėmimo aktą.</w:t>
      </w:r>
    </w:p>
    <w:p w14:paraId="52FF8DAA" w14:textId="3A94D06E" w:rsidR="009F7AE8" w:rsidRPr="00DA0823" w:rsidRDefault="009F7AE8" w:rsidP="009F7AE8">
      <w:pPr>
        <w:pStyle w:val="Sraopastraipa"/>
        <w:numPr>
          <w:ilvl w:val="1"/>
          <w:numId w:val="3"/>
        </w:numPr>
        <w:tabs>
          <w:tab w:val="left" w:pos="1026"/>
        </w:tabs>
        <w:spacing w:line="240" w:lineRule="auto"/>
        <w:ind w:left="34" w:firstLine="567"/>
        <w:rPr>
          <w:rFonts w:cstheme="minorHAnsi"/>
        </w:rPr>
      </w:pPr>
      <w:r w:rsidRPr="00DA0823">
        <w:rPr>
          <w:rFonts w:cstheme="minorHAnsi"/>
        </w:rPr>
        <w:t>Terminas, skirtas Pirkėjui priimti Prekes bei patikrinti jų atitikimą nustatytiems reikalavimams ir Pirkėjo nurodytas protingas trūkumų/pastabų, išvardintų perdavimo–priėmimo akte, pašalinimo terminas nėra įskaičiuojami į bendrą Tiekėjo įsipareigojimų vykdymo terminą, numatytą Sutarties 1.</w:t>
      </w:r>
      <w:r w:rsidR="00C5241F" w:rsidRPr="00DA0823">
        <w:rPr>
          <w:rFonts w:cstheme="minorHAnsi"/>
        </w:rPr>
        <w:t>4</w:t>
      </w:r>
      <w:r w:rsidRPr="00DA0823">
        <w:rPr>
          <w:rFonts w:cstheme="minorHAnsi"/>
        </w:rPr>
        <w:t xml:space="preserve"> papunktyje.</w:t>
      </w:r>
    </w:p>
    <w:p w14:paraId="30EA9D88" w14:textId="77777777" w:rsidR="009F7AE8" w:rsidRPr="00DA0823" w:rsidRDefault="009F7AE8" w:rsidP="009F7AE8">
      <w:pPr>
        <w:pStyle w:val="Sraopastraipa"/>
        <w:numPr>
          <w:ilvl w:val="1"/>
          <w:numId w:val="3"/>
        </w:numPr>
        <w:spacing w:line="240" w:lineRule="auto"/>
        <w:rPr>
          <w:rFonts w:cstheme="minorHAnsi"/>
        </w:rPr>
      </w:pPr>
      <w:r w:rsidRPr="00DA0823">
        <w:rPr>
          <w:rFonts w:cstheme="minorHAnsi"/>
        </w:rPr>
        <w:t>Pirkėjui pareikalavus, Tiekėjas pateikia visą informaciją apie Sutarties vykdymo eigą.</w:t>
      </w:r>
    </w:p>
    <w:p w14:paraId="33AA3E07" w14:textId="77777777" w:rsidR="009F7AE8" w:rsidRPr="00DA0823" w:rsidRDefault="009F7AE8" w:rsidP="009F7AE8">
      <w:pPr>
        <w:pStyle w:val="sutartis"/>
        <w:numPr>
          <w:ilvl w:val="1"/>
          <w:numId w:val="3"/>
        </w:numPr>
        <w:tabs>
          <w:tab w:val="left" w:pos="601"/>
          <w:tab w:val="left" w:pos="1026"/>
        </w:tabs>
        <w:spacing w:after="0" w:line="240" w:lineRule="auto"/>
        <w:ind w:left="34" w:firstLine="567"/>
        <w:rPr>
          <w:rFonts w:asciiTheme="minorHAnsi" w:hAnsiTheme="minorHAnsi" w:cstheme="minorHAnsi"/>
          <w:szCs w:val="22"/>
          <w:lang w:val="lt-LT"/>
        </w:rPr>
      </w:pPr>
      <w:r w:rsidRPr="00DA0823">
        <w:rPr>
          <w:rFonts w:asciiTheme="minorHAnsi" w:hAnsiTheme="minorHAnsi" w:cstheme="minorHAnsi"/>
          <w:szCs w:val="22"/>
          <w:lang w:val="lt-LT"/>
        </w:rPr>
        <w:t xml:space="preserve">Prekių nuosavybės teisės ir Prekių žuvimo ar sugadinimo rizika pereina Pirkėjui nuo Prekių perdavimo–priėmimo akto (be trūkumų/pastabų) pasirašymo momento. </w:t>
      </w:r>
    </w:p>
    <w:p w14:paraId="251A614B" w14:textId="77777777" w:rsidR="009F7AE8" w:rsidRPr="00DA0823" w:rsidRDefault="009F7AE8" w:rsidP="009F7AE8">
      <w:pPr>
        <w:pStyle w:val="Sraopastraipa"/>
        <w:numPr>
          <w:ilvl w:val="1"/>
          <w:numId w:val="3"/>
        </w:numPr>
        <w:tabs>
          <w:tab w:val="left" w:pos="1026"/>
        </w:tabs>
        <w:spacing w:line="240" w:lineRule="auto"/>
        <w:ind w:left="34" w:firstLine="567"/>
        <w:rPr>
          <w:rFonts w:cstheme="minorHAnsi"/>
        </w:rPr>
      </w:pPr>
      <w:r w:rsidRPr="00DA0823">
        <w:rPr>
          <w:rFonts w:cstheme="minorHAnsi"/>
        </w:rPr>
        <w:t xml:space="preserve">Prekių perdavimo–priėmimo aktas pasirašomas 2 (dviem) vienodą teisinę galią turinčiais egzemplioriais. </w:t>
      </w:r>
    </w:p>
    <w:p w14:paraId="0013506B" w14:textId="77777777" w:rsidR="009F7AE8" w:rsidRPr="00DA0823" w:rsidRDefault="009F7AE8" w:rsidP="009F7AE8">
      <w:pPr>
        <w:pStyle w:val="Sraopastraipa"/>
        <w:spacing w:line="240" w:lineRule="auto"/>
        <w:ind w:firstLine="0"/>
        <w:outlineLvl w:val="0"/>
        <w:rPr>
          <w:rFonts w:cstheme="minorHAnsi"/>
          <w:b/>
        </w:rPr>
      </w:pPr>
    </w:p>
    <w:p w14:paraId="0000C801" w14:textId="77777777" w:rsidR="009F7AE8" w:rsidRPr="00DA0823" w:rsidRDefault="009F7AE8" w:rsidP="009F7AE8">
      <w:pPr>
        <w:pStyle w:val="Sraopastraipa"/>
        <w:spacing w:line="240" w:lineRule="auto"/>
        <w:ind w:firstLine="0"/>
        <w:jc w:val="center"/>
        <w:outlineLvl w:val="0"/>
        <w:rPr>
          <w:rFonts w:cstheme="minorHAnsi"/>
          <w:b/>
        </w:rPr>
      </w:pPr>
      <w:r w:rsidRPr="00DA0823">
        <w:rPr>
          <w:rFonts w:cstheme="minorHAnsi"/>
          <w:b/>
        </w:rPr>
        <w:t>IV. PIRKIMO SUTARTIES ŠALIŲ TEISĖS IR PAREIGOS</w:t>
      </w:r>
    </w:p>
    <w:p w14:paraId="39058B82" w14:textId="77777777" w:rsidR="009F7AE8" w:rsidRPr="00DA0823" w:rsidRDefault="009F7AE8" w:rsidP="009F7AE8">
      <w:pPr>
        <w:pStyle w:val="BodyText11"/>
        <w:numPr>
          <w:ilvl w:val="0"/>
          <w:numId w:val="4"/>
        </w:numPr>
        <w:autoSpaceDN w:val="0"/>
        <w:ind w:left="1026" w:hanging="425"/>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Tiekėjas įsipareigoja:</w:t>
      </w:r>
    </w:p>
    <w:p w14:paraId="24C5C3C0" w14:textId="77777777" w:rsidR="009F7AE8" w:rsidRPr="00DA0823" w:rsidRDefault="009F7AE8" w:rsidP="009F7AE8">
      <w:pPr>
        <w:pStyle w:val="BodyText11"/>
        <w:numPr>
          <w:ilvl w:val="2"/>
          <w:numId w:val="5"/>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pristatyti kokybiškas šioje Sutartyje ir jos prieduose numatytas Prekes bei vykdyti kitus Sutartyje ir jos prieduose nustatytus </w:t>
      </w:r>
      <w:proofErr w:type="spellStart"/>
      <w:r w:rsidRPr="00DA0823">
        <w:rPr>
          <w:rFonts w:asciiTheme="minorHAnsi" w:hAnsiTheme="minorHAnsi" w:cstheme="minorHAnsi"/>
          <w:sz w:val="22"/>
          <w:szCs w:val="22"/>
          <w:lang w:val="lt-LT" w:eastAsia="en-US"/>
        </w:rPr>
        <w:t>įpareigojimus</w:t>
      </w:r>
      <w:proofErr w:type="spellEnd"/>
      <w:r w:rsidRPr="00DA0823">
        <w:rPr>
          <w:rFonts w:asciiTheme="minorHAnsi" w:hAnsiTheme="minorHAnsi" w:cstheme="minorHAnsi"/>
          <w:sz w:val="22"/>
          <w:szCs w:val="22"/>
          <w:lang w:val="lt-LT" w:eastAsia="en-US"/>
        </w:rPr>
        <w:t xml:space="preserve">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51F371DE" w14:textId="77777777" w:rsidR="009F7AE8" w:rsidRPr="00DA0823" w:rsidRDefault="009F7AE8" w:rsidP="009F7AE8">
      <w:pPr>
        <w:pStyle w:val="BodyText11"/>
        <w:numPr>
          <w:ilvl w:val="2"/>
          <w:numId w:val="5"/>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036438AE" w14:textId="77777777" w:rsidR="009F7AE8" w:rsidRPr="00DA0823" w:rsidRDefault="009F7AE8" w:rsidP="009F7AE8">
      <w:pPr>
        <w:pStyle w:val="BodyText11"/>
        <w:keepNext/>
        <w:autoSpaceDN w:val="0"/>
        <w:ind w:firstLine="567"/>
        <w:outlineLvl w:val="2"/>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lastRenderedPageBreak/>
        <w:t>4.1.3. ne vėliau kaip likus 10 darbo dienų  iki Prekių pristatymo termino pabaigos, informuoti Pirkėją apie ketinimą pristatyti Prekes;</w:t>
      </w:r>
    </w:p>
    <w:p w14:paraId="36DF1552" w14:textId="77777777" w:rsidR="009F7AE8" w:rsidRPr="00DA0823" w:rsidRDefault="009F7AE8" w:rsidP="009F7AE8">
      <w:pPr>
        <w:pStyle w:val="BodyText11"/>
        <w:numPr>
          <w:ilvl w:val="2"/>
          <w:numId w:val="12"/>
        </w:numPr>
        <w:tabs>
          <w:tab w:val="left" w:pos="1168"/>
        </w:tabs>
        <w:autoSpaceDN w:val="0"/>
        <w:ind w:left="0" w:firstLine="600"/>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kartu su Prekėmis pateikti Pirkėjui visą būtiną dokumentaciją, įskaitant Prekių naudojimo ir priežiūros instrukcijas (jei tai numatyta Sutarties 1 priede);</w:t>
      </w:r>
    </w:p>
    <w:p w14:paraId="2741C7C7" w14:textId="77777777" w:rsidR="009F7AE8" w:rsidRPr="00DA0823" w:rsidRDefault="009F7AE8" w:rsidP="009F7AE8">
      <w:pPr>
        <w:pStyle w:val="BodyText11"/>
        <w:numPr>
          <w:ilvl w:val="2"/>
          <w:numId w:val="12"/>
        </w:numPr>
        <w:tabs>
          <w:tab w:val="left" w:pos="1168"/>
        </w:tabs>
        <w:autoSpaceDN w:val="0"/>
        <w:ind w:left="0" w:firstLine="600"/>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prisiimti Prekių žuvimo ar sugadinimo riziką iki Prekių perdavimo–priėmimo akto (be  trūkumų) pasirašymo momento;</w:t>
      </w:r>
    </w:p>
    <w:p w14:paraId="2199E0BB" w14:textId="77777777" w:rsidR="009F7AE8" w:rsidRPr="00DA0823" w:rsidRDefault="009F7AE8" w:rsidP="009F7AE8">
      <w:pPr>
        <w:pStyle w:val="BodyText11"/>
        <w:numPr>
          <w:ilvl w:val="2"/>
          <w:numId w:val="12"/>
        </w:numPr>
        <w:tabs>
          <w:tab w:val="left" w:pos="1167"/>
        </w:tabs>
        <w:autoSpaceDN w:val="0"/>
        <w:ind w:left="34" w:firstLine="566"/>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perleisti Pirkėjui nuosavybės teises į Prekes po Prekių perdavimo–priėmimo akto (be trūkumų ) pasirašymo;</w:t>
      </w:r>
    </w:p>
    <w:p w14:paraId="274F2BB2" w14:textId="77777777" w:rsidR="009F7AE8" w:rsidRPr="00DA0823" w:rsidRDefault="009F7AE8" w:rsidP="009F7AE8">
      <w:pPr>
        <w:pStyle w:val="BodyText11"/>
        <w:numPr>
          <w:ilvl w:val="2"/>
          <w:numId w:val="12"/>
        </w:numPr>
        <w:tabs>
          <w:tab w:val="left" w:pos="1168"/>
        </w:tabs>
        <w:autoSpaceDN w:val="0"/>
        <w:ind w:left="34"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užtikrinti iš Pirkėjo Sutarties vykdymo metu gautos ir su Sutarties vykdymu susijusios informacijos konfidencialumą bei apsaugą;</w:t>
      </w:r>
    </w:p>
    <w:p w14:paraId="234C0343" w14:textId="77777777" w:rsidR="009F7AE8" w:rsidRPr="00DA0823" w:rsidRDefault="009F7AE8" w:rsidP="009F7AE8">
      <w:pPr>
        <w:pStyle w:val="BodyText11"/>
        <w:numPr>
          <w:ilvl w:val="2"/>
          <w:numId w:val="12"/>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nenaudoti Pirkėjo Prekių ženklų ar pavadinimo jokioje reklamoje, leidiniuose ar kitur be išankstinio raštiško Pirkėjo sutikimo;</w:t>
      </w:r>
    </w:p>
    <w:p w14:paraId="3625F2A3" w14:textId="77777777" w:rsidR="009F7AE8" w:rsidRPr="00DA0823" w:rsidRDefault="009F7AE8" w:rsidP="009F7AE8">
      <w:pPr>
        <w:pStyle w:val="BodyText11"/>
        <w:numPr>
          <w:ilvl w:val="2"/>
          <w:numId w:val="12"/>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68DA3420" w14:textId="77777777" w:rsidR="009F7AE8" w:rsidRPr="00DA0823" w:rsidRDefault="009F7AE8" w:rsidP="009F7AE8">
      <w:pPr>
        <w:pStyle w:val="BodyText11"/>
        <w:numPr>
          <w:ilvl w:val="2"/>
          <w:numId w:val="12"/>
        </w:numPr>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Pirkėjui raštu paprašius, grąžinti visus iš Pirkėjo gautus, Sutarčiai vykdyti reikalingus dokumentus;</w:t>
      </w:r>
    </w:p>
    <w:p w14:paraId="160E9275" w14:textId="77777777" w:rsidR="009F7AE8" w:rsidRPr="00DA0823" w:rsidRDefault="009F7AE8" w:rsidP="009F7AE8">
      <w:pPr>
        <w:pStyle w:val="BodyText11"/>
        <w:numPr>
          <w:ilvl w:val="2"/>
          <w:numId w:val="12"/>
        </w:numPr>
        <w:tabs>
          <w:tab w:val="left" w:pos="1310"/>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remtis subtiekėjais, kurie nurodyti Pasiūlyme, jeigu vykdant Sutartį jie pasitelkiami: /nurodyti/; taip pat tais subtiekėjais, kurie pakeisti ar pasitelkti naujai Sutarties vykdymo metu, laikantis šios Sutarties reikalavimų;</w:t>
      </w:r>
    </w:p>
    <w:p w14:paraId="48155C62" w14:textId="77777777" w:rsidR="009F7AE8" w:rsidRPr="00DA0823" w:rsidRDefault="009F7AE8" w:rsidP="009F7AE8">
      <w:pPr>
        <w:pStyle w:val="BodyText11"/>
        <w:numPr>
          <w:ilvl w:val="2"/>
          <w:numId w:val="12"/>
        </w:numPr>
        <w:tabs>
          <w:tab w:val="left" w:pos="1310"/>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remtis specialistais, kurie nurodyti Pasiūlyme bei tais, kurie papildomai įtraukti Sutarties vykdymo metu arba yra pakeisti, laikantis šios Sutarties reikalavimų;</w:t>
      </w:r>
    </w:p>
    <w:p w14:paraId="7685F92F" w14:textId="77777777" w:rsidR="009F7AE8" w:rsidRPr="00DA0823" w:rsidRDefault="009F7AE8" w:rsidP="009F7AE8">
      <w:pPr>
        <w:pStyle w:val="BodyText11"/>
        <w:numPr>
          <w:ilvl w:val="2"/>
          <w:numId w:val="12"/>
        </w:numPr>
        <w:tabs>
          <w:tab w:val="left" w:pos="1310"/>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w:t>
      </w:r>
      <w:proofErr w:type="spellStart"/>
      <w:r w:rsidRPr="00DA0823">
        <w:rPr>
          <w:rFonts w:asciiTheme="minorHAnsi" w:hAnsiTheme="minorHAnsi" w:cstheme="minorHAnsi"/>
          <w:sz w:val="22"/>
          <w:szCs w:val="22"/>
          <w:lang w:val="lt-LT" w:eastAsia="en-US"/>
        </w:rPr>
        <w:t>pasikeitimus</w:t>
      </w:r>
      <w:proofErr w:type="spellEnd"/>
      <w:r w:rsidRPr="00DA0823">
        <w:rPr>
          <w:rFonts w:asciiTheme="minorHAnsi" w:hAnsiTheme="minorHAnsi" w:cstheme="minorHAnsi"/>
          <w:sz w:val="22"/>
          <w:szCs w:val="22"/>
          <w:lang w:val="lt-LT" w:eastAsia="en-US"/>
        </w:rPr>
        <w:t xml:space="preserve">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VIII skyriuje nustatyta tvarka. </w:t>
      </w:r>
    </w:p>
    <w:p w14:paraId="0CB57B43" w14:textId="77777777" w:rsidR="009F7AE8" w:rsidRPr="00DA0823" w:rsidRDefault="009F7AE8" w:rsidP="009F7AE8">
      <w:pPr>
        <w:pStyle w:val="BodyText11"/>
        <w:numPr>
          <w:ilvl w:val="2"/>
          <w:numId w:val="12"/>
        </w:numPr>
        <w:tabs>
          <w:tab w:val="left" w:pos="1310"/>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Pirkėjui nurodžius patiektų Prekių trūkumus/neatitikimus/pastabas, ištaisyti juos savo sąskaita per Pirkėjo nurodytą protingą terminą, kuris yra nustatomas abiejų Šalių rašytiniu susitarimu;</w:t>
      </w:r>
    </w:p>
    <w:p w14:paraId="29465E22" w14:textId="77777777" w:rsidR="009F7AE8" w:rsidRPr="00DA0823" w:rsidRDefault="009F7AE8" w:rsidP="009F7AE8">
      <w:pPr>
        <w:pStyle w:val="BodyText11"/>
        <w:numPr>
          <w:ilvl w:val="2"/>
          <w:numId w:val="12"/>
        </w:numPr>
        <w:tabs>
          <w:tab w:val="left" w:pos="1310"/>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savo sąskaita per Pirkėjo nurodytą terminą atsiimti pristatytas Sutarties reikalavimų neatitinkančias Prekes ir Pirkėjo reikalavimu atlyginti tokių Prekių saugojimo išlaidas;</w:t>
      </w:r>
    </w:p>
    <w:p w14:paraId="0B95F8F3" w14:textId="77777777" w:rsidR="009F7AE8" w:rsidRPr="00DA0823" w:rsidRDefault="009F7AE8" w:rsidP="009F7AE8">
      <w:pPr>
        <w:pStyle w:val="BodyText11"/>
        <w:numPr>
          <w:ilvl w:val="2"/>
          <w:numId w:val="12"/>
        </w:numPr>
        <w:tabs>
          <w:tab w:val="left" w:pos="1451"/>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137C3768" w14:textId="77777777" w:rsidR="009F7AE8" w:rsidRPr="00DA0823" w:rsidRDefault="009F7AE8" w:rsidP="009F7AE8">
      <w:pPr>
        <w:pStyle w:val="BodyText11"/>
        <w:numPr>
          <w:ilvl w:val="2"/>
          <w:numId w:val="12"/>
        </w:numPr>
        <w:tabs>
          <w:tab w:val="left" w:pos="1310"/>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rūpestingai tvarkyti sąskaitas, įrašus ir kvitus, susijusius su Pirkėjo vykdomais </w:t>
      </w:r>
      <w:proofErr w:type="spellStart"/>
      <w:r w:rsidRPr="00DA0823">
        <w:rPr>
          <w:rFonts w:asciiTheme="minorHAnsi" w:hAnsiTheme="minorHAnsi" w:cstheme="minorHAnsi"/>
          <w:sz w:val="22"/>
          <w:szCs w:val="22"/>
          <w:lang w:val="lt-LT" w:eastAsia="en-US"/>
        </w:rPr>
        <w:t>mokėjimais</w:t>
      </w:r>
      <w:proofErr w:type="spellEnd"/>
      <w:r w:rsidRPr="00DA0823">
        <w:rPr>
          <w:rFonts w:asciiTheme="minorHAnsi" w:hAnsiTheme="minorHAnsi" w:cstheme="minorHAnsi"/>
          <w:sz w:val="22"/>
          <w:szCs w:val="22"/>
          <w:lang w:val="lt-LT" w:eastAsia="en-US"/>
        </w:rPr>
        <w:t xml:space="preserve">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1F663BF1" w14:textId="77777777" w:rsidR="009F7AE8" w:rsidRPr="00DA0823" w:rsidRDefault="009F7AE8" w:rsidP="009F7AE8">
      <w:pPr>
        <w:pStyle w:val="BodyText11"/>
        <w:numPr>
          <w:ilvl w:val="2"/>
          <w:numId w:val="12"/>
        </w:numPr>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tinkamai vykdyti kitus įsipareigojimus, numatytus Sutartyje ir galiojančiuose Lietuvos Respublikos teisės aktuose.</w:t>
      </w:r>
    </w:p>
    <w:p w14:paraId="30165801" w14:textId="77777777" w:rsidR="009F7AE8" w:rsidRPr="00DA0823" w:rsidRDefault="009F7AE8" w:rsidP="009F7AE8">
      <w:pPr>
        <w:pStyle w:val="BodyText11"/>
        <w:numPr>
          <w:ilvl w:val="0"/>
          <w:numId w:val="4"/>
        </w:numPr>
        <w:autoSpaceDN w:val="0"/>
        <w:ind w:left="1026" w:hanging="425"/>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Tiekėjas turi teisę:</w:t>
      </w:r>
    </w:p>
    <w:p w14:paraId="643AF4D4" w14:textId="77777777" w:rsidR="009F7AE8" w:rsidRPr="00DA0823" w:rsidRDefault="009F7AE8" w:rsidP="009F7AE8">
      <w:pPr>
        <w:pStyle w:val="BodyText11"/>
        <w:numPr>
          <w:ilvl w:val="0"/>
          <w:numId w:val="6"/>
        </w:numPr>
        <w:tabs>
          <w:tab w:val="left" w:pos="1168"/>
          <w:tab w:val="left" w:pos="1735"/>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gauti Sutarties kainą su sąlyga, kad jis tinkamai ir laiku įvykdo visus šioje Sutartyje numatytus įsipareigojimus;</w:t>
      </w:r>
    </w:p>
    <w:p w14:paraId="44CF5A62" w14:textId="77777777" w:rsidR="009F7AE8" w:rsidRPr="00DA0823" w:rsidRDefault="009F7AE8" w:rsidP="009F7AE8">
      <w:pPr>
        <w:pStyle w:val="BodyText11"/>
        <w:numPr>
          <w:ilvl w:val="0"/>
          <w:numId w:val="6"/>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jei Pirkėjas naudojasi Sutarties 4.4.3 papunktyje įtvirtinta tiesioginio atsiskaitymo su subtiekėjais galimybe, Tiekėjas turi teisę prieštarauti nepagrįstiems </w:t>
      </w:r>
      <w:proofErr w:type="spellStart"/>
      <w:r w:rsidRPr="00DA0823">
        <w:rPr>
          <w:rFonts w:asciiTheme="minorHAnsi" w:hAnsiTheme="minorHAnsi" w:cstheme="minorHAnsi"/>
          <w:sz w:val="22"/>
          <w:szCs w:val="22"/>
          <w:lang w:val="lt-LT" w:eastAsia="en-US"/>
        </w:rPr>
        <w:t>mokėjimams</w:t>
      </w:r>
      <w:proofErr w:type="spellEnd"/>
      <w:r w:rsidRPr="00DA0823">
        <w:rPr>
          <w:rFonts w:asciiTheme="minorHAnsi" w:hAnsiTheme="minorHAnsi" w:cstheme="minorHAnsi"/>
          <w:sz w:val="22"/>
          <w:szCs w:val="22"/>
          <w:lang w:val="lt-LT" w:eastAsia="en-US"/>
        </w:rPr>
        <w:t xml:space="preserve"> subtiekėjams;</w:t>
      </w:r>
    </w:p>
    <w:p w14:paraId="61CB349F" w14:textId="77777777" w:rsidR="009F7AE8" w:rsidRPr="00DA0823" w:rsidRDefault="009F7AE8" w:rsidP="009F7AE8">
      <w:pPr>
        <w:pStyle w:val="BodyText11"/>
        <w:numPr>
          <w:ilvl w:val="0"/>
          <w:numId w:val="6"/>
        </w:numPr>
        <w:tabs>
          <w:tab w:val="left" w:pos="1168"/>
        </w:tabs>
        <w:autoSpaceDN w:val="0"/>
        <w:ind w:left="34" w:firstLine="567"/>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Tiekėjas turi ir kitas šios Sutarties ir Lietuvos Respublikoje galiojančių teisės aktų numatytas teises.</w:t>
      </w:r>
    </w:p>
    <w:p w14:paraId="4BAE9B7E" w14:textId="77777777" w:rsidR="009F7AE8" w:rsidRPr="00DA0823" w:rsidRDefault="009F7AE8" w:rsidP="009F7AE8">
      <w:pPr>
        <w:pStyle w:val="BodyText11"/>
        <w:numPr>
          <w:ilvl w:val="0"/>
          <w:numId w:val="4"/>
        </w:numPr>
        <w:autoSpaceDN w:val="0"/>
        <w:ind w:left="1026" w:hanging="425"/>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Pirkėjas įsipareigoja:</w:t>
      </w:r>
    </w:p>
    <w:p w14:paraId="0490018D" w14:textId="77777777" w:rsidR="009F7AE8" w:rsidRPr="00DA0823" w:rsidRDefault="009F7AE8" w:rsidP="009F7AE8">
      <w:pPr>
        <w:pStyle w:val="BodyText11"/>
        <w:numPr>
          <w:ilvl w:val="0"/>
          <w:numId w:val="7"/>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laiku priimti iš Tiekėjo tinkamas ir kokybiškas Prekes ir laiku už jas atsiskaityti šioje Sutartyje nustatyta tvarka;</w:t>
      </w:r>
    </w:p>
    <w:p w14:paraId="23982A5C" w14:textId="77777777" w:rsidR="009F7AE8" w:rsidRPr="00DA0823" w:rsidRDefault="009F7AE8" w:rsidP="009F7AE8">
      <w:pPr>
        <w:pStyle w:val="BodyText11"/>
        <w:numPr>
          <w:ilvl w:val="0"/>
          <w:numId w:val="7"/>
        </w:numPr>
        <w:tabs>
          <w:tab w:val="left" w:pos="1168"/>
        </w:tabs>
        <w:autoSpaceDN w:val="0"/>
        <w:ind w:left="0" w:firstLine="600"/>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nuo Prekių pristatymo į Sutarties 1.4 papunktyje nustatytą vietą iki perdavimo–priėmimo akto (be trūkumų/pastabų)pasirašymo arba iki termino, per kurį Pirkėjas įpareigoja Tiekėją atsiimti Sutarties reikalavimų </w:t>
      </w:r>
      <w:r w:rsidRPr="00DA0823">
        <w:rPr>
          <w:rFonts w:asciiTheme="minorHAnsi" w:hAnsiTheme="minorHAnsi" w:cstheme="minorHAnsi"/>
          <w:sz w:val="22"/>
          <w:szCs w:val="22"/>
          <w:lang w:val="lt-LT" w:eastAsia="en-US"/>
        </w:rPr>
        <w:lastRenderedPageBreak/>
        <w:t>neatitinkančias Prekes, pabaigos imtis visų protingų priemonių, reikalingų apsaugoti Prekes nuo praradimo ar sugadinimo;</w:t>
      </w:r>
    </w:p>
    <w:p w14:paraId="1F9DBE60" w14:textId="77777777" w:rsidR="009F7AE8" w:rsidRPr="00DA0823" w:rsidRDefault="009F7AE8" w:rsidP="009F7AE8">
      <w:pPr>
        <w:pStyle w:val="BodyText11"/>
        <w:numPr>
          <w:ilvl w:val="0"/>
          <w:numId w:val="7"/>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nedelsiant pranešti Tiekėjui apie Sutarties sąlygų pažeidimą, kai tik toks pažeidimas yra nustatomas;</w:t>
      </w:r>
    </w:p>
    <w:p w14:paraId="019D3023" w14:textId="77777777" w:rsidR="009F7AE8" w:rsidRPr="00DA0823" w:rsidRDefault="009F7AE8" w:rsidP="009F7AE8">
      <w:pPr>
        <w:pStyle w:val="BodyText11"/>
        <w:numPr>
          <w:ilvl w:val="0"/>
          <w:numId w:val="7"/>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patikrinti pašalinimo pagrindų nebuvimą ir atitikimą kvalifikacijos reikalavimams (jei tokie buvo keliami) šioje Sutartyje nustatyta tvarka keičiamų arba naujai pasitelkiamų subtiekėjų; </w:t>
      </w:r>
    </w:p>
    <w:p w14:paraId="064C583B" w14:textId="77777777" w:rsidR="009F7AE8" w:rsidRPr="00DA0823" w:rsidRDefault="009F7AE8" w:rsidP="009F7AE8">
      <w:pPr>
        <w:pStyle w:val="BodyText11"/>
        <w:numPr>
          <w:ilvl w:val="0"/>
          <w:numId w:val="7"/>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Tiekėjui sudaryti visas sąlygas, suteikti informaciją ar dokumentus, būtinus Sutarčiai vykdyti;</w:t>
      </w:r>
    </w:p>
    <w:p w14:paraId="39E174AD" w14:textId="77777777" w:rsidR="009F7AE8" w:rsidRPr="00DA0823" w:rsidRDefault="009F7AE8" w:rsidP="009F7AE8">
      <w:pPr>
        <w:pStyle w:val="BodyText11"/>
        <w:numPr>
          <w:ilvl w:val="0"/>
          <w:numId w:val="7"/>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ne vėliau kaip per 3 darbo dienas nuo Sutarties 4.1.13 papunktyje nurodytos informacijos gavimo raštu, informuoti subtiekėjus apie tiesioginio atsiskaitymo galimybę, o subtiekėjas, norėdamas pasinaudoti tokia galimybe, raštu pateikia prašymą Pirkėjui per 2 (dvi) darbo dienas. </w:t>
      </w:r>
    </w:p>
    <w:p w14:paraId="1945DA63" w14:textId="77777777" w:rsidR="009F7AE8" w:rsidRPr="00DA0823" w:rsidRDefault="009F7AE8" w:rsidP="009F7AE8">
      <w:pPr>
        <w:pStyle w:val="BodyText11"/>
        <w:numPr>
          <w:ilvl w:val="0"/>
          <w:numId w:val="4"/>
        </w:numPr>
        <w:autoSpaceDN w:val="0"/>
        <w:ind w:left="1026" w:hanging="425"/>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Pirkėjas turi teisę:</w:t>
      </w:r>
    </w:p>
    <w:p w14:paraId="27D7D1C5" w14:textId="77777777" w:rsidR="009F7AE8" w:rsidRPr="00DA0823" w:rsidRDefault="009F7AE8" w:rsidP="009F7AE8">
      <w:pPr>
        <w:pStyle w:val="BodyText11"/>
        <w:numPr>
          <w:ilvl w:val="0"/>
          <w:numId w:val="8"/>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1D974930" w14:textId="77777777" w:rsidR="009F7AE8" w:rsidRPr="00DA0823" w:rsidRDefault="009F7AE8" w:rsidP="009F7AE8">
      <w:pPr>
        <w:pStyle w:val="BodyText11"/>
        <w:numPr>
          <w:ilvl w:val="0"/>
          <w:numId w:val="8"/>
        </w:numPr>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 xml:space="preserve">tais atvejais, kai Tiekėjas nesiremia subtiekėjo </w:t>
      </w:r>
      <w:proofErr w:type="spellStart"/>
      <w:r w:rsidRPr="00DA0823">
        <w:rPr>
          <w:rFonts w:asciiTheme="minorHAnsi" w:hAnsiTheme="minorHAnsi" w:cstheme="minorHAnsi"/>
          <w:sz w:val="22"/>
          <w:szCs w:val="22"/>
          <w:lang w:val="lt-LT" w:eastAsia="en-US"/>
        </w:rPr>
        <w:t>pajėgumais</w:t>
      </w:r>
      <w:proofErr w:type="spellEnd"/>
      <w:r w:rsidRPr="00DA0823">
        <w:rPr>
          <w:rFonts w:asciiTheme="minorHAnsi" w:hAnsiTheme="minorHAnsi" w:cstheme="minorHAnsi"/>
          <w:sz w:val="22"/>
          <w:szCs w:val="22"/>
          <w:lang w:val="lt-LT" w:eastAsia="en-US"/>
        </w:rPr>
        <w:t>,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4FDF6903" w14:textId="77777777" w:rsidR="009F7AE8" w:rsidRPr="00DA0823" w:rsidRDefault="009F7AE8" w:rsidP="009F7AE8">
      <w:pPr>
        <w:pStyle w:val="BodyText11"/>
        <w:numPr>
          <w:ilvl w:val="0"/>
          <w:numId w:val="8"/>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tiesiogiai atsiskaityti su subtiekėjais. Tokio atsiskaitymo tvarka nustatoma trišalėje sutartyje, kurią sudaro Pirkėjas, Tiekėjas ir jo subtiekėjas (-ai).</w:t>
      </w:r>
    </w:p>
    <w:p w14:paraId="48CC893B" w14:textId="77777777" w:rsidR="009F7AE8" w:rsidRPr="00DA0823" w:rsidRDefault="009F7AE8" w:rsidP="009F7AE8">
      <w:pPr>
        <w:pStyle w:val="BodyText11"/>
        <w:numPr>
          <w:ilvl w:val="0"/>
          <w:numId w:val="8"/>
        </w:numPr>
        <w:tabs>
          <w:tab w:val="left" w:pos="1168"/>
        </w:tabs>
        <w:autoSpaceDN w:val="0"/>
        <w:ind w:left="0" w:firstLine="601"/>
        <w:rPr>
          <w:rFonts w:asciiTheme="minorHAnsi" w:hAnsiTheme="minorHAnsi" w:cstheme="minorHAnsi"/>
          <w:sz w:val="22"/>
          <w:szCs w:val="22"/>
          <w:lang w:val="lt-LT" w:eastAsia="en-US"/>
        </w:rPr>
      </w:pPr>
      <w:r w:rsidRPr="00DA0823">
        <w:rPr>
          <w:rFonts w:asciiTheme="minorHAnsi" w:hAnsiTheme="minorHAnsi" w:cstheme="minorHAnsi"/>
          <w:sz w:val="22"/>
          <w:szCs w:val="22"/>
          <w:lang w:val="lt-LT" w:eastAsia="en-US"/>
        </w:rPr>
        <w:t>Pirkėjas turi ir kitas šios Sutarties bei Lietuvos Respublikoje galiojančių teisės aktų numatytas teises.</w:t>
      </w:r>
    </w:p>
    <w:p w14:paraId="69B980E9" w14:textId="77777777" w:rsidR="009F7AE8" w:rsidRPr="00DA0823" w:rsidRDefault="009F7AE8" w:rsidP="009F7AE8">
      <w:pPr>
        <w:tabs>
          <w:tab w:val="left" w:pos="1026"/>
        </w:tabs>
        <w:spacing w:line="240" w:lineRule="auto"/>
        <w:rPr>
          <w:rFonts w:cstheme="minorHAnsi"/>
          <w:b/>
          <w:sz w:val="22"/>
          <w:szCs w:val="22"/>
        </w:rPr>
      </w:pPr>
    </w:p>
    <w:p w14:paraId="0C935ABE" w14:textId="77777777" w:rsidR="009F7AE8" w:rsidRPr="00DA0823" w:rsidRDefault="009F7AE8" w:rsidP="009F7AE8">
      <w:pPr>
        <w:pStyle w:val="Statja"/>
        <w:spacing w:before="0"/>
        <w:jc w:val="center"/>
        <w:rPr>
          <w:rFonts w:asciiTheme="minorHAnsi" w:hAnsiTheme="minorHAnsi" w:cstheme="minorHAnsi"/>
          <w:caps/>
          <w:sz w:val="22"/>
          <w:szCs w:val="22"/>
          <w:lang w:val="lt-LT"/>
        </w:rPr>
      </w:pPr>
      <w:r w:rsidRPr="00DA0823">
        <w:rPr>
          <w:rFonts w:asciiTheme="minorHAnsi" w:hAnsiTheme="minorHAnsi" w:cstheme="minorHAnsi"/>
          <w:caps/>
          <w:sz w:val="22"/>
          <w:szCs w:val="22"/>
          <w:lang w:val="lt-LT"/>
        </w:rPr>
        <w:t>V. Sutarties įvykdymo užtikrinimas</w:t>
      </w:r>
    </w:p>
    <w:p w14:paraId="0C0CD450" w14:textId="77777777" w:rsidR="009F7AE8" w:rsidRPr="00DA0823" w:rsidRDefault="009F7AE8" w:rsidP="009F7AE8">
      <w:pPr>
        <w:pStyle w:val="Sraopastraipa"/>
        <w:numPr>
          <w:ilvl w:val="0"/>
          <w:numId w:val="9"/>
        </w:numPr>
        <w:tabs>
          <w:tab w:val="left" w:pos="1026"/>
        </w:tabs>
        <w:spacing w:line="240" w:lineRule="auto"/>
        <w:ind w:left="0" w:firstLine="601"/>
        <w:rPr>
          <w:rFonts w:cstheme="minorHAnsi"/>
        </w:rPr>
      </w:pPr>
      <w:r w:rsidRPr="00DA0823">
        <w:rPr>
          <w:rFonts w:cstheme="minorHAnsi"/>
        </w:rPr>
        <w:t>Sutarties tinkamas įvykdymas yra užtikrintas netesybomis – 10 proc. bauda nuo Sutartyje numatytos bendros Sutarties kainos arba, kai tai įmanoma pagal Sutarties pobūdį, nuo Sutarties dalyko sudėtinės dalies bendros kainos.</w:t>
      </w:r>
    </w:p>
    <w:p w14:paraId="6339B7C2" w14:textId="77777777" w:rsidR="009F7AE8" w:rsidRPr="00DA0823" w:rsidRDefault="009F7AE8" w:rsidP="009F7AE8">
      <w:pPr>
        <w:pStyle w:val="BodyText11"/>
        <w:numPr>
          <w:ilvl w:val="0"/>
          <w:numId w:val="9"/>
        </w:numPr>
        <w:tabs>
          <w:tab w:val="left" w:pos="1026"/>
        </w:tabs>
        <w:autoSpaceDN w:val="0"/>
        <w:ind w:left="0" w:firstLine="601"/>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Sutarties įvykdymo užtikrinimu garantuojama, kad Pirkėjui bus atlyginti nuostoliai, atsiradę Tiekėjui dėl jo kaltės pažeidus Sutartį. Tiekėjas, teikdamas pasiūlymą pirkimui ir vykdydamas Sutartį,  atsako ir už dėl gamintojo kaltės atsiradusius šios Sutarties pažeidimus.  </w:t>
      </w:r>
    </w:p>
    <w:p w14:paraId="384B7E3F" w14:textId="77777777" w:rsidR="009F7AE8" w:rsidRPr="00DA0823" w:rsidRDefault="009F7AE8" w:rsidP="009F7AE8">
      <w:pPr>
        <w:pStyle w:val="BodyText11"/>
        <w:numPr>
          <w:ilvl w:val="0"/>
          <w:numId w:val="9"/>
        </w:numPr>
        <w:tabs>
          <w:tab w:val="left" w:pos="1026"/>
        </w:tabs>
        <w:autoSpaceDN w:val="0"/>
        <w:ind w:left="0" w:firstLine="601"/>
        <w:rPr>
          <w:rFonts w:asciiTheme="minorHAnsi" w:hAnsiTheme="minorHAnsi" w:cstheme="minorHAnsi"/>
          <w:sz w:val="22"/>
          <w:szCs w:val="22"/>
          <w:lang w:val="lt-LT"/>
        </w:rPr>
      </w:pPr>
      <w:r w:rsidRPr="00DA0823">
        <w:rPr>
          <w:rFonts w:asciiTheme="minorHAnsi" w:hAnsiTheme="minorHAnsi" w:cstheme="minorHAnsi"/>
          <w:sz w:val="22"/>
          <w:szCs w:val="22"/>
          <w:lang w:val="lt-LT"/>
        </w:rPr>
        <w:t>Jei Tiekėjas nevykdo savo sutartinių įsipareigojimų ar vykdo juos netinkamai, Pirkėjas pareikalauja sumokėti Sutarties 5.1 papunktyje numatyto procentinio dydžio baudą nuo neįvykdytos arba netinkamai įvykdytos Sutarties dalies vertės. Prieš pateikdamas reikalavimą sumokėti baudą, Pirkėjas įspėja apie tai Tiekėją, nurodydamas, dėl kokių sutartinių įsipareigojimų nevykdymo arba netinkamo vykdymo pateikia šį reikalavimą bei nurodo protingą terminą trūkumams pašalinti.</w:t>
      </w:r>
    </w:p>
    <w:p w14:paraId="4336F886" w14:textId="77777777" w:rsidR="009F7AE8" w:rsidRPr="00DA0823" w:rsidRDefault="009F7AE8" w:rsidP="009F7AE8">
      <w:pPr>
        <w:pStyle w:val="BodyText11"/>
        <w:autoSpaceDN w:val="0"/>
        <w:ind w:firstLine="601"/>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5.4. Jei reikalavimas pateikiamas dėl Sutarties dalyko sudėtinės dalies, jame nurodoma konkreti Sutarties dalyko sudėtinė dalis pagal techninėje specifikacijoje (Sutarties 1 priedas) arba Tiekėjo Pasiūlyme (Sutarties 2 priedas) pateiktą Prekių detalizavimą. Sutarties 5.1 papunktyje nurodyto procentinio dydžio bauda skaičiuojama nuo neįvykdytos ar netinkamai įvykdytos Sutarties dalyko sudėtinės dalies kainos. </w:t>
      </w:r>
    </w:p>
    <w:p w14:paraId="2EE90B04" w14:textId="77777777" w:rsidR="009F7AE8" w:rsidRPr="00DA0823" w:rsidRDefault="009F7AE8" w:rsidP="009F7AE8">
      <w:pPr>
        <w:pStyle w:val="BodyText11"/>
        <w:keepNext/>
        <w:autoSpaceDN w:val="0"/>
        <w:outlineLvl w:val="2"/>
        <w:rPr>
          <w:rFonts w:asciiTheme="minorHAnsi" w:hAnsiTheme="minorHAnsi" w:cstheme="minorHAnsi"/>
          <w:i/>
          <w:sz w:val="22"/>
          <w:szCs w:val="22"/>
          <w:lang w:val="lt-LT"/>
        </w:rPr>
      </w:pPr>
    </w:p>
    <w:p w14:paraId="3D58663B" w14:textId="77777777" w:rsidR="009F7AE8" w:rsidRPr="00DA0823" w:rsidRDefault="009F7AE8" w:rsidP="009F7AE8">
      <w:pPr>
        <w:pStyle w:val="BodyText11"/>
        <w:tabs>
          <w:tab w:val="center" w:pos="4320"/>
          <w:tab w:val="right" w:pos="8640"/>
        </w:tabs>
        <w:autoSpaceDN w:val="0"/>
        <w:ind w:firstLine="601"/>
        <w:jc w:val="center"/>
        <w:rPr>
          <w:rFonts w:asciiTheme="minorHAnsi" w:hAnsiTheme="minorHAnsi" w:cstheme="minorHAnsi"/>
          <w:sz w:val="22"/>
          <w:szCs w:val="22"/>
          <w:lang w:val="lt-LT"/>
        </w:rPr>
      </w:pPr>
      <w:r w:rsidRPr="00DA0823">
        <w:rPr>
          <w:rFonts w:asciiTheme="minorHAnsi" w:hAnsiTheme="minorHAnsi" w:cstheme="minorHAnsi"/>
          <w:b/>
          <w:bCs/>
          <w:sz w:val="22"/>
          <w:szCs w:val="22"/>
          <w:lang w:val="lt-LT"/>
        </w:rPr>
        <w:t>VI. PREKIŲ KOKYBĖ IR GARANTINIAI ĮSIPAREIGOJIMAI</w:t>
      </w:r>
    </w:p>
    <w:p w14:paraId="0356ADBE" w14:textId="77777777" w:rsidR="009F7AE8" w:rsidRPr="00DA0823" w:rsidRDefault="009F7AE8" w:rsidP="009F7AE8">
      <w:pPr>
        <w:pStyle w:val="BodyText11"/>
        <w:numPr>
          <w:ilvl w:val="1"/>
          <w:numId w:val="10"/>
        </w:numPr>
        <w:tabs>
          <w:tab w:val="left" w:pos="742"/>
          <w:tab w:val="left" w:pos="1026"/>
        </w:tabs>
        <w:autoSpaceDN w:val="0"/>
        <w:ind w:left="33" w:firstLine="567"/>
        <w:rPr>
          <w:rFonts w:asciiTheme="minorHAnsi" w:hAnsiTheme="minorHAnsi" w:cstheme="minorHAnsi"/>
          <w:sz w:val="22"/>
          <w:szCs w:val="22"/>
          <w:lang w:val="lt-LT"/>
        </w:rPr>
      </w:pPr>
      <w:r w:rsidRPr="00DA0823">
        <w:rPr>
          <w:rFonts w:asciiTheme="minorHAnsi" w:hAnsiTheme="minorHAnsi" w:cstheme="minorHAnsi"/>
          <w:sz w:val="22"/>
          <w:szCs w:val="22"/>
          <w:lang w:val="lt-LT"/>
        </w:rPr>
        <w:t>Tiekėjas garantuoja Prekių kokybę bei paslėptų trūkumų/defektų nebuvimą. Prekių kokybė privalo atitikti Sutartyje ir jos prieduose nustatytus reikalavimus.</w:t>
      </w:r>
    </w:p>
    <w:p w14:paraId="2F54105D" w14:textId="77777777" w:rsidR="009F7AE8" w:rsidRPr="00DA0823" w:rsidRDefault="009F7AE8" w:rsidP="009F7AE8">
      <w:pPr>
        <w:pStyle w:val="BodyText11"/>
        <w:numPr>
          <w:ilvl w:val="1"/>
          <w:numId w:val="10"/>
        </w:numPr>
        <w:tabs>
          <w:tab w:val="left" w:pos="742"/>
          <w:tab w:val="left" w:pos="1026"/>
        </w:tabs>
        <w:autoSpaceDN w:val="0"/>
        <w:ind w:left="33" w:firstLine="567"/>
        <w:rPr>
          <w:rFonts w:asciiTheme="minorHAnsi" w:hAnsiTheme="minorHAnsi" w:cstheme="minorHAnsi"/>
          <w:sz w:val="22"/>
          <w:szCs w:val="22"/>
          <w:lang w:val="lt-LT"/>
        </w:rPr>
      </w:pPr>
      <w:r w:rsidRPr="00DA0823">
        <w:rPr>
          <w:rFonts w:asciiTheme="minorHAnsi" w:hAnsiTheme="minorHAnsi" w:cstheme="minorHAnsi"/>
          <w:sz w:val="22"/>
          <w:szCs w:val="22"/>
          <w:lang w:val="lt-LT"/>
        </w:rPr>
        <w:t>Garantinis laikotarpis pradedamas skaičiuoti nuo Prekių ar jų dalies, jeigu Prekės tiekiamos dalimis, perdavimo Pirkėjo nuosavybėn dienos (t. y. Prekių perdavimo–priėmimo akto be trūkumų pasirašymo dienos).Garantinis terminas visoms pakeistoms ar sutaisytoms Prekėms ar jų dalims vėl įsigalioja nuo tinkamai pakeistų ar sutaisytų Prekių ar jų dalių perdavimo Pirkėjui dienos.</w:t>
      </w:r>
    </w:p>
    <w:p w14:paraId="47049E6B" w14:textId="35648876" w:rsidR="009F7AE8" w:rsidRPr="00DA0823" w:rsidRDefault="009F7AE8" w:rsidP="009F7AE8">
      <w:pPr>
        <w:pStyle w:val="BodyText11"/>
        <w:numPr>
          <w:ilvl w:val="1"/>
          <w:numId w:val="10"/>
        </w:numPr>
        <w:tabs>
          <w:tab w:val="left" w:pos="742"/>
          <w:tab w:val="left" w:pos="1026"/>
        </w:tabs>
        <w:autoSpaceDN w:val="0"/>
        <w:ind w:left="33" w:firstLine="567"/>
        <w:rPr>
          <w:rFonts w:asciiTheme="minorHAnsi" w:hAnsiTheme="minorHAnsi" w:cstheme="minorHAnsi"/>
          <w:sz w:val="22"/>
          <w:szCs w:val="22"/>
          <w:lang w:val="lt-LT"/>
        </w:rPr>
      </w:pPr>
      <w:r w:rsidRPr="00DA0823">
        <w:rPr>
          <w:rFonts w:asciiTheme="minorHAnsi" w:hAnsiTheme="minorHAnsi" w:cstheme="minorHAnsi"/>
          <w:sz w:val="22"/>
          <w:szCs w:val="22"/>
          <w:lang w:val="lt-LT"/>
        </w:rPr>
        <w:t>Minimal</w:t>
      </w:r>
      <w:r w:rsidR="0001374E" w:rsidRPr="00DA0823">
        <w:rPr>
          <w:rFonts w:asciiTheme="minorHAnsi" w:hAnsiTheme="minorHAnsi" w:cstheme="minorHAnsi"/>
          <w:sz w:val="22"/>
          <w:szCs w:val="22"/>
          <w:lang w:val="lt-LT"/>
        </w:rPr>
        <w:t>u</w:t>
      </w:r>
      <w:r w:rsidRPr="00DA0823">
        <w:rPr>
          <w:rFonts w:asciiTheme="minorHAnsi" w:hAnsiTheme="minorHAnsi" w:cstheme="minorHAnsi"/>
          <w:sz w:val="22"/>
          <w:szCs w:val="22"/>
          <w:lang w:val="lt-LT"/>
        </w:rPr>
        <w:t>s garantinių įsipareigojimų termina</w:t>
      </w:r>
      <w:r w:rsidR="0001374E" w:rsidRPr="00DA0823">
        <w:rPr>
          <w:rFonts w:asciiTheme="minorHAnsi" w:hAnsiTheme="minorHAnsi" w:cstheme="minorHAnsi"/>
          <w:sz w:val="22"/>
          <w:szCs w:val="22"/>
          <w:lang w:val="lt-LT"/>
        </w:rPr>
        <w:t>s</w:t>
      </w:r>
      <w:r w:rsidRPr="00DA0823">
        <w:rPr>
          <w:rFonts w:asciiTheme="minorHAnsi" w:hAnsiTheme="minorHAnsi" w:cstheme="minorHAnsi"/>
          <w:sz w:val="22"/>
          <w:szCs w:val="22"/>
          <w:lang w:val="lt-LT"/>
        </w:rPr>
        <w:t xml:space="preserve"> yra nustatyt</w:t>
      </w:r>
      <w:r w:rsidR="0001374E" w:rsidRPr="00DA0823">
        <w:rPr>
          <w:rFonts w:asciiTheme="minorHAnsi" w:hAnsiTheme="minorHAnsi" w:cstheme="minorHAnsi"/>
          <w:sz w:val="22"/>
          <w:szCs w:val="22"/>
          <w:lang w:val="lt-LT"/>
        </w:rPr>
        <w:t>as</w:t>
      </w:r>
      <w:r w:rsidRPr="00DA0823">
        <w:rPr>
          <w:rFonts w:asciiTheme="minorHAnsi" w:hAnsiTheme="minorHAnsi" w:cstheme="minorHAnsi"/>
          <w:sz w:val="22"/>
          <w:szCs w:val="22"/>
          <w:lang w:val="lt-LT"/>
        </w:rPr>
        <w:t xml:space="preserve"> techninėje specifikacijoje (Sutarties 1 priedas). </w:t>
      </w:r>
    </w:p>
    <w:p w14:paraId="173E5886" w14:textId="77777777" w:rsidR="009F7AE8" w:rsidRPr="00DA0823" w:rsidRDefault="009F7AE8" w:rsidP="009F7AE8">
      <w:pPr>
        <w:pStyle w:val="BodyText11"/>
        <w:numPr>
          <w:ilvl w:val="1"/>
          <w:numId w:val="10"/>
        </w:numPr>
        <w:tabs>
          <w:tab w:val="left" w:pos="600"/>
          <w:tab w:val="left" w:pos="1026"/>
        </w:tabs>
        <w:autoSpaceDN w:val="0"/>
        <w:ind w:left="0" w:firstLine="600"/>
        <w:rPr>
          <w:rFonts w:asciiTheme="minorHAnsi" w:hAnsiTheme="minorHAnsi" w:cstheme="minorHAnsi"/>
          <w:sz w:val="22"/>
          <w:szCs w:val="22"/>
          <w:lang w:val="lt-LT"/>
        </w:rPr>
      </w:pPr>
      <w:r w:rsidRPr="00DA0823">
        <w:rPr>
          <w:rFonts w:asciiTheme="minorHAnsi" w:hAnsiTheme="minorHAnsi" w:cstheme="minorHAnsi"/>
          <w:sz w:val="22"/>
          <w:szCs w:val="22"/>
          <w:lang w:val="lt-LT"/>
        </w:rPr>
        <w:t>Tiekėjas privalo kuo greičiau savo sąskaita pašalinti visus garantinio laikotarpio metu pastebėtus defektus ar įvykusius gedimus, kurie atsirado ne dėl Pirkėjo kaltės.</w:t>
      </w:r>
    </w:p>
    <w:p w14:paraId="4DD6C480" w14:textId="77777777" w:rsidR="009F7AE8" w:rsidRPr="00DA0823" w:rsidRDefault="009F7AE8" w:rsidP="009F7AE8">
      <w:pPr>
        <w:pStyle w:val="BodyText11"/>
        <w:numPr>
          <w:ilvl w:val="2"/>
          <w:numId w:val="10"/>
        </w:numPr>
        <w:tabs>
          <w:tab w:val="left" w:pos="600"/>
        </w:tabs>
        <w:autoSpaceDN w:val="0"/>
        <w:ind w:left="0" w:firstLine="589"/>
        <w:rPr>
          <w:rFonts w:asciiTheme="minorHAnsi" w:hAnsiTheme="minorHAnsi" w:cstheme="minorHAnsi"/>
          <w:sz w:val="22"/>
          <w:szCs w:val="22"/>
          <w:lang w:val="lt-LT"/>
        </w:rPr>
      </w:pPr>
      <w:r w:rsidRPr="00DA0823">
        <w:rPr>
          <w:rFonts w:asciiTheme="minorHAnsi" w:hAnsiTheme="minorHAnsi" w:cstheme="minorHAnsi"/>
          <w:sz w:val="22"/>
          <w:szCs w:val="22"/>
          <w:lang w:val="lt-LT"/>
        </w:rPr>
        <w:lastRenderedPageBreak/>
        <w:t>Jei defektai išaiškėja arba gedimai įvyksta garantinio laikotarpio metu, Pirkėjas raštu informuoja apie tai Tiekėją, nurodydamas, kad Tiekėjas privalo: arba per techninėje specifikacijoje (Sutarties 1 priede) numatytą terminą arba per Pirkėjo nustatytą terminą, jeigu jis nenumatytas techninėje specifikacijoje, pašalinti defektą/gedimą;</w:t>
      </w:r>
    </w:p>
    <w:p w14:paraId="433D48B4" w14:textId="77777777" w:rsidR="009F7AE8" w:rsidRPr="00DA0823" w:rsidRDefault="009F7AE8" w:rsidP="009F7AE8">
      <w:pPr>
        <w:pStyle w:val="BodyText11"/>
        <w:numPr>
          <w:ilvl w:val="2"/>
          <w:numId w:val="10"/>
        </w:numPr>
        <w:tabs>
          <w:tab w:val="left" w:pos="600"/>
        </w:tabs>
        <w:autoSpaceDN w:val="0"/>
        <w:ind w:left="0" w:firstLine="589"/>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arba per techninėje specifikacijoje (Sutarties 1 priede) numatytą terminą arba per Pirkėjo nustatytą terminą, jeigu jis nenumatytas techninėje specifikacijoje, Pirkėjo nustatytą terminą netinkamą Prekę pakeisti kita. </w:t>
      </w:r>
    </w:p>
    <w:p w14:paraId="211AF1F1" w14:textId="77777777" w:rsidR="009F7AE8" w:rsidRPr="00DA0823" w:rsidRDefault="009F7AE8" w:rsidP="009F7AE8">
      <w:pPr>
        <w:pStyle w:val="BodyText11"/>
        <w:numPr>
          <w:ilvl w:val="1"/>
          <w:numId w:val="10"/>
        </w:numPr>
        <w:tabs>
          <w:tab w:val="left" w:pos="175"/>
          <w:tab w:val="left" w:pos="1026"/>
        </w:tabs>
        <w:autoSpaceDN w:val="0"/>
        <w:ind w:left="0" w:firstLine="600"/>
        <w:rPr>
          <w:rFonts w:asciiTheme="minorHAnsi" w:hAnsiTheme="minorHAnsi" w:cstheme="minorHAnsi"/>
          <w:sz w:val="22"/>
          <w:szCs w:val="22"/>
          <w:lang w:val="lt-LT"/>
        </w:rPr>
      </w:pPr>
      <w:r w:rsidRPr="00DA0823">
        <w:rPr>
          <w:rFonts w:asciiTheme="minorHAnsi" w:hAnsiTheme="minorHAnsi" w:cstheme="minorHAnsi"/>
          <w:sz w:val="22"/>
          <w:szCs w:val="22"/>
          <w:lang w:val="lt-LT"/>
        </w:rPr>
        <w:t>Jei Tiekėjas per techninėje specifikacijoje (Sutarties 1 priede) numatytą terminą arba per Pirkėjo nustatytą terminą, jeigu jis nenumatytas techninėje specifikacijoje, nepašalina defekto/gedimo arba nepakeičia netinkamos Prekės kita, Pirkėjas turi teisę:</w:t>
      </w:r>
    </w:p>
    <w:p w14:paraId="21C06825" w14:textId="77777777" w:rsidR="009F7AE8" w:rsidRPr="00DA0823" w:rsidRDefault="009F7AE8" w:rsidP="009F7AE8">
      <w:pPr>
        <w:pStyle w:val="BodyText11"/>
        <w:numPr>
          <w:ilvl w:val="2"/>
          <w:numId w:val="10"/>
        </w:numPr>
        <w:tabs>
          <w:tab w:val="left" w:pos="1026"/>
          <w:tab w:val="left" w:pos="1167"/>
        </w:tabs>
        <w:autoSpaceDN w:val="0"/>
        <w:ind w:left="0" w:firstLine="600"/>
        <w:rPr>
          <w:rFonts w:asciiTheme="minorHAnsi" w:hAnsiTheme="minorHAnsi" w:cstheme="minorHAnsi"/>
          <w:sz w:val="22"/>
          <w:szCs w:val="22"/>
          <w:lang w:val="lt-LT"/>
        </w:rPr>
      </w:pPr>
      <w:r w:rsidRPr="00DA0823">
        <w:rPr>
          <w:rFonts w:asciiTheme="minorHAnsi" w:hAnsiTheme="minorHAnsi" w:cstheme="minorHAnsi"/>
          <w:sz w:val="22"/>
          <w:szCs w:val="22"/>
          <w:lang w:val="lt-LT"/>
        </w:rPr>
        <w:t>arba pasamdyti kitus asmenis, kad šie ištaisytų defektą/gedimą Tiekėjo atsakomybe ir jo sąskaita;</w:t>
      </w:r>
    </w:p>
    <w:p w14:paraId="6D6812C1" w14:textId="77777777" w:rsidR="009F7AE8" w:rsidRPr="00DA0823" w:rsidRDefault="009F7AE8" w:rsidP="009F7AE8">
      <w:pPr>
        <w:pStyle w:val="BodyText11"/>
        <w:numPr>
          <w:ilvl w:val="2"/>
          <w:numId w:val="10"/>
        </w:numPr>
        <w:tabs>
          <w:tab w:val="left" w:pos="524"/>
          <w:tab w:val="left" w:pos="600"/>
          <w:tab w:val="left" w:pos="1167"/>
        </w:tabs>
        <w:autoSpaceDN w:val="0"/>
        <w:ind w:left="33" w:firstLine="556"/>
        <w:rPr>
          <w:rFonts w:asciiTheme="minorHAnsi" w:hAnsiTheme="minorHAnsi" w:cstheme="minorHAnsi"/>
          <w:sz w:val="22"/>
          <w:szCs w:val="22"/>
          <w:lang w:val="lt-LT"/>
        </w:rPr>
      </w:pPr>
      <w:r w:rsidRPr="00DA0823">
        <w:rPr>
          <w:rFonts w:asciiTheme="minorHAnsi" w:hAnsiTheme="minorHAnsi" w:cstheme="minorHAnsi"/>
          <w:color w:val="000000" w:themeColor="text1"/>
          <w:sz w:val="22"/>
          <w:szCs w:val="22"/>
          <w:lang w:val="lt-LT"/>
        </w:rPr>
        <w:t xml:space="preserve">arba pareikalauti, kad Tiekėjas </w:t>
      </w:r>
      <w:r w:rsidRPr="00DA0823">
        <w:rPr>
          <w:rFonts w:asciiTheme="minorHAnsi" w:hAnsiTheme="minorHAnsi" w:cstheme="minorHAnsi"/>
          <w:sz w:val="22"/>
          <w:szCs w:val="22"/>
          <w:lang w:val="lt-LT"/>
        </w:rPr>
        <w:t>per Pirkėjo raštu nurodytą terminą grąžintų Pirkėjui už Prekę sumokėtą kainą, taip pat atlygintų Pirkėjo turėtus nuostolius.</w:t>
      </w:r>
    </w:p>
    <w:p w14:paraId="4CA4629C" w14:textId="77777777" w:rsidR="009F7AE8" w:rsidRPr="00DA0823" w:rsidRDefault="009F7AE8" w:rsidP="009F7AE8">
      <w:pPr>
        <w:pStyle w:val="BodyText11"/>
        <w:numPr>
          <w:ilvl w:val="1"/>
          <w:numId w:val="10"/>
        </w:numPr>
        <w:tabs>
          <w:tab w:val="left" w:pos="600"/>
          <w:tab w:val="left" w:pos="1026"/>
        </w:tabs>
        <w:autoSpaceDN w:val="0"/>
        <w:ind w:left="0" w:firstLine="600"/>
        <w:rPr>
          <w:rFonts w:asciiTheme="minorHAnsi" w:hAnsiTheme="minorHAnsi" w:cstheme="minorHAnsi"/>
          <w:sz w:val="22"/>
          <w:szCs w:val="22"/>
          <w:lang w:val="lt-LT"/>
        </w:rPr>
      </w:pPr>
      <w:r w:rsidRPr="00DA0823">
        <w:rPr>
          <w:rFonts w:asciiTheme="minorHAnsi" w:hAnsiTheme="minorHAnsi" w:cstheme="minorHAnsi"/>
          <w:sz w:val="22"/>
          <w:szCs w:val="22"/>
          <w:lang w:val="lt-LT"/>
        </w:rPr>
        <w:t>Ypatingos skubos atvejais, kai su Tiekėju negalima iš karto susisiekti arba kai susiekti pavyksta, bet Tiekėjas negali imtis nurodytų priemonių, Pirkėjas gali iš karto atlikti darbus Tiekėjo sąskaita. Tokiu atveju Pirkėjas kuo greičiau privalo informuoti</w:t>
      </w:r>
    </w:p>
    <w:p w14:paraId="5967D51C" w14:textId="77777777" w:rsidR="009F7AE8" w:rsidRPr="00DA0823" w:rsidRDefault="009F7AE8" w:rsidP="009F7AE8">
      <w:pPr>
        <w:pStyle w:val="BodyText11"/>
        <w:numPr>
          <w:ilvl w:val="1"/>
          <w:numId w:val="10"/>
        </w:numPr>
        <w:tabs>
          <w:tab w:val="left" w:pos="1026"/>
        </w:tabs>
        <w:autoSpaceDN w:val="0"/>
        <w:ind w:left="33" w:firstLine="567"/>
        <w:rPr>
          <w:rFonts w:asciiTheme="minorHAnsi" w:hAnsiTheme="minorHAnsi" w:cstheme="minorHAnsi"/>
          <w:sz w:val="22"/>
          <w:szCs w:val="22"/>
          <w:lang w:val="lt-LT"/>
        </w:rPr>
      </w:pPr>
      <w:r w:rsidRPr="00DA0823">
        <w:rPr>
          <w:rFonts w:asciiTheme="minorHAnsi" w:hAnsiTheme="minorHAnsi" w:cstheme="minorHAnsi"/>
          <w:sz w:val="22"/>
          <w:szCs w:val="22"/>
          <w:lang w:val="lt-LT"/>
        </w:rPr>
        <w:t>Tiekėją apie jo sąskaita atliktus darbus.</w:t>
      </w:r>
    </w:p>
    <w:p w14:paraId="7F677639" w14:textId="77777777" w:rsidR="009F7AE8" w:rsidRPr="00DA0823" w:rsidRDefault="009F7AE8" w:rsidP="009F7AE8">
      <w:pPr>
        <w:pStyle w:val="BodyText11"/>
        <w:tabs>
          <w:tab w:val="left" w:pos="1026"/>
        </w:tabs>
        <w:autoSpaceDN w:val="0"/>
        <w:ind w:left="600" w:firstLine="0"/>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 </w:t>
      </w:r>
    </w:p>
    <w:p w14:paraId="3F2F6DDB" w14:textId="77777777" w:rsidR="009F7AE8" w:rsidRPr="00DA0823" w:rsidRDefault="009F7AE8" w:rsidP="009F7AE8">
      <w:pPr>
        <w:pStyle w:val="Statja"/>
        <w:tabs>
          <w:tab w:val="clear" w:pos="1457"/>
          <w:tab w:val="clear" w:pos="1604"/>
          <w:tab w:val="clear" w:pos="1757"/>
          <w:tab w:val="left" w:pos="851"/>
          <w:tab w:val="left" w:pos="993"/>
          <w:tab w:val="left" w:pos="1134"/>
        </w:tabs>
        <w:spacing w:before="0"/>
        <w:ind w:left="720"/>
        <w:jc w:val="center"/>
        <w:rPr>
          <w:rFonts w:asciiTheme="minorHAnsi" w:hAnsiTheme="minorHAnsi" w:cstheme="minorHAnsi"/>
          <w:caps/>
          <w:sz w:val="22"/>
          <w:szCs w:val="22"/>
          <w:lang w:val="lt-LT"/>
        </w:rPr>
      </w:pPr>
      <w:r w:rsidRPr="00DA0823">
        <w:rPr>
          <w:rFonts w:asciiTheme="minorHAnsi" w:eastAsia="Arial Unicode MS" w:hAnsiTheme="minorHAnsi" w:cstheme="minorHAnsi"/>
          <w:color w:val="000000"/>
          <w:sz w:val="22"/>
          <w:szCs w:val="22"/>
          <w:lang w:val="lt-LT"/>
        </w:rPr>
        <w:t>VII. SUBTIEKĖJŲ IR SPECIALISTŲ KEITIMO PAGRINDAI IR TVARKA</w:t>
      </w:r>
    </w:p>
    <w:p w14:paraId="19963BDC" w14:textId="77777777" w:rsidR="009F7AE8" w:rsidRPr="00DA0823" w:rsidRDefault="009F7AE8" w:rsidP="009F7AE8">
      <w:pPr>
        <w:pStyle w:val="Statja"/>
        <w:spacing w:before="0"/>
        <w:ind w:left="0" w:firstLine="597"/>
        <w:rPr>
          <w:rFonts w:asciiTheme="minorHAnsi" w:hAnsiTheme="minorHAnsi" w:cstheme="minorHAnsi"/>
          <w:b w:val="0"/>
          <w:sz w:val="22"/>
          <w:szCs w:val="22"/>
          <w:lang w:val="lt-LT"/>
        </w:rPr>
      </w:pPr>
      <w:r w:rsidRPr="00DA0823">
        <w:rPr>
          <w:rFonts w:asciiTheme="minorHAnsi" w:hAnsiTheme="minorHAnsi" w:cstheme="minorHAnsi"/>
          <w:b w:val="0"/>
          <w:caps/>
          <w:sz w:val="22"/>
          <w:szCs w:val="22"/>
          <w:lang w:val="lt-LT"/>
        </w:rPr>
        <w:t xml:space="preserve">7.1. </w:t>
      </w:r>
      <w:r w:rsidRPr="00DA0823">
        <w:rPr>
          <w:rFonts w:asciiTheme="minorHAnsi" w:hAnsiTheme="minorHAnsi" w:cstheme="minorHAnsi"/>
          <w:b w:val="0"/>
          <w:sz w:val="22"/>
          <w:szCs w:val="22"/>
          <w:lang w:val="lt-LT"/>
        </w:rPr>
        <w:t xml:space="preserve">Tiekėjas prisiima visą atsakomybę, susijusią su specialistų darbo sąlygų reguliavimu, bei užtikrina, kad nustatant darbo laiką bus atsižvelgta į Prekių specifiką. </w:t>
      </w:r>
    </w:p>
    <w:p w14:paraId="33831D79" w14:textId="77777777" w:rsidR="009F7AE8" w:rsidRPr="00DA0823" w:rsidRDefault="009F7AE8" w:rsidP="009F7AE8">
      <w:pPr>
        <w:pStyle w:val="Statja"/>
        <w:spacing w:before="0"/>
        <w:ind w:left="0" w:firstLine="597"/>
        <w:jc w:val="both"/>
        <w:rPr>
          <w:rFonts w:asciiTheme="minorHAnsi" w:hAnsiTheme="minorHAnsi" w:cstheme="minorHAnsi"/>
          <w:b w:val="0"/>
          <w:color w:val="000000"/>
          <w:sz w:val="22"/>
          <w:szCs w:val="22"/>
          <w:lang w:val="lt-LT"/>
        </w:rPr>
      </w:pPr>
      <w:r w:rsidRPr="00DA0823">
        <w:rPr>
          <w:rFonts w:asciiTheme="minorHAnsi" w:hAnsiTheme="minorHAnsi" w:cstheme="minorHAnsi"/>
          <w:b w:val="0"/>
          <w:sz w:val="22"/>
          <w:szCs w:val="22"/>
          <w:lang w:val="lt-LT"/>
        </w:rPr>
        <w:t xml:space="preserve">7.2. </w:t>
      </w:r>
      <w:r w:rsidRPr="00DA0823">
        <w:rPr>
          <w:rFonts w:asciiTheme="minorHAnsi" w:hAnsiTheme="minorHAnsi" w:cstheme="minorHAnsi"/>
          <w:b w:val="0"/>
          <w:color w:val="000000"/>
          <w:sz w:val="22"/>
          <w:szCs w:val="22"/>
          <w:lang w:val="lt-LT"/>
        </w:rPr>
        <w:t xml:space="preserve">Tiekėjas negali keisti Sutarties 4.1.11 ir 4.1.12papunkčiuose nurodyto (-ų) subtiekėjo (-ų) ir / ar Pasiūlyme nurodyto (-ų) specialisto (-ų) visą Sutarties laikotarpį be raštiško Pirkėjo sutikimo. Keičiamas (-i) subtiekėjas (-ai) ir / ar specialistas (-ai) turi neturėti pašalinimo pagrindų ir turėti ne žemesnę, nei nurodyta Pirkimo dokumentuose, kvalifikaciją </w:t>
      </w:r>
      <w:r w:rsidRPr="00DA0823">
        <w:rPr>
          <w:rFonts w:asciiTheme="minorHAnsi" w:hAnsiTheme="minorHAnsi" w:cstheme="minorHAnsi"/>
          <w:b w:val="0"/>
          <w:iCs/>
          <w:sz w:val="22"/>
          <w:szCs w:val="22"/>
          <w:lang w:val="lt-LT"/>
        </w:rPr>
        <w:t xml:space="preserve">bei pateikti tai įrodančius dokumentus, </w:t>
      </w:r>
      <w:r w:rsidRPr="00DA0823">
        <w:rPr>
          <w:rFonts w:asciiTheme="minorHAnsi" w:eastAsia="Lucida Sans Unicode" w:hAnsiTheme="minorHAnsi" w:cstheme="minorHAnsi"/>
          <w:b w:val="0"/>
          <w:sz w:val="22"/>
          <w:szCs w:val="22"/>
          <w:lang w:val="lt-LT"/>
        </w:rPr>
        <w:t>taip pat užtikrinti sklandų darbų perdavimą ir perėmimą</w:t>
      </w:r>
      <w:r w:rsidRPr="00DA0823">
        <w:rPr>
          <w:rFonts w:asciiTheme="minorHAnsi" w:hAnsiTheme="minorHAnsi" w:cstheme="minorHAnsi"/>
          <w:b w:val="0"/>
          <w:color w:val="000000"/>
          <w:sz w:val="22"/>
          <w:szCs w:val="22"/>
          <w:lang w:val="lt-LT"/>
        </w:rPr>
        <w:t>. Subtiekėjas (-ai) ir / ar specialistas (-ai) gali būti keičiamas (-i) tik šiais atvejais:</w:t>
      </w:r>
    </w:p>
    <w:p w14:paraId="480E676D" w14:textId="77777777" w:rsidR="009F7AE8" w:rsidRPr="00DA0823" w:rsidRDefault="009F7AE8" w:rsidP="009F7AE8">
      <w:pPr>
        <w:pStyle w:val="Statja"/>
        <w:spacing w:before="0"/>
        <w:ind w:left="0" w:firstLine="597"/>
        <w:jc w:val="both"/>
        <w:rPr>
          <w:rFonts w:asciiTheme="minorHAnsi" w:hAnsiTheme="minorHAnsi" w:cstheme="minorHAnsi"/>
          <w:b w:val="0"/>
          <w:color w:val="000000"/>
          <w:sz w:val="22"/>
          <w:szCs w:val="22"/>
          <w:lang w:val="lt-LT"/>
        </w:rPr>
      </w:pPr>
      <w:r w:rsidRPr="00DA0823">
        <w:rPr>
          <w:rFonts w:asciiTheme="minorHAnsi" w:hAnsiTheme="minorHAnsi" w:cstheme="minorHAnsi"/>
          <w:b w:val="0"/>
          <w:color w:val="000000"/>
          <w:sz w:val="22"/>
          <w:szCs w:val="22"/>
          <w:lang w:val="lt-LT"/>
        </w:rPr>
        <w:t>7.2.1. kai subtiekėjas (-ai) bankrutuoja, yra likviduojamas ar susidaro analogiška situacija;</w:t>
      </w:r>
    </w:p>
    <w:p w14:paraId="6BA28A7A" w14:textId="77777777" w:rsidR="009F7AE8" w:rsidRPr="00DA0823" w:rsidRDefault="009F7AE8" w:rsidP="009F7AE8">
      <w:pPr>
        <w:pStyle w:val="Statja"/>
        <w:spacing w:before="0"/>
        <w:ind w:left="0" w:firstLine="597"/>
        <w:jc w:val="both"/>
        <w:rPr>
          <w:rFonts w:asciiTheme="minorHAnsi" w:hAnsiTheme="minorHAnsi" w:cstheme="minorHAnsi"/>
          <w:b w:val="0"/>
          <w:sz w:val="22"/>
          <w:szCs w:val="22"/>
          <w:lang w:val="lt-LT"/>
        </w:rPr>
      </w:pPr>
      <w:r w:rsidRPr="00DA0823">
        <w:rPr>
          <w:rFonts w:asciiTheme="minorHAnsi" w:hAnsiTheme="minorHAnsi" w:cstheme="minorHAnsi"/>
          <w:b w:val="0"/>
          <w:color w:val="000000"/>
          <w:sz w:val="22"/>
          <w:szCs w:val="22"/>
          <w:lang w:val="lt-LT"/>
        </w:rPr>
        <w:t>7.2.2. kai subtiekėjas (-ai) ir / ar specialistas (-ai) dėl objektyvių priežasčių (nutrūkus teisiniams santykiams su Tiekėju, subtiekėjui ir / ar specialistui atsisakius vykdyti Sutartį, specialistui išėjus atostogų, susirgus, susižeidus, mirus ir pan.) nebegali dalyvauti Sutarties vykdyme.</w:t>
      </w:r>
    </w:p>
    <w:p w14:paraId="55A747E8" w14:textId="77777777" w:rsidR="009F7AE8" w:rsidRPr="00DA0823" w:rsidRDefault="009F7AE8" w:rsidP="009F7AE8">
      <w:pPr>
        <w:pStyle w:val="Statja"/>
        <w:spacing w:before="0"/>
        <w:ind w:left="0" w:firstLine="597"/>
        <w:jc w:val="both"/>
        <w:rPr>
          <w:rFonts w:asciiTheme="minorHAnsi" w:hAnsiTheme="minorHAnsi" w:cstheme="minorHAnsi"/>
          <w:color w:val="000000"/>
          <w:sz w:val="22"/>
          <w:szCs w:val="22"/>
          <w:lang w:val="lt-LT"/>
        </w:rPr>
      </w:pPr>
      <w:r w:rsidRPr="00DA0823">
        <w:rPr>
          <w:rFonts w:asciiTheme="minorHAnsi" w:hAnsiTheme="minorHAnsi" w:cstheme="minorHAnsi"/>
          <w:b w:val="0"/>
          <w:sz w:val="22"/>
          <w:szCs w:val="22"/>
          <w:lang w:val="lt-LT"/>
        </w:rPr>
        <w:t xml:space="preserve">7.3. </w:t>
      </w:r>
      <w:r w:rsidRPr="00DA0823">
        <w:rPr>
          <w:rFonts w:asciiTheme="minorHAnsi" w:hAnsiTheme="minorHAnsi" w:cstheme="minorHAnsi"/>
          <w:b w:val="0"/>
          <w:color w:val="000000"/>
          <w:sz w:val="22"/>
          <w:szCs w:val="22"/>
          <w:lang w:val="lt-LT"/>
        </w:rPr>
        <w:t>Tiekėjas, siekdamas pakeisti subtiekėją (-</w:t>
      </w:r>
      <w:proofErr w:type="spellStart"/>
      <w:r w:rsidRPr="00DA0823">
        <w:rPr>
          <w:rFonts w:asciiTheme="minorHAnsi" w:hAnsiTheme="minorHAnsi" w:cstheme="minorHAnsi"/>
          <w:b w:val="0"/>
          <w:color w:val="000000"/>
          <w:sz w:val="22"/>
          <w:szCs w:val="22"/>
          <w:lang w:val="lt-LT"/>
        </w:rPr>
        <w:t>us</w:t>
      </w:r>
      <w:proofErr w:type="spellEnd"/>
      <w:r w:rsidRPr="00DA0823">
        <w:rPr>
          <w:rFonts w:asciiTheme="minorHAnsi" w:hAnsiTheme="minorHAnsi" w:cstheme="minorHAnsi"/>
          <w:b w:val="0"/>
          <w:color w:val="000000"/>
          <w:sz w:val="22"/>
          <w:szCs w:val="22"/>
          <w:lang w:val="lt-LT"/>
        </w:rPr>
        <w:t>) ir / ar specialistą (-</w:t>
      </w:r>
      <w:proofErr w:type="spellStart"/>
      <w:r w:rsidRPr="00DA0823">
        <w:rPr>
          <w:rFonts w:asciiTheme="minorHAnsi" w:hAnsiTheme="minorHAnsi" w:cstheme="minorHAnsi"/>
          <w:b w:val="0"/>
          <w:color w:val="000000"/>
          <w:sz w:val="22"/>
          <w:szCs w:val="22"/>
          <w:lang w:val="lt-LT"/>
        </w:rPr>
        <w:t>us</w:t>
      </w:r>
      <w:proofErr w:type="spellEnd"/>
      <w:r w:rsidRPr="00DA0823">
        <w:rPr>
          <w:rFonts w:asciiTheme="minorHAnsi" w:hAnsiTheme="minorHAnsi" w:cstheme="minorHAnsi"/>
          <w:b w:val="0"/>
          <w:color w:val="000000"/>
          <w:sz w:val="22"/>
          <w:szCs w:val="22"/>
          <w:lang w:val="lt-LT"/>
        </w:rPr>
        <w:t xml:space="preserve">), turi raštu informuoti Pirkėją prieš 3 (tris) darbo dienas ir gauti Pirkėjo raštišką sutikimą. Pirkėjui sutikus su subtiekėjo (-ų) ir / ar specialisto (-ų) pakeitimu, </w:t>
      </w:r>
      <w:r w:rsidRPr="00DA0823">
        <w:rPr>
          <w:rFonts w:asciiTheme="minorHAnsi" w:hAnsiTheme="minorHAnsi" w:cstheme="minorHAnsi"/>
          <w:b w:val="0"/>
          <w:sz w:val="22"/>
          <w:szCs w:val="22"/>
          <w:lang w:val="lt-LT" w:eastAsia="lt-LT"/>
        </w:rPr>
        <w:t>Pirkėjas</w:t>
      </w:r>
      <w:r w:rsidRPr="00DA0823">
        <w:rPr>
          <w:rFonts w:asciiTheme="minorHAnsi" w:hAnsiTheme="minorHAnsi" w:cstheme="minorHAnsi"/>
          <w:b w:val="0"/>
          <w:color w:val="000000"/>
          <w:sz w:val="22"/>
          <w:szCs w:val="22"/>
          <w:lang w:val="lt-LT"/>
        </w:rPr>
        <w:t xml:space="preserve"> su Tiekėju raštu sudaro susitarimą dėl subtiekėjo (ų) ir / ar specialisto (-ų) pakeitimo. Šis susitarimas yra neatskiriama Sutarties dalis</w:t>
      </w:r>
      <w:r w:rsidRPr="00DA0823">
        <w:rPr>
          <w:rFonts w:asciiTheme="minorHAnsi" w:hAnsiTheme="minorHAnsi" w:cstheme="minorHAnsi"/>
          <w:color w:val="000000"/>
          <w:sz w:val="22"/>
          <w:szCs w:val="22"/>
          <w:lang w:val="lt-LT"/>
        </w:rPr>
        <w:t>.</w:t>
      </w:r>
    </w:p>
    <w:p w14:paraId="0D7E642E" w14:textId="77777777" w:rsidR="009F7AE8" w:rsidRPr="00DA0823" w:rsidRDefault="009F7AE8" w:rsidP="009F7AE8">
      <w:pPr>
        <w:pStyle w:val="Statja"/>
        <w:spacing w:before="0"/>
        <w:ind w:left="0" w:firstLine="597"/>
        <w:jc w:val="both"/>
        <w:rPr>
          <w:rFonts w:asciiTheme="minorHAnsi" w:hAnsiTheme="minorHAnsi" w:cstheme="minorHAnsi"/>
          <w:b w:val="0"/>
          <w:sz w:val="22"/>
          <w:szCs w:val="22"/>
          <w:lang w:val="lt-LT"/>
        </w:rPr>
      </w:pPr>
      <w:r w:rsidRPr="00DA0823">
        <w:rPr>
          <w:rFonts w:asciiTheme="minorHAnsi" w:hAnsiTheme="minorHAnsi" w:cstheme="minorHAnsi"/>
          <w:b w:val="0"/>
          <w:color w:val="000000"/>
          <w:sz w:val="22"/>
          <w:szCs w:val="22"/>
          <w:lang w:val="lt-LT"/>
        </w:rPr>
        <w:t xml:space="preserve">7.4. </w:t>
      </w:r>
      <w:r w:rsidRPr="00DA0823">
        <w:rPr>
          <w:rFonts w:asciiTheme="minorHAnsi" w:hAnsiTheme="minorHAnsi" w:cstheme="minorHAnsi"/>
          <w:b w:val="0"/>
          <w:sz w:val="22"/>
          <w:szCs w:val="22"/>
          <w:lang w:val="lt-LT"/>
        </w:rPr>
        <w:t>Jeigu Pirkėjas yra pagrįstai nepatenkintas Tiekėjo paskirtu specialistu (-</w:t>
      </w:r>
      <w:proofErr w:type="spellStart"/>
      <w:r w:rsidRPr="00DA0823">
        <w:rPr>
          <w:rFonts w:asciiTheme="minorHAnsi" w:hAnsiTheme="minorHAnsi" w:cstheme="minorHAnsi"/>
          <w:b w:val="0"/>
          <w:sz w:val="22"/>
          <w:szCs w:val="22"/>
          <w:lang w:val="lt-LT"/>
        </w:rPr>
        <w:t>ais</w:t>
      </w:r>
      <w:proofErr w:type="spellEnd"/>
      <w:r w:rsidRPr="00DA0823">
        <w:rPr>
          <w:rFonts w:asciiTheme="minorHAnsi" w:hAnsiTheme="minorHAnsi" w:cstheme="minorHAnsi"/>
          <w:b w:val="0"/>
          <w:sz w:val="22"/>
          <w:szCs w:val="22"/>
          <w:lang w:val="lt-LT"/>
        </w:rPr>
        <w:t>), Tiekėjas Pirkėjo raštišku prašymu privalo nedelsdamas pakeisti tokį (-</w:t>
      </w:r>
      <w:proofErr w:type="spellStart"/>
      <w:r w:rsidRPr="00DA0823">
        <w:rPr>
          <w:rFonts w:asciiTheme="minorHAnsi" w:hAnsiTheme="minorHAnsi" w:cstheme="minorHAnsi"/>
          <w:b w:val="0"/>
          <w:sz w:val="22"/>
          <w:szCs w:val="22"/>
          <w:lang w:val="lt-LT"/>
        </w:rPr>
        <w:t>ius</w:t>
      </w:r>
      <w:proofErr w:type="spellEnd"/>
      <w:r w:rsidRPr="00DA0823">
        <w:rPr>
          <w:rFonts w:asciiTheme="minorHAnsi" w:hAnsiTheme="minorHAnsi" w:cstheme="minorHAnsi"/>
          <w:b w:val="0"/>
          <w:sz w:val="22"/>
          <w:szCs w:val="22"/>
          <w:lang w:val="lt-LT"/>
        </w:rPr>
        <w:t>) asmenį (-</w:t>
      </w:r>
      <w:proofErr w:type="spellStart"/>
      <w:r w:rsidRPr="00DA0823">
        <w:rPr>
          <w:rFonts w:asciiTheme="minorHAnsi" w:hAnsiTheme="minorHAnsi" w:cstheme="minorHAnsi"/>
          <w:b w:val="0"/>
          <w:sz w:val="22"/>
          <w:szCs w:val="22"/>
          <w:lang w:val="lt-LT"/>
        </w:rPr>
        <w:t>is</w:t>
      </w:r>
      <w:proofErr w:type="spellEnd"/>
      <w:r w:rsidRPr="00DA0823">
        <w:rPr>
          <w:rFonts w:asciiTheme="minorHAnsi" w:hAnsiTheme="minorHAnsi" w:cstheme="minorHAnsi"/>
          <w:b w:val="0"/>
          <w:sz w:val="22"/>
          <w:szCs w:val="22"/>
          <w:lang w:val="lt-LT"/>
        </w:rPr>
        <w:t>). Keičiamas (-i) asmuo (-</w:t>
      </w:r>
      <w:proofErr w:type="spellStart"/>
      <w:r w:rsidRPr="00DA0823">
        <w:rPr>
          <w:rFonts w:asciiTheme="minorHAnsi" w:hAnsiTheme="minorHAnsi" w:cstheme="minorHAnsi"/>
          <w:b w:val="0"/>
          <w:sz w:val="22"/>
          <w:szCs w:val="22"/>
          <w:lang w:val="lt-LT"/>
        </w:rPr>
        <w:t>enys</w:t>
      </w:r>
      <w:proofErr w:type="spellEnd"/>
      <w:r w:rsidRPr="00DA0823">
        <w:rPr>
          <w:rFonts w:asciiTheme="minorHAnsi" w:hAnsiTheme="minorHAnsi" w:cstheme="minorHAnsi"/>
          <w:b w:val="0"/>
          <w:sz w:val="22"/>
          <w:szCs w:val="22"/>
          <w:lang w:val="lt-LT"/>
        </w:rPr>
        <w:t xml:space="preserve">) turi būti ne žemesnės kvalifikacijos, nei nustatyta Pirkimo dokumentuose bei pateikiami specialisto (-ų) kvalifikaciją įrodantys dokumentai. </w:t>
      </w:r>
    </w:p>
    <w:p w14:paraId="44D5E478" w14:textId="77777777" w:rsidR="009F7AE8" w:rsidRPr="00DA0823" w:rsidRDefault="009F7AE8" w:rsidP="009F7AE8">
      <w:pPr>
        <w:pStyle w:val="Statja"/>
        <w:spacing w:before="0"/>
        <w:ind w:left="0" w:firstLine="597"/>
        <w:jc w:val="both"/>
        <w:rPr>
          <w:rFonts w:asciiTheme="minorHAnsi" w:hAnsiTheme="minorHAnsi" w:cstheme="minorHAnsi"/>
          <w:b w:val="0"/>
          <w:sz w:val="22"/>
          <w:szCs w:val="22"/>
          <w:lang w:val="lt-LT"/>
        </w:rPr>
      </w:pPr>
      <w:r w:rsidRPr="00DA0823">
        <w:rPr>
          <w:rFonts w:asciiTheme="minorHAnsi" w:hAnsiTheme="minorHAnsi" w:cstheme="minorHAnsi"/>
          <w:b w:val="0"/>
          <w:sz w:val="22"/>
          <w:szCs w:val="22"/>
          <w:lang w:val="lt-LT"/>
        </w:rPr>
        <w:t>7.5. 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5CAAAC6E" w14:textId="77777777" w:rsidR="009F7AE8" w:rsidRPr="00DA0823" w:rsidRDefault="009F7AE8" w:rsidP="009F7AE8">
      <w:pPr>
        <w:pStyle w:val="Statja"/>
        <w:spacing w:before="0"/>
        <w:ind w:left="0" w:firstLine="597"/>
        <w:jc w:val="both"/>
        <w:rPr>
          <w:rFonts w:asciiTheme="minorHAnsi" w:hAnsiTheme="minorHAnsi" w:cstheme="minorHAnsi"/>
          <w:b w:val="0"/>
          <w:caps/>
          <w:sz w:val="22"/>
          <w:szCs w:val="22"/>
          <w:lang w:val="lt-LT"/>
        </w:rPr>
      </w:pPr>
      <w:r w:rsidRPr="00DA0823">
        <w:rPr>
          <w:rFonts w:asciiTheme="minorHAnsi" w:hAnsiTheme="minorHAnsi" w:cstheme="minorHAnsi"/>
          <w:b w:val="0"/>
          <w:sz w:val="22"/>
          <w:szCs w:val="22"/>
          <w:lang w:val="lt-LT"/>
        </w:rPr>
        <w:t xml:space="preserve">7.6. </w:t>
      </w:r>
      <w:r w:rsidRPr="00DA0823">
        <w:rPr>
          <w:rFonts w:asciiTheme="minorHAnsi" w:hAnsiTheme="minorHAnsi" w:cstheme="minorHAnsi"/>
          <w:b w:val="0"/>
          <w:color w:val="000000"/>
          <w:sz w:val="22"/>
          <w:szCs w:val="22"/>
          <w:lang w:val="lt-LT"/>
        </w:rPr>
        <w:t>Subtiekėjo (-ų) ir / ar specialisto (-ų) keitimo tvarkos pažeidimas laikomas esminiu Sutarties pažeidimu.</w:t>
      </w:r>
    </w:p>
    <w:p w14:paraId="1AA5D3D3" w14:textId="77777777" w:rsidR="009F7AE8" w:rsidRPr="00DA0823" w:rsidRDefault="009F7AE8" w:rsidP="009F7AE8">
      <w:pPr>
        <w:spacing w:line="240" w:lineRule="auto"/>
        <w:ind w:firstLine="835"/>
        <w:jc w:val="center"/>
        <w:rPr>
          <w:rFonts w:cstheme="minorHAnsi"/>
          <w:b/>
          <w:sz w:val="22"/>
          <w:szCs w:val="22"/>
        </w:rPr>
      </w:pPr>
    </w:p>
    <w:p w14:paraId="66BC13A7" w14:textId="77777777" w:rsidR="009F7AE8" w:rsidRPr="00DA0823" w:rsidRDefault="009F7AE8" w:rsidP="009F7AE8">
      <w:pPr>
        <w:spacing w:line="240" w:lineRule="auto"/>
        <w:ind w:firstLine="835"/>
        <w:jc w:val="center"/>
        <w:rPr>
          <w:rFonts w:cstheme="minorHAnsi"/>
          <w:b/>
          <w:caps/>
          <w:sz w:val="22"/>
          <w:szCs w:val="22"/>
        </w:rPr>
      </w:pPr>
      <w:r w:rsidRPr="00DA0823">
        <w:rPr>
          <w:rFonts w:cstheme="minorHAnsi"/>
          <w:b/>
          <w:sz w:val="22"/>
          <w:szCs w:val="22"/>
        </w:rPr>
        <w:t xml:space="preserve">VIII. </w:t>
      </w:r>
      <w:r w:rsidRPr="00DA0823">
        <w:rPr>
          <w:rFonts w:cstheme="minorHAnsi"/>
          <w:b/>
          <w:caps/>
          <w:sz w:val="22"/>
          <w:szCs w:val="22"/>
        </w:rPr>
        <w:t>Šalių atsakomybė</w:t>
      </w:r>
    </w:p>
    <w:p w14:paraId="584ACAE1" w14:textId="77777777" w:rsidR="009F7AE8" w:rsidRPr="00DA0823" w:rsidRDefault="009F7AE8" w:rsidP="009F7AE8">
      <w:pPr>
        <w:pStyle w:val="BodyText11"/>
        <w:tabs>
          <w:tab w:val="left" w:pos="742"/>
          <w:tab w:val="left" w:pos="1026"/>
        </w:tabs>
        <w:autoSpaceDN w:val="0"/>
        <w:ind w:firstLine="597"/>
        <w:rPr>
          <w:rFonts w:asciiTheme="minorHAnsi" w:hAnsiTheme="minorHAnsi" w:cstheme="minorHAnsi"/>
          <w:sz w:val="22"/>
          <w:szCs w:val="22"/>
          <w:lang w:val="lt-LT"/>
        </w:rPr>
      </w:pPr>
      <w:r w:rsidRPr="00DA0823">
        <w:rPr>
          <w:rFonts w:asciiTheme="minorHAnsi" w:hAnsiTheme="minorHAnsi" w:cstheme="minorHAnsi"/>
          <w:sz w:val="22"/>
          <w:szCs w:val="22"/>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55F214" w14:textId="77777777" w:rsidR="009F7AE8" w:rsidRPr="00DA0823" w:rsidRDefault="009F7AE8" w:rsidP="009F7AE8">
      <w:pPr>
        <w:pStyle w:val="BodyText11"/>
        <w:tabs>
          <w:tab w:val="left" w:pos="742"/>
          <w:tab w:val="left" w:pos="1026"/>
        </w:tabs>
        <w:autoSpaceDN w:val="0"/>
        <w:ind w:firstLine="597"/>
        <w:rPr>
          <w:rFonts w:asciiTheme="minorHAnsi" w:hAnsiTheme="minorHAnsi" w:cstheme="minorHAnsi"/>
          <w:sz w:val="22"/>
          <w:szCs w:val="22"/>
          <w:lang w:val="lt-LT" w:eastAsia="en-US"/>
        </w:rPr>
      </w:pPr>
      <w:r w:rsidRPr="00DA0823">
        <w:rPr>
          <w:rFonts w:asciiTheme="minorHAnsi" w:hAnsiTheme="minorHAnsi" w:cstheme="minorHAnsi"/>
          <w:sz w:val="22"/>
          <w:szCs w:val="22"/>
          <w:lang w:val="lt-LT"/>
        </w:rPr>
        <w:t xml:space="preserve">8.2. </w:t>
      </w:r>
      <w:r w:rsidRPr="00DA0823">
        <w:rPr>
          <w:rFonts w:asciiTheme="minorHAnsi" w:hAnsiTheme="minorHAnsi" w:cstheme="minorHAnsi"/>
          <w:sz w:val="22"/>
          <w:szCs w:val="22"/>
          <w:lang w:val="lt-LT" w:eastAsia="en-US"/>
        </w:rPr>
        <w:t>Neatlikus apmokėjimo nustatytais terminais dėl Pirkėjo kaltės, Tiekėjo pareikalavimu Pirkėjas privalo sumokėti Tiekėjui už kiekvieną uždelstą dieną 0,02 proc</w:t>
      </w:r>
      <w:r w:rsidRPr="00DA0823">
        <w:rPr>
          <w:rFonts w:asciiTheme="minorHAnsi" w:hAnsiTheme="minorHAnsi" w:cstheme="minorHAnsi"/>
          <w:i/>
          <w:sz w:val="22"/>
          <w:szCs w:val="22"/>
          <w:lang w:val="lt-LT" w:eastAsia="en-US"/>
        </w:rPr>
        <w:t>.</w:t>
      </w:r>
      <w:r w:rsidRPr="00DA0823">
        <w:rPr>
          <w:rFonts w:asciiTheme="minorHAnsi" w:hAnsiTheme="minorHAnsi" w:cstheme="minorHAnsi"/>
          <w:sz w:val="22"/>
          <w:szCs w:val="22"/>
          <w:lang w:val="lt-LT" w:eastAsia="en-US"/>
        </w:rPr>
        <w:t xml:space="preserve"> delspinigių nuo laiku neapmokėtos sumos už kiekvieną uždelstą dieną.</w:t>
      </w:r>
    </w:p>
    <w:p w14:paraId="2434C907" w14:textId="77777777" w:rsidR="009F7AE8" w:rsidRPr="00DA0823" w:rsidRDefault="009F7AE8" w:rsidP="009F7AE8">
      <w:pPr>
        <w:pStyle w:val="BodyText11"/>
        <w:tabs>
          <w:tab w:val="left" w:pos="742"/>
          <w:tab w:val="left" w:pos="1026"/>
        </w:tabs>
        <w:autoSpaceDN w:val="0"/>
        <w:ind w:firstLine="597"/>
        <w:rPr>
          <w:rFonts w:asciiTheme="minorHAnsi" w:hAnsiTheme="minorHAnsi" w:cstheme="minorHAnsi"/>
          <w:sz w:val="22"/>
          <w:szCs w:val="22"/>
          <w:lang w:val="lt-LT"/>
        </w:rPr>
      </w:pPr>
      <w:r w:rsidRPr="00DA0823">
        <w:rPr>
          <w:rFonts w:asciiTheme="minorHAnsi" w:hAnsiTheme="minorHAnsi" w:cstheme="minorHAnsi"/>
          <w:sz w:val="22"/>
          <w:szCs w:val="22"/>
          <w:lang w:val="lt-LT" w:eastAsia="en-US"/>
        </w:rPr>
        <w:t xml:space="preserve">8.3. </w:t>
      </w:r>
      <w:r w:rsidRPr="00DA0823">
        <w:rPr>
          <w:rFonts w:asciiTheme="minorHAnsi" w:hAnsiTheme="minorHAnsi" w:cstheme="minorHAnsi"/>
          <w:sz w:val="22"/>
          <w:szCs w:val="22"/>
          <w:lang w:val="lt-LT"/>
        </w:rPr>
        <w:t>Jei Tiekėjas vėluoja vykdyti savo įsipareigojimus šioje Sutartyje ir jos prieduose nustatytais terminais, Pirkėjas be oficialaus įspėjimo ir nesumažindamas kitų savo teisių gynimo būdų pradeda skaičiuoti 0,02 proc. dydžio delspinigius nuo Tiekėjo laiku neįvykdytų įsipareigojimų dalies už kiekvieną termino praleidimo dieną, neviršijant 5 proc. bendros Sutarties kainos.</w:t>
      </w:r>
    </w:p>
    <w:p w14:paraId="1810CA44" w14:textId="77777777" w:rsidR="009F7AE8" w:rsidRPr="00DA0823" w:rsidRDefault="009F7AE8" w:rsidP="009F7AE8">
      <w:pPr>
        <w:tabs>
          <w:tab w:val="left" w:pos="742"/>
          <w:tab w:val="left" w:pos="1026"/>
        </w:tabs>
        <w:spacing w:line="240" w:lineRule="auto"/>
        <w:ind w:left="568" w:firstLine="0"/>
        <w:rPr>
          <w:rFonts w:cstheme="minorHAnsi"/>
          <w:sz w:val="22"/>
          <w:szCs w:val="22"/>
        </w:rPr>
      </w:pPr>
      <w:r w:rsidRPr="00DA0823">
        <w:rPr>
          <w:rFonts w:cstheme="minorHAnsi"/>
          <w:sz w:val="22"/>
          <w:szCs w:val="22"/>
        </w:rPr>
        <w:lastRenderedPageBreak/>
        <w:t>8.4. Jei apskaičiuoti delspinigiai viršija 10 proc. bendros Sutarties kainos, Pirkėjas, prieš tai raštu įspėjęs Tiekėją:</w:t>
      </w:r>
    </w:p>
    <w:p w14:paraId="572C596F" w14:textId="77777777" w:rsidR="009F7AE8" w:rsidRPr="00DA0823" w:rsidRDefault="009F7AE8" w:rsidP="009F7AE8">
      <w:pPr>
        <w:pStyle w:val="Sraopastraipa"/>
        <w:numPr>
          <w:ilvl w:val="2"/>
          <w:numId w:val="15"/>
        </w:numPr>
        <w:tabs>
          <w:tab w:val="left" w:pos="1167"/>
        </w:tabs>
        <w:spacing w:line="240" w:lineRule="auto"/>
        <w:rPr>
          <w:rFonts w:cstheme="minorHAnsi"/>
        </w:rPr>
      </w:pPr>
      <w:r w:rsidRPr="00DA0823">
        <w:rPr>
          <w:rFonts w:cstheme="minorHAnsi"/>
        </w:rPr>
        <w:t>išskaičiuoja delspinigių sumą iš Tiekėjui mokėtinų sumų ir/arba;</w:t>
      </w:r>
    </w:p>
    <w:p w14:paraId="5B6FE325" w14:textId="77777777" w:rsidR="009F7AE8" w:rsidRPr="00DA0823" w:rsidRDefault="009F7AE8" w:rsidP="009F7AE8">
      <w:pPr>
        <w:pStyle w:val="Sraopastraipa"/>
        <w:numPr>
          <w:ilvl w:val="2"/>
          <w:numId w:val="15"/>
        </w:numPr>
        <w:spacing w:line="240" w:lineRule="auto"/>
        <w:rPr>
          <w:rFonts w:cstheme="minorHAnsi"/>
        </w:rPr>
      </w:pPr>
      <w:r w:rsidRPr="00DA0823">
        <w:rPr>
          <w:rFonts w:cstheme="minorHAnsi"/>
        </w:rPr>
        <w:t>reikalauja sumokėti baudą</w:t>
      </w:r>
      <w:r w:rsidR="001869EE" w:rsidRPr="00DA0823">
        <w:rPr>
          <w:rFonts w:cstheme="minorHAnsi"/>
        </w:rPr>
        <w:t xml:space="preserve"> </w:t>
      </w:r>
      <w:r w:rsidRPr="00DA0823">
        <w:rPr>
          <w:rFonts w:cstheme="minorHAnsi"/>
        </w:rPr>
        <w:t>ir/arba;</w:t>
      </w:r>
    </w:p>
    <w:p w14:paraId="6E69EAE4" w14:textId="77777777" w:rsidR="009F7AE8" w:rsidRPr="00DA0823" w:rsidRDefault="009F7AE8" w:rsidP="009F7AE8">
      <w:pPr>
        <w:pStyle w:val="Sraopastraipa"/>
        <w:numPr>
          <w:ilvl w:val="2"/>
          <w:numId w:val="15"/>
        </w:numPr>
        <w:spacing w:line="240" w:lineRule="auto"/>
        <w:rPr>
          <w:rFonts w:cstheme="minorHAnsi"/>
        </w:rPr>
      </w:pPr>
      <w:r w:rsidRPr="00DA0823">
        <w:rPr>
          <w:rFonts w:cstheme="minorHAnsi"/>
        </w:rPr>
        <w:t>nutraukia Sutartį.</w:t>
      </w:r>
    </w:p>
    <w:p w14:paraId="70650E9B" w14:textId="77777777" w:rsidR="009F7AE8" w:rsidRPr="00DA0823" w:rsidRDefault="009F7AE8" w:rsidP="009F7AE8">
      <w:pPr>
        <w:pStyle w:val="Sraopastraipa"/>
        <w:numPr>
          <w:ilvl w:val="1"/>
          <w:numId w:val="15"/>
        </w:numPr>
        <w:tabs>
          <w:tab w:val="left" w:pos="1026"/>
        </w:tabs>
        <w:spacing w:line="240" w:lineRule="auto"/>
        <w:rPr>
          <w:rFonts w:cstheme="minorHAnsi"/>
        </w:rPr>
      </w:pPr>
      <w:r w:rsidRPr="00DA0823">
        <w:rPr>
          <w:rFonts w:cstheme="minorHAnsi"/>
        </w:rPr>
        <w:t xml:space="preserve"> Delspinigių sumokėjimas neatleidžia Šalių nuo pareigos vykdyti šioje Sutartyje prisiimtus įsipareigojimus.</w:t>
      </w:r>
    </w:p>
    <w:p w14:paraId="6FEE5228" w14:textId="77777777" w:rsidR="009F7AE8" w:rsidRPr="00DA0823" w:rsidRDefault="009F7AE8" w:rsidP="009F7AE8">
      <w:pPr>
        <w:tabs>
          <w:tab w:val="left" w:pos="1026"/>
        </w:tabs>
        <w:spacing w:line="240" w:lineRule="auto"/>
        <w:rPr>
          <w:rFonts w:cstheme="minorHAnsi"/>
          <w:sz w:val="22"/>
          <w:szCs w:val="22"/>
        </w:rPr>
      </w:pPr>
    </w:p>
    <w:p w14:paraId="24D2C07E" w14:textId="77777777" w:rsidR="009F7AE8" w:rsidRPr="00DA0823" w:rsidRDefault="009F7AE8" w:rsidP="009F7AE8">
      <w:pPr>
        <w:pStyle w:val="Statja"/>
        <w:spacing w:before="0"/>
        <w:ind w:firstLine="709"/>
        <w:jc w:val="center"/>
        <w:rPr>
          <w:rFonts w:asciiTheme="minorHAnsi" w:hAnsiTheme="minorHAnsi" w:cstheme="minorHAnsi"/>
          <w:i/>
          <w:iCs/>
          <w:caps/>
          <w:sz w:val="22"/>
          <w:szCs w:val="22"/>
          <w:lang w:val="lt-LT"/>
        </w:rPr>
      </w:pPr>
      <w:r w:rsidRPr="00DA0823">
        <w:rPr>
          <w:rFonts w:asciiTheme="minorHAnsi" w:hAnsiTheme="minorHAnsi" w:cstheme="minorHAnsi"/>
          <w:sz w:val="22"/>
          <w:szCs w:val="22"/>
          <w:lang w:val="lt-LT"/>
        </w:rPr>
        <w:t xml:space="preserve">IX. </w:t>
      </w:r>
      <w:r w:rsidRPr="00DA0823">
        <w:rPr>
          <w:rFonts w:asciiTheme="minorHAnsi" w:hAnsiTheme="minorHAnsi" w:cstheme="minorHAnsi"/>
          <w:caps/>
          <w:sz w:val="22"/>
          <w:szCs w:val="22"/>
          <w:lang w:val="lt-LT"/>
        </w:rPr>
        <w:t xml:space="preserve">Nenugalimos jėgos aplinkybės </w:t>
      </w:r>
      <w:r w:rsidRPr="00DA0823">
        <w:rPr>
          <w:rFonts w:asciiTheme="minorHAnsi" w:hAnsiTheme="minorHAnsi" w:cstheme="minorHAnsi"/>
          <w:i/>
          <w:iCs/>
          <w:caps/>
          <w:sz w:val="22"/>
          <w:szCs w:val="22"/>
          <w:lang w:val="lt-LT"/>
        </w:rPr>
        <w:t>(force majeure)</w:t>
      </w:r>
    </w:p>
    <w:p w14:paraId="442F7445" w14:textId="77777777" w:rsidR="009F7AE8" w:rsidRPr="00DA0823" w:rsidRDefault="009F7AE8" w:rsidP="009F7AE8">
      <w:pPr>
        <w:pStyle w:val="BodyText11"/>
        <w:tabs>
          <w:tab w:val="left" w:pos="1059"/>
        </w:tabs>
        <w:autoSpaceDN w:val="0"/>
        <w:ind w:firstLine="490"/>
        <w:rPr>
          <w:rFonts w:asciiTheme="minorHAnsi" w:hAnsiTheme="minorHAnsi" w:cstheme="minorHAnsi"/>
          <w:sz w:val="22"/>
          <w:szCs w:val="22"/>
          <w:lang w:val="lt-LT"/>
        </w:rPr>
      </w:pPr>
      <w:r w:rsidRPr="00DA0823">
        <w:rPr>
          <w:rFonts w:asciiTheme="minorHAnsi" w:hAnsiTheme="minorHAnsi" w:cstheme="minorHAnsi"/>
          <w:sz w:val="22"/>
          <w:szCs w:val="22"/>
          <w:lang w:val="lt-LT"/>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B8C5461" w14:textId="77777777" w:rsidR="009F7AE8" w:rsidRPr="00DA0823" w:rsidRDefault="009F7AE8" w:rsidP="009F7AE8">
      <w:pPr>
        <w:pStyle w:val="BodyText11"/>
        <w:tabs>
          <w:tab w:val="left" w:pos="1059"/>
        </w:tabs>
        <w:autoSpaceDN w:val="0"/>
        <w:ind w:firstLine="490"/>
        <w:rPr>
          <w:rFonts w:asciiTheme="minorHAnsi" w:hAnsiTheme="minorHAnsi" w:cstheme="minorHAnsi"/>
          <w:sz w:val="22"/>
          <w:szCs w:val="22"/>
          <w:lang w:val="lt-LT"/>
        </w:rPr>
      </w:pPr>
      <w:r w:rsidRPr="00DA0823">
        <w:rPr>
          <w:rFonts w:asciiTheme="minorHAnsi" w:hAnsiTheme="minorHAnsi" w:cstheme="minorHAnsi"/>
          <w:sz w:val="22"/>
          <w:szCs w:val="22"/>
          <w:lang w:val="lt-LT"/>
        </w:rPr>
        <w:t>9.2.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18DFADD" w14:textId="77777777" w:rsidR="009F7AE8" w:rsidRPr="00DA0823" w:rsidRDefault="009F7AE8" w:rsidP="009F7AE8">
      <w:pPr>
        <w:pStyle w:val="BodyText11"/>
        <w:tabs>
          <w:tab w:val="left" w:pos="1059"/>
        </w:tabs>
        <w:autoSpaceDN w:val="0"/>
        <w:ind w:firstLine="490"/>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w:t>
      </w:r>
      <w:proofErr w:type="spellStart"/>
      <w:r w:rsidRPr="00DA0823">
        <w:rPr>
          <w:rFonts w:asciiTheme="minorHAnsi" w:hAnsiTheme="minorHAnsi" w:cstheme="minorHAnsi"/>
          <w:sz w:val="22"/>
          <w:szCs w:val="22"/>
          <w:lang w:val="lt-LT"/>
        </w:rPr>
        <w:t>įrodymus</w:t>
      </w:r>
      <w:proofErr w:type="spellEnd"/>
      <w:r w:rsidRPr="00DA0823">
        <w:rPr>
          <w:rFonts w:asciiTheme="minorHAnsi" w:hAnsiTheme="minorHAnsi" w:cstheme="minorHAnsi"/>
          <w:sz w:val="22"/>
          <w:szCs w:val="22"/>
          <w:lang w:val="lt-LT"/>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EDD99DF" w14:textId="77777777" w:rsidR="009F7AE8" w:rsidRPr="00DA0823" w:rsidRDefault="009F7AE8" w:rsidP="009F7AE8">
      <w:pPr>
        <w:tabs>
          <w:tab w:val="left" w:pos="567"/>
        </w:tabs>
        <w:spacing w:line="240" w:lineRule="auto"/>
        <w:ind w:firstLine="0"/>
        <w:rPr>
          <w:rFonts w:cstheme="minorHAnsi"/>
          <w:sz w:val="22"/>
          <w:szCs w:val="22"/>
        </w:rPr>
      </w:pPr>
      <w:r w:rsidRPr="00DA0823">
        <w:rPr>
          <w:rFonts w:cstheme="minorHAnsi"/>
          <w:sz w:val="22"/>
          <w:szCs w:val="22"/>
        </w:rPr>
        <w:tab/>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664D295" w14:textId="77777777" w:rsidR="009F7AE8" w:rsidRPr="00DA0823" w:rsidRDefault="009F7AE8" w:rsidP="009F7AE8">
      <w:pPr>
        <w:tabs>
          <w:tab w:val="left" w:pos="1026"/>
        </w:tabs>
        <w:spacing w:line="240" w:lineRule="auto"/>
        <w:ind w:firstLine="0"/>
        <w:rPr>
          <w:rFonts w:cstheme="minorHAnsi"/>
          <w:sz w:val="22"/>
          <w:szCs w:val="22"/>
        </w:rPr>
      </w:pPr>
    </w:p>
    <w:p w14:paraId="74EF89DF" w14:textId="77777777" w:rsidR="009F7AE8" w:rsidRPr="00DA0823" w:rsidRDefault="009F7AE8" w:rsidP="009F7AE8">
      <w:pPr>
        <w:pStyle w:val="Statja"/>
        <w:spacing w:before="0"/>
        <w:ind w:firstLine="709"/>
        <w:jc w:val="center"/>
        <w:rPr>
          <w:rFonts w:asciiTheme="minorHAnsi" w:hAnsiTheme="minorHAnsi" w:cstheme="minorHAnsi"/>
          <w:caps/>
          <w:sz w:val="22"/>
          <w:szCs w:val="22"/>
          <w:lang w:val="lt-LT"/>
        </w:rPr>
      </w:pPr>
      <w:r w:rsidRPr="00DA0823">
        <w:rPr>
          <w:rFonts w:asciiTheme="minorHAnsi" w:hAnsiTheme="minorHAnsi" w:cstheme="minorHAnsi"/>
          <w:sz w:val="22"/>
          <w:szCs w:val="22"/>
          <w:lang w:val="lt-LT"/>
        </w:rPr>
        <w:t xml:space="preserve">X. </w:t>
      </w:r>
      <w:r w:rsidRPr="00DA0823">
        <w:rPr>
          <w:rFonts w:asciiTheme="minorHAnsi" w:hAnsiTheme="minorHAnsi" w:cstheme="minorHAnsi"/>
          <w:caps/>
          <w:sz w:val="22"/>
          <w:szCs w:val="22"/>
          <w:lang w:val="lt-LT"/>
        </w:rPr>
        <w:t>Konfidencialumo įsipareigojimai</w:t>
      </w:r>
    </w:p>
    <w:p w14:paraId="248937DC" w14:textId="77777777" w:rsidR="009F7AE8" w:rsidRPr="00DA0823" w:rsidRDefault="009F7AE8" w:rsidP="009F7AE8">
      <w:pPr>
        <w:tabs>
          <w:tab w:val="left" w:pos="1201"/>
        </w:tabs>
        <w:spacing w:line="240" w:lineRule="auto"/>
        <w:ind w:firstLine="490"/>
        <w:rPr>
          <w:rFonts w:cstheme="minorHAnsi"/>
          <w:bCs/>
          <w:sz w:val="22"/>
          <w:szCs w:val="22"/>
        </w:rPr>
      </w:pPr>
      <w:r w:rsidRPr="00DA0823">
        <w:rPr>
          <w:rFonts w:cstheme="minorHAnsi"/>
          <w:color w:val="000000"/>
          <w:sz w:val="22"/>
          <w:szCs w:val="22"/>
        </w:rPr>
        <w:t>10.1.PirkėjasTiekėjo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DA0823">
        <w:rPr>
          <w:rFonts w:cstheme="minorHAnsi"/>
          <w:bCs/>
          <w:sz w:val="22"/>
          <w:szCs w:val="22"/>
        </w:rPr>
        <w:t>.</w:t>
      </w:r>
    </w:p>
    <w:p w14:paraId="3F30B289" w14:textId="77777777" w:rsidR="009F7AE8" w:rsidRPr="00DA0823" w:rsidRDefault="009F7AE8" w:rsidP="009F7AE8">
      <w:pPr>
        <w:tabs>
          <w:tab w:val="left" w:pos="1201"/>
        </w:tabs>
        <w:spacing w:line="240" w:lineRule="auto"/>
        <w:ind w:firstLine="490"/>
        <w:rPr>
          <w:rFonts w:cstheme="minorHAnsi"/>
          <w:bCs/>
          <w:sz w:val="22"/>
          <w:szCs w:val="22"/>
        </w:rPr>
      </w:pPr>
      <w:r w:rsidRPr="00DA0823">
        <w:rPr>
          <w:rFonts w:cstheme="minorHAnsi"/>
          <w:bCs/>
          <w:sz w:val="22"/>
          <w:szCs w:val="22"/>
        </w:rPr>
        <w:t xml:space="preserve">10.2. </w:t>
      </w:r>
      <w:r w:rsidRPr="00DA0823">
        <w:rPr>
          <w:rFonts w:cstheme="minorHAnsi"/>
          <w:color w:val="000000"/>
          <w:sz w:val="22"/>
          <w:szCs w:val="22"/>
        </w:rPr>
        <w:t>Konfidencialumo įsipareigojimai Sutarties Šalims nustatomi vadovaujantis LR viešųjų pirkimų įstatymo 20 straipsniu</w:t>
      </w:r>
      <w:r w:rsidRPr="00DA0823">
        <w:rPr>
          <w:rFonts w:cstheme="minorHAnsi"/>
          <w:sz w:val="22"/>
          <w:szCs w:val="22"/>
        </w:rPr>
        <w:t>.</w:t>
      </w:r>
    </w:p>
    <w:p w14:paraId="4A3E13C7" w14:textId="77777777" w:rsidR="009F7AE8" w:rsidRPr="00DA0823" w:rsidRDefault="009F7AE8" w:rsidP="009F7AE8">
      <w:pPr>
        <w:spacing w:line="240" w:lineRule="auto"/>
        <w:ind w:firstLine="709"/>
        <w:rPr>
          <w:rFonts w:cstheme="minorHAnsi"/>
          <w:sz w:val="22"/>
          <w:szCs w:val="22"/>
        </w:rPr>
      </w:pPr>
    </w:p>
    <w:p w14:paraId="4A89833F" w14:textId="77777777" w:rsidR="009F7AE8" w:rsidRPr="00DA0823" w:rsidRDefault="009F7AE8" w:rsidP="009F7AE8">
      <w:pPr>
        <w:spacing w:line="240" w:lineRule="auto"/>
        <w:ind w:firstLine="709"/>
        <w:jc w:val="center"/>
        <w:rPr>
          <w:rFonts w:cstheme="minorHAnsi"/>
          <w:b/>
          <w:sz w:val="22"/>
          <w:szCs w:val="22"/>
        </w:rPr>
      </w:pPr>
      <w:r w:rsidRPr="00DA0823">
        <w:rPr>
          <w:rFonts w:cstheme="minorHAnsi"/>
          <w:b/>
          <w:sz w:val="22"/>
          <w:szCs w:val="22"/>
        </w:rPr>
        <w:t>XI. SUTARTIES PAKEITIMAI, PERŽIŪROS SĄLYGOS, PASIRINKIMO GALIMYBĖS</w:t>
      </w:r>
    </w:p>
    <w:p w14:paraId="187CEC71" w14:textId="77777777" w:rsidR="009F7AE8" w:rsidRPr="00DA0823" w:rsidRDefault="009F7AE8" w:rsidP="009F7AE8">
      <w:pPr>
        <w:spacing w:line="240" w:lineRule="auto"/>
        <w:ind w:firstLine="635"/>
        <w:rPr>
          <w:rFonts w:cstheme="minorHAnsi"/>
          <w:sz w:val="22"/>
          <w:szCs w:val="22"/>
        </w:rPr>
      </w:pPr>
      <w:r w:rsidRPr="00DA0823">
        <w:rPr>
          <w:rFonts w:cstheme="minorHAnsi"/>
          <w:sz w:val="22"/>
          <w:szCs w:val="22"/>
        </w:rPr>
        <w:t xml:space="preserve">11.1. Sutarties sąlygos Sutarties galiojimo laikotarpiu gali būti keičiamos LR viešųjų pirkimų įstatymo 89 straipsnyje nustatyta tvarka. </w:t>
      </w:r>
    </w:p>
    <w:p w14:paraId="0B877BC1" w14:textId="77777777" w:rsidR="009F7AE8" w:rsidRPr="00DA0823" w:rsidRDefault="009F7AE8" w:rsidP="009F7AE8">
      <w:pPr>
        <w:pStyle w:val="Sraopastraipa"/>
        <w:tabs>
          <w:tab w:val="left" w:pos="1201"/>
        </w:tabs>
        <w:spacing w:line="240" w:lineRule="auto"/>
        <w:ind w:left="0" w:firstLine="634"/>
        <w:rPr>
          <w:rFonts w:cstheme="minorHAnsi"/>
        </w:rPr>
      </w:pPr>
      <w:r w:rsidRPr="00DA0823">
        <w:rPr>
          <w:rFonts w:cstheme="minorHAnsi"/>
        </w:rPr>
        <w:t xml:space="preserve">11.2. Sudarytos Sutarties Šalis gali būti pakeista LR viešųjų pirkimų įstatymo 89 straipsnio 1 dalies 4 punkte numatytais atvejais. </w:t>
      </w:r>
    </w:p>
    <w:p w14:paraId="67A34047" w14:textId="77777777" w:rsidR="009F7AE8" w:rsidRPr="00DA0823" w:rsidRDefault="009F7AE8" w:rsidP="009F7AE8">
      <w:pPr>
        <w:spacing w:line="240" w:lineRule="auto"/>
        <w:ind w:firstLine="635"/>
        <w:rPr>
          <w:rFonts w:cstheme="minorHAnsi"/>
          <w:sz w:val="22"/>
          <w:szCs w:val="22"/>
        </w:rPr>
      </w:pPr>
      <w:r w:rsidRPr="00DA0823">
        <w:rPr>
          <w:rFonts w:cstheme="minorHAnsi"/>
          <w:sz w:val="22"/>
          <w:szCs w:val="22"/>
        </w:rPr>
        <w:t>11.3. Sutarties sąlygų keitimą gali inicijuoti kiekviena šalis, pateikdama kitai šaliai atitinkamą prašymą bei jį pagrindžiančius dokumentus. Šalis, gavusi tokį prašymą, privalo jį išnagrinėti per 20 d. ir kitai Šaliai pateikti motyvuotą raštišką atsakymą.</w:t>
      </w:r>
    </w:p>
    <w:p w14:paraId="7CE5C13A" w14:textId="77777777" w:rsidR="009F7AE8" w:rsidRPr="00DA0823" w:rsidRDefault="009F7AE8" w:rsidP="009F7AE8">
      <w:pPr>
        <w:spacing w:line="240" w:lineRule="auto"/>
        <w:ind w:firstLine="635"/>
        <w:rPr>
          <w:rFonts w:cstheme="minorHAnsi"/>
          <w:sz w:val="22"/>
          <w:szCs w:val="22"/>
        </w:rPr>
      </w:pPr>
      <w:r w:rsidRPr="00DA0823">
        <w:rPr>
          <w:rFonts w:cstheme="minorHAnsi"/>
          <w:sz w:val="22"/>
          <w:szCs w:val="22"/>
        </w:rPr>
        <w:t xml:space="preserve">11.4. Sutarties sąlygų pakeitimas turi būti įformintas papildomu susitarimu ir pasirašytas abiejų Šalių. </w:t>
      </w:r>
    </w:p>
    <w:p w14:paraId="1532BB52" w14:textId="77777777" w:rsidR="009F7AE8" w:rsidRPr="00DA0823" w:rsidRDefault="009F7AE8" w:rsidP="009F7AE8">
      <w:pPr>
        <w:spacing w:line="240" w:lineRule="auto"/>
        <w:ind w:firstLine="635"/>
        <w:rPr>
          <w:rFonts w:cstheme="minorHAnsi"/>
          <w:sz w:val="22"/>
          <w:szCs w:val="22"/>
        </w:rPr>
      </w:pPr>
    </w:p>
    <w:p w14:paraId="5648E5F8" w14:textId="77777777" w:rsidR="009F7AE8" w:rsidRPr="00DA0823" w:rsidRDefault="009F7AE8" w:rsidP="009F7AE8">
      <w:pPr>
        <w:pStyle w:val="Statja"/>
        <w:spacing w:before="0"/>
        <w:ind w:firstLine="709"/>
        <w:jc w:val="center"/>
        <w:rPr>
          <w:rFonts w:asciiTheme="minorHAnsi" w:hAnsiTheme="minorHAnsi" w:cstheme="minorHAnsi"/>
          <w:caps/>
          <w:sz w:val="22"/>
          <w:szCs w:val="22"/>
          <w:lang w:val="lt-LT"/>
        </w:rPr>
      </w:pPr>
      <w:r w:rsidRPr="00DA0823">
        <w:rPr>
          <w:rFonts w:asciiTheme="minorHAnsi" w:hAnsiTheme="minorHAnsi" w:cstheme="minorHAnsi"/>
          <w:sz w:val="22"/>
          <w:szCs w:val="22"/>
          <w:lang w:val="lt-LT"/>
        </w:rPr>
        <w:t xml:space="preserve">XII. </w:t>
      </w:r>
      <w:r w:rsidRPr="00DA0823">
        <w:rPr>
          <w:rFonts w:asciiTheme="minorHAnsi" w:hAnsiTheme="minorHAnsi" w:cstheme="minorHAnsi"/>
          <w:caps/>
          <w:sz w:val="22"/>
          <w:szCs w:val="22"/>
          <w:lang w:val="lt-LT"/>
        </w:rPr>
        <w:t>Sutarties vykdymo sustabdymas</w:t>
      </w:r>
    </w:p>
    <w:p w14:paraId="45AB493D"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12.1. Esant svarbioms aplinkybėms, nepriklausančiomis nuo Tiekėjo valios, dėl kurių Tiekėjas negali vykdyti savo sutartinių įsipareigojimų ir/arba esant kitoms nenumatytoms aplinkybėms </w:t>
      </w:r>
      <w:r w:rsidRPr="00DA0823">
        <w:rPr>
          <w:rFonts w:asciiTheme="minorHAnsi" w:hAnsiTheme="minorHAnsi" w:cstheme="minorHAnsi"/>
          <w:i/>
          <w:sz w:val="22"/>
          <w:szCs w:val="22"/>
          <w:lang w:val="lt-LT"/>
        </w:rPr>
        <w:t xml:space="preserve">(pavyzdžiui, pasikeitus galiojančiam teisės aktui ar įsigaliojus naujam teisės aktui, kuris turi įtakos šios Sutarties vykdymui; Pirkėjui būtinas papildomas laikas atlikti papildomą pirkimą; ne dėl Pirkėjo kaltės </w:t>
      </w:r>
      <w:r w:rsidRPr="00DA0823">
        <w:rPr>
          <w:rFonts w:asciiTheme="minorHAnsi" w:hAnsiTheme="minorHAnsi" w:cstheme="minorHAnsi"/>
          <w:i/>
          <w:iCs/>
          <w:sz w:val="22"/>
          <w:szCs w:val="22"/>
          <w:lang w:val="lt-LT"/>
        </w:rPr>
        <w:t xml:space="preserve">vėluoja kitos Pirkėjo pirkimo sutarties, turinčios tiesioginės įtakos šiai Sutarčiai, vykdymas; </w:t>
      </w:r>
      <w:r w:rsidRPr="00DA0823">
        <w:rPr>
          <w:rFonts w:asciiTheme="minorHAnsi" w:hAnsiTheme="minorHAnsi" w:cstheme="minorHAnsi"/>
          <w:i/>
          <w:sz w:val="22"/>
          <w:szCs w:val="22"/>
          <w:lang w:val="lt-LT"/>
        </w:rPr>
        <w:t>kitos aplinkybės, kurios nebuvo žinomos pirkimo vykdymo metu ir su kuriomis susidurtų bet kuris kitas Pirkėjas)</w:t>
      </w:r>
      <w:r w:rsidRPr="00DA0823">
        <w:rPr>
          <w:rFonts w:asciiTheme="minorHAnsi" w:hAnsiTheme="minorHAnsi" w:cstheme="minorHAnsi"/>
          <w:sz w:val="22"/>
          <w:szCs w:val="22"/>
          <w:lang w:val="lt-LT"/>
        </w:rPr>
        <w:t xml:space="preserve">, Pirkėjas turi teisę sustabdyti Tiekėjo įsipareigojimų ar kurios nors jų dalies, kuri negali būti vykdoma, vykdymą. </w:t>
      </w:r>
    </w:p>
    <w:p w14:paraId="57258373"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lastRenderedPageBreak/>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5530A7E5"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12.3. Jei Tiekėjo sutartinių įsipareigojimų vykdymas dėl priežasčių, nepriklausančių nuo Tiekėjo, buvo sustabdytas laikotarpiui, ne trumpesniam nei 60 (šešiasdešimt) dienų, praėjus 60 (šešiasdešimt) dienų Tiekėjas gali rašytiniu pranešimu Pirkėjo pareikalauti atnaujinti Sutarties vykdymą per 14(keturiolika) dienų arba nutraukti Sutartį.</w:t>
      </w:r>
    </w:p>
    <w:p w14:paraId="46A5E338"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eastAsia="lt-LT"/>
        </w:rPr>
      </w:pPr>
      <w:r w:rsidRPr="00DA0823">
        <w:rPr>
          <w:rFonts w:asciiTheme="minorHAnsi" w:hAnsiTheme="minorHAnsi" w:cstheme="minorHAnsi"/>
          <w:sz w:val="22"/>
          <w:szCs w:val="22"/>
          <w:lang w:val="lt-LT"/>
        </w:rPr>
        <w:t>12.4. Tais atvejais, kai Sutarties vykdymo sustabdymas truko ilgiau nei Sutarties sustabdymo metu buvo likęs terminas iki Tiekėjo sutartinių įsipareigojimų įvykdymo pabaigos, po sustabdymo pratęsiant vykdymo terminą, pratęsimas turi būti t</w:t>
      </w:r>
      <w:r w:rsidRPr="00DA0823">
        <w:rPr>
          <w:rFonts w:asciiTheme="minorHAnsi" w:hAnsiTheme="minorHAnsi" w:cstheme="minorHAnsi"/>
          <w:sz w:val="22"/>
          <w:szCs w:val="22"/>
          <w:lang w:val="lt-LT" w:eastAsia="lt-LT"/>
        </w:rPr>
        <w:t xml:space="preserve">am terminui, kuris sustabdymo metu buvo likęs iki Tiekėjo sutartinių įsipareigojimų įvykdymo pabaigos. </w:t>
      </w:r>
    </w:p>
    <w:p w14:paraId="650AABD1"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14:paraId="656E4DE9" w14:textId="749543B5" w:rsidR="009F7AE8" w:rsidRPr="00DA0823" w:rsidRDefault="009F7AE8" w:rsidP="009F7AE8">
      <w:pPr>
        <w:pStyle w:val="BodyText11"/>
        <w:tabs>
          <w:tab w:val="left" w:pos="634"/>
          <w:tab w:val="left" w:pos="1059"/>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w:t>
      </w:r>
      <w:r w:rsidR="00B45C7D" w:rsidRPr="00DA0823">
        <w:rPr>
          <w:rFonts w:asciiTheme="minorHAnsi" w:hAnsiTheme="minorHAnsi" w:cstheme="minorHAnsi"/>
          <w:sz w:val="22"/>
          <w:szCs w:val="22"/>
          <w:lang w:val="lt-LT"/>
        </w:rPr>
        <w:t xml:space="preserve"> </w:t>
      </w:r>
      <w:r w:rsidRPr="00DA0823">
        <w:rPr>
          <w:rFonts w:asciiTheme="minorHAnsi" w:hAnsiTheme="minorHAnsi" w:cstheme="minorHAnsi"/>
          <w:sz w:val="22"/>
          <w:szCs w:val="22"/>
          <w:lang w:val="lt-LT"/>
        </w:rPr>
        <w:t>papunkčiuose nustatyta tvarka. Pirkėjo galimybė pasinaudoti šia teise negali priklausyti nuo Tiekėjo valios ar būti jo įtakojama.</w:t>
      </w:r>
    </w:p>
    <w:p w14:paraId="53AFCD71" w14:textId="77777777" w:rsidR="009F7AE8" w:rsidRPr="00DA0823" w:rsidRDefault="009F7AE8" w:rsidP="009F7AE8">
      <w:pPr>
        <w:pStyle w:val="BodyText11"/>
        <w:tabs>
          <w:tab w:val="left" w:pos="634"/>
          <w:tab w:val="left" w:pos="1059"/>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12.7. Sutartinių įsipareigojimų vykdymo sustabdymas visais Sutartyje numatytais atvejais turi būti raštiškas, nurodant priežastis ir sustabdymo terminą, bei pridedant dokumentus, patvirtinančius sustabdymo pagrindą (jeigu tokie yra).</w:t>
      </w:r>
    </w:p>
    <w:p w14:paraId="1A69542D" w14:textId="77777777" w:rsidR="009F7AE8" w:rsidRPr="00DA0823" w:rsidRDefault="009F7AE8" w:rsidP="009F7AE8">
      <w:pPr>
        <w:spacing w:line="240" w:lineRule="auto"/>
        <w:ind w:firstLine="709"/>
        <w:jc w:val="center"/>
        <w:rPr>
          <w:rFonts w:cstheme="minorHAnsi"/>
          <w:b/>
          <w:sz w:val="22"/>
          <w:szCs w:val="22"/>
        </w:rPr>
      </w:pPr>
      <w:r w:rsidRPr="00DA0823">
        <w:rPr>
          <w:rFonts w:cstheme="minorHAnsi"/>
          <w:b/>
          <w:sz w:val="22"/>
          <w:szCs w:val="22"/>
        </w:rPr>
        <w:t>XIII. SUTARTIES PAŽEIDIMAS</w:t>
      </w:r>
    </w:p>
    <w:p w14:paraId="55CEF9F2"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13.1.Jei kuri nors Sutarties Šalis nevykdo arba netinkamai vykdo kokius nors savo įsipareigojimus pagal Sutartį, ji pažeidžia Sutartį.</w:t>
      </w:r>
    </w:p>
    <w:p w14:paraId="00578A37"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 Vienai Sutarties Šaliai pažeidus Sutartį, nukentėjusioji Šalis turi teisę:</w:t>
      </w:r>
    </w:p>
    <w:p w14:paraId="395E1687"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13.2.1. reikalauti kitos Šalies vykdyti sutartinius įsipareigojimus;</w:t>
      </w:r>
    </w:p>
    <w:p w14:paraId="69931BDF"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13.2.2. reikalauti atlyginti nuostolius;</w:t>
      </w:r>
    </w:p>
    <w:p w14:paraId="4BA138A4"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13.2.3. reikalauti sumokėti Sutarties 8.2 ir 8.3 papunkčiuose nustatytus delspinigius;</w:t>
      </w:r>
    </w:p>
    <w:p w14:paraId="0306C45F"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13.2.4. reikalauti sumokėti Sutarties V skyriuje nustatytą baudą;</w:t>
      </w:r>
    </w:p>
    <w:p w14:paraId="35A82D5B"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13.2.5. reikalauti sumažinti kainą, neįvykdyta ar netinkamai įvykdyta Tiekėjo įsipareigojimų dalimi;</w:t>
      </w:r>
    </w:p>
    <w:p w14:paraId="0FE0C26C"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13.2.6. nutraukti Sutartį;</w:t>
      </w:r>
    </w:p>
    <w:p w14:paraId="3C8F62DB"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13.2.7. taikyti kitus Lietuvos Respublikos teisės aktų nustatytus teisių gynimo būdus.</w:t>
      </w:r>
    </w:p>
    <w:p w14:paraId="63D0392F"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13.3. Tiekėjas negali perleisti visų ar dalies savo įsipareigojimų pagal šią Sutartį be išankstinio raštiško Pirkėjo sutikimo.</w:t>
      </w:r>
    </w:p>
    <w:p w14:paraId="462EA0CE"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 xml:space="preserve">13.4. Tiekėjas turi nedelsiant pranešti Pirkėjui apie bet kokius esminius Tiekėjo asmens </w:t>
      </w:r>
      <w:proofErr w:type="spellStart"/>
      <w:r w:rsidRPr="00DA0823">
        <w:rPr>
          <w:rFonts w:cstheme="minorHAnsi"/>
          <w:sz w:val="22"/>
          <w:szCs w:val="22"/>
        </w:rPr>
        <w:t>pasikeitimus</w:t>
      </w:r>
      <w:proofErr w:type="spellEnd"/>
      <w:r w:rsidRPr="00DA0823">
        <w:rPr>
          <w:rFonts w:cstheme="minorHAnsi"/>
          <w:sz w:val="22"/>
          <w:szCs w:val="22"/>
        </w:rPr>
        <w:t>, patvirtinant, kad prielaidos, būtinos Sutarčiai vykdyti, nenustojo galioti.</w:t>
      </w:r>
    </w:p>
    <w:p w14:paraId="05DBEBC9"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13.5. Šioje Sutartyje esminėmis sąlygomis laikoma:</w:t>
      </w:r>
    </w:p>
    <w:p w14:paraId="60F1358A"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13.5.1. Sutarties dalykas, įskaitant Prekių modelius;</w:t>
      </w:r>
    </w:p>
    <w:p w14:paraId="209FDFD4" w14:textId="77777777" w:rsidR="009F7AE8" w:rsidRPr="00DA0823" w:rsidRDefault="009F7AE8" w:rsidP="009F7AE8">
      <w:pPr>
        <w:tabs>
          <w:tab w:val="left" w:pos="1059"/>
        </w:tabs>
        <w:spacing w:line="240" w:lineRule="auto"/>
        <w:ind w:firstLine="632"/>
        <w:rPr>
          <w:rFonts w:cstheme="minorHAnsi"/>
          <w:sz w:val="22"/>
          <w:szCs w:val="22"/>
        </w:rPr>
      </w:pPr>
      <w:r w:rsidRPr="00DA0823">
        <w:rPr>
          <w:rFonts w:cstheme="minorHAnsi"/>
          <w:sz w:val="22"/>
          <w:szCs w:val="22"/>
        </w:rPr>
        <w:t>13.5.2. Sutarties kaina ir kainodaros taisyklės;</w:t>
      </w:r>
    </w:p>
    <w:p w14:paraId="305A82B0" w14:textId="77777777" w:rsidR="009F7AE8" w:rsidRPr="00DA0823" w:rsidRDefault="009F7AE8" w:rsidP="009F7AE8">
      <w:pPr>
        <w:tabs>
          <w:tab w:val="left" w:pos="1059"/>
        </w:tabs>
        <w:spacing w:line="240" w:lineRule="auto"/>
        <w:ind w:firstLine="632"/>
        <w:rPr>
          <w:rFonts w:cstheme="minorHAnsi"/>
          <w:sz w:val="22"/>
          <w:szCs w:val="22"/>
          <w:lang w:eastAsia="ar-SA"/>
        </w:rPr>
      </w:pPr>
      <w:r w:rsidRPr="00DA0823">
        <w:rPr>
          <w:rFonts w:cstheme="minorHAnsi"/>
          <w:sz w:val="22"/>
          <w:szCs w:val="22"/>
        </w:rPr>
        <w:t xml:space="preserve">13.5.3. </w:t>
      </w:r>
      <w:r w:rsidRPr="00DA0823">
        <w:rPr>
          <w:rFonts w:cstheme="minorHAnsi"/>
          <w:sz w:val="22"/>
          <w:szCs w:val="22"/>
          <w:lang w:eastAsia="ar-SA"/>
        </w:rPr>
        <w:t>apmokėjimo sąlygos ir tvarka;</w:t>
      </w:r>
    </w:p>
    <w:p w14:paraId="1B545608" w14:textId="77777777" w:rsidR="009F7AE8" w:rsidRPr="00DA0823" w:rsidRDefault="009F7AE8" w:rsidP="009F7AE8">
      <w:pPr>
        <w:pStyle w:val="Sraopastraipa"/>
        <w:numPr>
          <w:ilvl w:val="2"/>
          <w:numId w:val="13"/>
        </w:numPr>
        <w:tabs>
          <w:tab w:val="left" w:pos="1059"/>
        </w:tabs>
        <w:spacing w:line="240" w:lineRule="auto"/>
        <w:rPr>
          <w:rFonts w:cstheme="minorHAnsi"/>
        </w:rPr>
      </w:pPr>
      <w:r w:rsidRPr="00DA0823">
        <w:rPr>
          <w:rFonts w:cstheme="minorHAnsi"/>
        </w:rPr>
        <w:t>Tiekėjo sutartinių įsipareigojimų vykdymo terminas (-ai);</w:t>
      </w:r>
    </w:p>
    <w:p w14:paraId="0D753E50" w14:textId="77777777" w:rsidR="009F7AE8" w:rsidRPr="00DA0823" w:rsidRDefault="009F7AE8" w:rsidP="009F7AE8">
      <w:pPr>
        <w:pStyle w:val="Sraopastraipa"/>
        <w:numPr>
          <w:ilvl w:val="2"/>
          <w:numId w:val="13"/>
        </w:numPr>
        <w:tabs>
          <w:tab w:val="left" w:pos="1059"/>
        </w:tabs>
        <w:spacing w:line="240" w:lineRule="auto"/>
        <w:rPr>
          <w:rFonts w:cstheme="minorHAnsi"/>
        </w:rPr>
      </w:pPr>
      <w:r w:rsidRPr="00DA0823">
        <w:rPr>
          <w:rFonts w:cstheme="minorHAnsi"/>
        </w:rPr>
        <w:t>subtiekėjo (-ų), specialisto (-ų) keitimo tvarka.</w:t>
      </w:r>
    </w:p>
    <w:p w14:paraId="65E42886" w14:textId="77777777" w:rsidR="009F7AE8" w:rsidRPr="00DA0823" w:rsidRDefault="009F7AE8" w:rsidP="009F7AE8">
      <w:pPr>
        <w:pStyle w:val="BodyText11"/>
        <w:tabs>
          <w:tab w:val="left" w:pos="1201"/>
        </w:tabs>
        <w:autoSpaceDN w:val="0"/>
        <w:ind w:firstLine="634"/>
        <w:rPr>
          <w:rFonts w:asciiTheme="minorHAnsi" w:hAnsiTheme="minorHAnsi" w:cstheme="minorHAnsi"/>
          <w:sz w:val="22"/>
          <w:szCs w:val="22"/>
          <w:lang w:val="lt-LT"/>
        </w:rPr>
      </w:pPr>
      <w:r w:rsidRPr="00DA0823">
        <w:rPr>
          <w:rFonts w:asciiTheme="minorHAnsi" w:hAnsiTheme="minorHAnsi" w:cstheme="minorHAnsi"/>
          <w:sz w:val="22"/>
          <w:szCs w:val="22"/>
          <w:lang w:val="lt-LT"/>
        </w:rPr>
        <w:t>13.6.</w:t>
      </w:r>
      <w:r w:rsidR="001869EE" w:rsidRPr="00DA0823">
        <w:rPr>
          <w:rFonts w:asciiTheme="minorHAnsi" w:hAnsiTheme="minorHAnsi" w:cstheme="minorHAnsi"/>
          <w:sz w:val="22"/>
          <w:szCs w:val="22"/>
          <w:lang w:val="lt-LT"/>
        </w:rPr>
        <w:t xml:space="preserve"> </w:t>
      </w:r>
      <w:r w:rsidRPr="00DA0823">
        <w:rPr>
          <w:rFonts w:asciiTheme="minorHAnsi" w:hAnsiTheme="minorHAnsi" w:cstheme="minorHAnsi"/>
          <w:sz w:val="22"/>
          <w:szCs w:val="22"/>
          <w:lang w:val="lt-LT"/>
        </w:rPr>
        <w:t>Sutarties 13.5 papunktyje numatytų sąlygų pažeidimas laikomas esminiu Sutarties pažeidimu.</w:t>
      </w:r>
    </w:p>
    <w:p w14:paraId="7CF395FC" w14:textId="77777777" w:rsidR="009F7AE8" w:rsidRPr="00DA0823" w:rsidRDefault="009F7AE8" w:rsidP="009F7AE8">
      <w:pPr>
        <w:pStyle w:val="BodyText1"/>
        <w:tabs>
          <w:tab w:val="left" w:pos="570"/>
          <w:tab w:val="left" w:pos="1202"/>
        </w:tabs>
        <w:ind w:firstLine="632"/>
        <w:rPr>
          <w:rFonts w:asciiTheme="minorHAnsi" w:hAnsiTheme="minorHAnsi" w:cstheme="minorHAnsi"/>
          <w:caps/>
          <w:sz w:val="22"/>
          <w:szCs w:val="22"/>
          <w:lang w:val="lt-LT"/>
        </w:rPr>
      </w:pPr>
    </w:p>
    <w:p w14:paraId="27CDE7AC" w14:textId="77777777" w:rsidR="009F7AE8" w:rsidRPr="00DA0823" w:rsidRDefault="009F7AE8" w:rsidP="009F7AE8">
      <w:pPr>
        <w:pStyle w:val="BodyText1"/>
        <w:tabs>
          <w:tab w:val="left" w:pos="570"/>
          <w:tab w:val="left" w:pos="1202"/>
        </w:tabs>
        <w:ind w:firstLine="632"/>
        <w:jc w:val="center"/>
        <w:rPr>
          <w:rFonts w:asciiTheme="minorHAnsi" w:hAnsiTheme="minorHAnsi" w:cstheme="minorHAnsi"/>
          <w:b/>
          <w:caps/>
          <w:sz w:val="22"/>
          <w:szCs w:val="22"/>
          <w:lang w:val="lt-LT"/>
        </w:rPr>
      </w:pPr>
      <w:r w:rsidRPr="00DA0823">
        <w:rPr>
          <w:rFonts w:asciiTheme="minorHAnsi" w:hAnsiTheme="minorHAnsi" w:cstheme="minorHAnsi"/>
          <w:b/>
          <w:caps/>
          <w:sz w:val="22"/>
          <w:szCs w:val="22"/>
          <w:lang w:val="lt-LT"/>
        </w:rPr>
        <w:t>XiV. Sutarties nutraukimas</w:t>
      </w:r>
    </w:p>
    <w:p w14:paraId="213D8688"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14.1. Sutartis gali būti nutraukiama LR viešųjų pirkimų įstatymo 90 straipsnyje numatytais atvejais.</w:t>
      </w:r>
    </w:p>
    <w:p w14:paraId="505EC91A"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14.2. Sutartis gali būti nutraukiama raštišku Šalių susitarimu.</w:t>
      </w:r>
    </w:p>
    <w:p w14:paraId="5F55BF0A"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14.3. Pirkėjas, įspėjęs Tiekėją prieš 14 (keturiolika) kalendorinių dienų, gali nutraukti Sutartį šiais atvejais:</w:t>
      </w:r>
    </w:p>
    <w:p w14:paraId="778EBF3E"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14.3.1. kai Tiekėjas nevykdo savo sutartinių įsipareigojimų; </w:t>
      </w:r>
    </w:p>
    <w:p w14:paraId="3A4B9AD8"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14.3.2. kai Tiekėjas patiekia netinkamos kokybės Prekes ir per pagrįstai nustatytą laikotarpį neįvykdo Pirkėjo nurodymo ištaisyti netinkamai įvykdytus arba neįvykdytus sutartinius įsipareigojimus;</w:t>
      </w:r>
    </w:p>
    <w:p w14:paraId="01802AE9"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lastRenderedPageBreak/>
        <w:t xml:space="preserve">14.3.3. kai Tiekėjas perleidžia Sutartį be Pirkėjo žinios; </w:t>
      </w:r>
    </w:p>
    <w:p w14:paraId="2CFAE957"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14.3.4. kai Tiekėjas bankrutuoja arba yra likviduojamas, kai sustabdo ūkinę veiklą, arba kai įstatymuose ir kituose teisės aktuose numatyta tvarka susidaro analogiška situacija; </w:t>
      </w:r>
    </w:p>
    <w:p w14:paraId="30D66707"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14.3.5. kai keičiasi Tiekėjo organizacinė struktūra – juridinis statusas, pobūdis ar valdymo struktūra ir tai daro įtaką tinkamam Sutarties įvykdymui, išskyrus atvejus, kai dėl šių pasikeitimų keičiama Sutartis;</w:t>
      </w:r>
    </w:p>
    <w:p w14:paraId="2C3B5445"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14.3.6. kai Pirkėjas šios Sutarties vykdymui negauna finansavimo;</w:t>
      </w:r>
    </w:p>
    <w:p w14:paraId="7B1C994B"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14.3.7. kai Prekės tampa nebereikalingos.</w:t>
      </w:r>
    </w:p>
    <w:p w14:paraId="1331B99D"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14.4. Tiekėjas, prieš 14 (keturiolika) kalendorinių dienų įspėjęs Pirkėją, gali nutraukti sutartį, jei:</w:t>
      </w:r>
    </w:p>
    <w:p w14:paraId="75AA725B" w14:textId="77777777" w:rsidR="009F7AE8" w:rsidRPr="00DA0823" w:rsidRDefault="009F7AE8" w:rsidP="009F7AE8">
      <w:pPr>
        <w:pStyle w:val="BodyText1"/>
        <w:tabs>
          <w:tab w:val="left" w:pos="570"/>
          <w:tab w:val="left" w:pos="1202"/>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14.4.1. Pirkėjas dėl savo kaltės nevykdo savo sutartinių įsipareigojimų.</w:t>
      </w:r>
    </w:p>
    <w:p w14:paraId="26F20159" w14:textId="77777777" w:rsidR="009F7AE8" w:rsidRPr="00DA0823" w:rsidRDefault="009F7AE8" w:rsidP="009F7AE8">
      <w:pPr>
        <w:pStyle w:val="BodyText1"/>
        <w:tabs>
          <w:tab w:val="left" w:pos="567"/>
          <w:tab w:val="left" w:pos="1201"/>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14.5. Jei Sutartis nutraukiama ne dėl Tiekėjo kaltės, nutraukimo atveju Pirkėjas sumoka Tiekėjui patiektų Prekių vertę iki Sutarties nutraukimo. Tiekėjas neturi teisės į kokios nors patirtos žalos kompensaciją.</w:t>
      </w:r>
    </w:p>
    <w:p w14:paraId="2D2A8993" w14:textId="77777777" w:rsidR="009F7AE8" w:rsidRPr="00DA0823" w:rsidRDefault="009F7AE8" w:rsidP="009F7AE8">
      <w:pPr>
        <w:pStyle w:val="BodyText1"/>
        <w:tabs>
          <w:tab w:val="left" w:pos="567"/>
          <w:tab w:val="left" w:pos="1201"/>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14.6. Pirkėjas po Sutarties nutraukimo turi kiek galima greičiau patvirtinti patiektų Prekių vertę. Taip pat parengiama ataskaita apie Sutarties nutraukimo dieną esančią Tiekėjo skolą Pirkėjui ir Pirkėjo skolą Tiekėjui.</w:t>
      </w:r>
    </w:p>
    <w:p w14:paraId="53ECA8DD" w14:textId="77777777" w:rsidR="009F7AE8" w:rsidRPr="00DA0823" w:rsidRDefault="009F7AE8" w:rsidP="009F7AE8">
      <w:pPr>
        <w:pStyle w:val="BodyText1"/>
        <w:tabs>
          <w:tab w:val="left" w:pos="567"/>
          <w:tab w:val="left" w:pos="1201"/>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14.7.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91705AB" w14:textId="77777777" w:rsidR="009F7AE8" w:rsidRPr="00DA0823" w:rsidRDefault="009F7AE8" w:rsidP="009F7AE8">
      <w:pPr>
        <w:pStyle w:val="BodyText1"/>
        <w:tabs>
          <w:tab w:val="left" w:pos="567"/>
          <w:tab w:val="left" w:pos="1201"/>
        </w:tabs>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 14.8.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434153BA" w14:textId="77777777" w:rsidR="009F7AE8" w:rsidRPr="00DA0823" w:rsidRDefault="009F7AE8" w:rsidP="009F7AE8">
      <w:pPr>
        <w:pStyle w:val="Statja"/>
        <w:keepNext/>
        <w:spacing w:before="0"/>
        <w:outlineLvl w:val="0"/>
        <w:rPr>
          <w:rFonts w:asciiTheme="minorHAnsi" w:hAnsiTheme="minorHAnsi" w:cstheme="minorHAnsi"/>
          <w:caps/>
          <w:sz w:val="22"/>
          <w:szCs w:val="22"/>
          <w:lang w:val="lt-LT"/>
        </w:rPr>
      </w:pPr>
    </w:p>
    <w:p w14:paraId="3C35E1E9" w14:textId="77777777" w:rsidR="009F7AE8" w:rsidRPr="00DA0823" w:rsidRDefault="009F7AE8" w:rsidP="009F7AE8">
      <w:pPr>
        <w:pStyle w:val="Statja"/>
        <w:spacing w:before="0"/>
        <w:ind w:firstLine="709"/>
        <w:jc w:val="center"/>
        <w:rPr>
          <w:rFonts w:asciiTheme="minorHAnsi" w:hAnsiTheme="minorHAnsi" w:cstheme="minorHAnsi"/>
          <w:caps/>
          <w:sz w:val="22"/>
          <w:szCs w:val="22"/>
          <w:lang w:val="lt-LT"/>
        </w:rPr>
      </w:pPr>
      <w:r w:rsidRPr="00DA0823">
        <w:rPr>
          <w:rFonts w:asciiTheme="minorHAnsi" w:hAnsiTheme="minorHAnsi" w:cstheme="minorHAnsi"/>
          <w:sz w:val="22"/>
          <w:szCs w:val="22"/>
          <w:lang w:val="lt-LT"/>
        </w:rPr>
        <w:t xml:space="preserve">XV. </w:t>
      </w:r>
      <w:r w:rsidRPr="00DA0823">
        <w:rPr>
          <w:rFonts w:asciiTheme="minorHAnsi" w:hAnsiTheme="minorHAnsi" w:cstheme="minorHAnsi"/>
          <w:caps/>
          <w:sz w:val="22"/>
          <w:szCs w:val="22"/>
          <w:lang w:val="lt-LT"/>
        </w:rPr>
        <w:t>Ginčų nagrinėjimo tvarka</w:t>
      </w:r>
    </w:p>
    <w:p w14:paraId="7A286B3A" w14:textId="77777777" w:rsidR="009F7AE8" w:rsidRPr="00DA0823" w:rsidRDefault="009F7AE8" w:rsidP="009F7AE8">
      <w:pPr>
        <w:pStyle w:val="BodyText11"/>
        <w:tabs>
          <w:tab w:val="left" w:pos="1201"/>
        </w:tabs>
        <w:autoSpaceDN w:val="0"/>
        <w:ind w:firstLine="490"/>
        <w:rPr>
          <w:rFonts w:asciiTheme="minorHAnsi" w:hAnsiTheme="minorHAnsi" w:cstheme="minorHAnsi"/>
          <w:sz w:val="22"/>
          <w:szCs w:val="22"/>
          <w:lang w:val="lt-LT"/>
        </w:rPr>
      </w:pPr>
      <w:r w:rsidRPr="00DA0823">
        <w:rPr>
          <w:rFonts w:asciiTheme="minorHAnsi" w:hAnsiTheme="minorHAnsi" w:cstheme="minorHAnsi"/>
          <w:sz w:val="22"/>
          <w:szCs w:val="22"/>
          <w:lang w:val="lt-LT"/>
        </w:rPr>
        <w:t>15.1. Šiai Sutarčiai ir visoms iš šios Sutarties atsirandančioms teisėms ir pareigoms taikomi Lietuvos Respublikos įstatymai bei kiti norminiai teisės aktai. Sutartis sudaryta ir turi būti aiškinama pagal Lietuvos Respublikos teisę.</w:t>
      </w:r>
    </w:p>
    <w:p w14:paraId="7BA68A20" w14:textId="77777777" w:rsidR="009F7AE8" w:rsidRPr="00DA0823" w:rsidRDefault="009F7AE8" w:rsidP="009F7AE8">
      <w:pPr>
        <w:tabs>
          <w:tab w:val="left" w:pos="1026"/>
        </w:tabs>
        <w:spacing w:line="240" w:lineRule="auto"/>
        <w:ind w:firstLine="0"/>
        <w:rPr>
          <w:rFonts w:cstheme="minorHAnsi"/>
          <w:sz w:val="22"/>
          <w:szCs w:val="22"/>
          <w:lang w:eastAsia="en-US"/>
        </w:rPr>
      </w:pPr>
      <w:r w:rsidRPr="00DA0823">
        <w:rPr>
          <w:rFonts w:cstheme="minorHAnsi"/>
          <w:sz w:val="22"/>
          <w:szCs w:val="22"/>
        </w:rPr>
        <w:t xml:space="preserve">          15.2. </w:t>
      </w:r>
      <w:r w:rsidRPr="00DA0823">
        <w:rPr>
          <w:rFonts w:cstheme="minorHAnsi"/>
          <w:sz w:val="22"/>
          <w:szCs w:val="22"/>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F0DE9C8" w14:textId="77777777" w:rsidR="009F7AE8" w:rsidRPr="00DA0823" w:rsidRDefault="009F7AE8" w:rsidP="009F7AE8">
      <w:pPr>
        <w:pStyle w:val="Statja"/>
        <w:spacing w:before="0"/>
        <w:ind w:firstLine="709"/>
        <w:jc w:val="center"/>
        <w:rPr>
          <w:rFonts w:asciiTheme="minorHAnsi" w:hAnsiTheme="minorHAnsi" w:cstheme="minorHAnsi"/>
          <w:sz w:val="22"/>
          <w:szCs w:val="22"/>
          <w:lang w:val="lt-LT"/>
        </w:rPr>
      </w:pPr>
    </w:p>
    <w:p w14:paraId="13CE76C0" w14:textId="77777777" w:rsidR="009F7AE8" w:rsidRPr="00DA0823" w:rsidRDefault="009F7AE8" w:rsidP="009F7AE8">
      <w:pPr>
        <w:pStyle w:val="Statja"/>
        <w:spacing w:before="0"/>
        <w:ind w:firstLine="709"/>
        <w:jc w:val="center"/>
        <w:rPr>
          <w:rFonts w:asciiTheme="minorHAnsi" w:hAnsiTheme="minorHAnsi" w:cstheme="minorHAnsi"/>
          <w:sz w:val="22"/>
          <w:szCs w:val="22"/>
          <w:lang w:val="lt-LT"/>
        </w:rPr>
      </w:pPr>
      <w:r w:rsidRPr="00DA0823">
        <w:rPr>
          <w:rFonts w:asciiTheme="minorHAnsi" w:hAnsiTheme="minorHAnsi" w:cstheme="minorHAnsi"/>
          <w:sz w:val="22"/>
          <w:szCs w:val="22"/>
          <w:lang w:val="lt-LT"/>
        </w:rPr>
        <w:t>XVI. ASMENYS, ATSAKINGI UŽ SUTARTIES VYDYMĄ,</w:t>
      </w:r>
    </w:p>
    <w:p w14:paraId="72AE5619" w14:textId="77777777" w:rsidR="009F7AE8" w:rsidRPr="00DA0823" w:rsidRDefault="009F7AE8" w:rsidP="009F7AE8">
      <w:pPr>
        <w:pStyle w:val="Statja"/>
        <w:spacing w:before="0"/>
        <w:ind w:firstLine="709"/>
        <w:jc w:val="center"/>
        <w:rPr>
          <w:rFonts w:asciiTheme="minorHAnsi" w:hAnsiTheme="minorHAnsi" w:cstheme="minorHAnsi"/>
          <w:caps/>
          <w:sz w:val="22"/>
          <w:szCs w:val="22"/>
          <w:lang w:val="lt-LT"/>
        </w:rPr>
      </w:pPr>
      <w:r w:rsidRPr="00DA0823">
        <w:rPr>
          <w:rFonts w:asciiTheme="minorHAnsi" w:hAnsiTheme="minorHAnsi" w:cstheme="minorHAnsi"/>
          <w:sz w:val="22"/>
          <w:szCs w:val="22"/>
          <w:lang w:val="lt-LT"/>
        </w:rPr>
        <w:t xml:space="preserve">IR KITOS </w:t>
      </w:r>
      <w:r w:rsidRPr="00DA0823">
        <w:rPr>
          <w:rFonts w:asciiTheme="minorHAnsi" w:hAnsiTheme="minorHAnsi" w:cstheme="minorHAnsi"/>
          <w:caps/>
          <w:sz w:val="22"/>
          <w:szCs w:val="22"/>
          <w:lang w:val="lt-LT"/>
        </w:rPr>
        <w:t>Baigiamosios nuostatos</w:t>
      </w:r>
    </w:p>
    <w:p w14:paraId="2529FFAF" w14:textId="77777777" w:rsidR="009F7AE8" w:rsidRPr="00DA0823" w:rsidRDefault="009F7AE8" w:rsidP="009F7AE8">
      <w:pPr>
        <w:pStyle w:val="Pagrindinistekstas"/>
        <w:numPr>
          <w:ilvl w:val="1"/>
          <w:numId w:val="14"/>
        </w:numPr>
        <w:tabs>
          <w:tab w:val="left" w:pos="1201"/>
        </w:tabs>
        <w:spacing w:line="240" w:lineRule="auto"/>
        <w:ind w:left="0" w:firstLine="632"/>
        <w:rPr>
          <w:rFonts w:cstheme="minorHAnsi"/>
          <w:sz w:val="22"/>
          <w:szCs w:val="22"/>
        </w:rPr>
      </w:pPr>
      <w:r w:rsidRPr="00DA0823">
        <w:rPr>
          <w:rFonts w:cstheme="minorHAnsi"/>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3994"/>
        <w:gridCol w:w="4034"/>
      </w:tblGrid>
      <w:tr w:rsidR="009F7AE8" w:rsidRPr="00DA0823" w14:paraId="598BB24E" w14:textId="77777777" w:rsidTr="00132209">
        <w:tc>
          <w:tcPr>
            <w:tcW w:w="1169" w:type="pct"/>
          </w:tcPr>
          <w:p w14:paraId="5742A720" w14:textId="77777777" w:rsidR="009F7AE8" w:rsidRPr="00DA0823" w:rsidRDefault="009F7AE8" w:rsidP="00132209">
            <w:pPr>
              <w:spacing w:line="240" w:lineRule="auto"/>
              <w:jc w:val="center"/>
              <w:rPr>
                <w:rFonts w:cstheme="minorHAnsi"/>
                <w:b/>
                <w:sz w:val="22"/>
                <w:szCs w:val="22"/>
              </w:rPr>
            </w:pPr>
          </w:p>
        </w:tc>
        <w:tc>
          <w:tcPr>
            <w:tcW w:w="1906" w:type="pct"/>
          </w:tcPr>
          <w:p w14:paraId="33126C90" w14:textId="77777777" w:rsidR="009F7AE8" w:rsidRPr="00DA0823" w:rsidRDefault="009F7AE8" w:rsidP="00132209">
            <w:pPr>
              <w:spacing w:line="240" w:lineRule="auto"/>
              <w:jc w:val="center"/>
              <w:rPr>
                <w:rFonts w:cstheme="minorHAnsi"/>
                <w:b/>
                <w:sz w:val="22"/>
                <w:szCs w:val="22"/>
              </w:rPr>
            </w:pPr>
            <w:r w:rsidRPr="00DA0823">
              <w:rPr>
                <w:rFonts w:cstheme="minorHAnsi"/>
                <w:b/>
                <w:sz w:val="22"/>
                <w:szCs w:val="22"/>
              </w:rPr>
              <w:t>Pirkėjo atstovai</w:t>
            </w:r>
          </w:p>
        </w:tc>
        <w:tc>
          <w:tcPr>
            <w:tcW w:w="1925" w:type="pct"/>
            <w:shd w:val="clear" w:color="auto" w:fill="auto"/>
          </w:tcPr>
          <w:p w14:paraId="64DBA667" w14:textId="77777777" w:rsidR="009F7AE8" w:rsidRPr="00DA0823" w:rsidRDefault="009F7AE8" w:rsidP="00132209">
            <w:pPr>
              <w:spacing w:line="240" w:lineRule="auto"/>
              <w:jc w:val="center"/>
              <w:rPr>
                <w:rFonts w:cstheme="minorHAnsi"/>
                <w:b/>
                <w:sz w:val="22"/>
                <w:szCs w:val="22"/>
              </w:rPr>
            </w:pPr>
            <w:r w:rsidRPr="00DA0823">
              <w:rPr>
                <w:rFonts w:cstheme="minorHAnsi"/>
                <w:b/>
                <w:sz w:val="22"/>
                <w:szCs w:val="22"/>
              </w:rPr>
              <w:t>Tiekėjo atstovai</w:t>
            </w:r>
          </w:p>
        </w:tc>
      </w:tr>
      <w:tr w:rsidR="009F7AE8" w:rsidRPr="00DA0823" w14:paraId="77360DC9" w14:textId="77777777" w:rsidTr="00132209">
        <w:tc>
          <w:tcPr>
            <w:tcW w:w="1169" w:type="pct"/>
            <w:shd w:val="clear" w:color="auto" w:fill="auto"/>
          </w:tcPr>
          <w:p w14:paraId="5F4441F6" w14:textId="77777777" w:rsidR="009F7AE8" w:rsidRPr="00DA0823" w:rsidRDefault="009F7AE8" w:rsidP="00132209">
            <w:pPr>
              <w:spacing w:line="240" w:lineRule="auto"/>
              <w:rPr>
                <w:rFonts w:cstheme="minorHAnsi"/>
                <w:sz w:val="22"/>
                <w:szCs w:val="22"/>
              </w:rPr>
            </w:pPr>
            <w:r w:rsidRPr="00DA0823">
              <w:rPr>
                <w:rFonts w:cstheme="minorHAnsi"/>
                <w:sz w:val="22"/>
                <w:szCs w:val="22"/>
              </w:rPr>
              <w:t>Vardas, pavardė</w:t>
            </w:r>
          </w:p>
        </w:tc>
        <w:tc>
          <w:tcPr>
            <w:tcW w:w="1906" w:type="pct"/>
            <w:shd w:val="clear" w:color="auto" w:fill="auto"/>
          </w:tcPr>
          <w:p w14:paraId="58A35C39" w14:textId="33D1FCDC" w:rsidR="009F7AE8" w:rsidRPr="00DA0823" w:rsidRDefault="009F7AE8" w:rsidP="001869EE">
            <w:pPr>
              <w:spacing w:line="240" w:lineRule="auto"/>
              <w:ind w:firstLine="0"/>
              <w:rPr>
                <w:rFonts w:cstheme="minorHAnsi"/>
                <w:sz w:val="22"/>
                <w:szCs w:val="22"/>
              </w:rPr>
            </w:pPr>
          </w:p>
        </w:tc>
        <w:tc>
          <w:tcPr>
            <w:tcW w:w="1925" w:type="pct"/>
            <w:shd w:val="clear" w:color="auto" w:fill="auto"/>
          </w:tcPr>
          <w:p w14:paraId="0E15D917" w14:textId="77777777" w:rsidR="009F7AE8" w:rsidRPr="00DA0823" w:rsidRDefault="009F7AE8" w:rsidP="0084758F">
            <w:pPr>
              <w:spacing w:line="240" w:lineRule="auto"/>
              <w:ind w:firstLine="0"/>
              <w:rPr>
                <w:rFonts w:cstheme="minorHAnsi"/>
                <w:sz w:val="22"/>
                <w:szCs w:val="22"/>
              </w:rPr>
            </w:pPr>
          </w:p>
        </w:tc>
      </w:tr>
      <w:tr w:rsidR="009F7AE8" w:rsidRPr="00DA0823" w14:paraId="63AFEBB5" w14:textId="77777777" w:rsidTr="00132209">
        <w:tc>
          <w:tcPr>
            <w:tcW w:w="1169" w:type="pct"/>
            <w:shd w:val="clear" w:color="auto" w:fill="auto"/>
          </w:tcPr>
          <w:p w14:paraId="6FBBCE54" w14:textId="77777777" w:rsidR="009F7AE8" w:rsidRPr="00DA0823" w:rsidRDefault="009F7AE8" w:rsidP="00132209">
            <w:pPr>
              <w:spacing w:line="240" w:lineRule="auto"/>
              <w:rPr>
                <w:rFonts w:cstheme="minorHAnsi"/>
                <w:sz w:val="22"/>
                <w:szCs w:val="22"/>
              </w:rPr>
            </w:pPr>
            <w:r w:rsidRPr="00DA0823">
              <w:rPr>
                <w:rFonts w:cstheme="minorHAnsi"/>
                <w:sz w:val="22"/>
                <w:szCs w:val="22"/>
              </w:rPr>
              <w:t>Adresas</w:t>
            </w:r>
          </w:p>
        </w:tc>
        <w:tc>
          <w:tcPr>
            <w:tcW w:w="1906" w:type="pct"/>
            <w:shd w:val="clear" w:color="auto" w:fill="auto"/>
          </w:tcPr>
          <w:p w14:paraId="12E76587" w14:textId="19DE56DF" w:rsidR="009F7AE8" w:rsidRPr="00DA0823" w:rsidRDefault="009F7AE8" w:rsidP="001869EE">
            <w:pPr>
              <w:spacing w:line="240" w:lineRule="auto"/>
              <w:ind w:firstLine="0"/>
              <w:rPr>
                <w:rFonts w:cstheme="minorHAnsi"/>
                <w:sz w:val="22"/>
                <w:szCs w:val="22"/>
              </w:rPr>
            </w:pPr>
          </w:p>
        </w:tc>
        <w:tc>
          <w:tcPr>
            <w:tcW w:w="1925" w:type="pct"/>
            <w:shd w:val="clear" w:color="auto" w:fill="auto"/>
          </w:tcPr>
          <w:p w14:paraId="522EAD01" w14:textId="77777777" w:rsidR="009F7AE8" w:rsidRPr="00DA0823" w:rsidRDefault="009F7AE8" w:rsidP="0084758F">
            <w:pPr>
              <w:spacing w:line="240" w:lineRule="auto"/>
              <w:ind w:firstLine="0"/>
              <w:rPr>
                <w:rFonts w:cstheme="minorHAnsi"/>
                <w:iCs/>
                <w:sz w:val="22"/>
                <w:szCs w:val="22"/>
              </w:rPr>
            </w:pPr>
          </w:p>
        </w:tc>
      </w:tr>
      <w:tr w:rsidR="009F7AE8" w:rsidRPr="00DA0823" w14:paraId="48F85A4B" w14:textId="77777777" w:rsidTr="00132209">
        <w:tc>
          <w:tcPr>
            <w:tcW w:w="1169" w:type="pct"/>
            <w:shd w:val="clear" w:color="auto" w:fill="auto"/>
          </w:tcPr>
          <w:p w14:paraId="6EF2719E" w14:textId="77777777" w:rsidR="009F7AE8" w:rsidRPr="00DA0823" w:rsidRDefault="009F7AE8" w:rsidP="00132209">
            <w:pPr>
              <w:spacing w:line="240" w:lineRule="auto"/>
              <w:rPr>
                <w:rFonts w:cstheme="minorHAnsi"/>
                <w:sz w:val="22"/>
                <w:szCs w:val="22"/>
              </w:rPr>
            </w:pPr>
            <w:r w:rsidRPr="00DA0823">
              <w:rPr>
                <w:rFonts w:cstheme="minorHAnsi"/>
                <w:sz w:val="22"/>
                <w:szCs w:val="22"/>
              </w:rPr>
              <w:t>Telefonas</w:t>
            </w:r>
          </w:p>
        </w:tc>
        <w:tc>
          <w:tcPr>
            <w:tcW w:w="1906" w:type="pct"/>
            <w:shd w:val="clear" w:color="auto" w:fill="auto"/>
          </w:tcPr>
          <w:p w14:paraId="65FDA5B2" w14:textId="01B75F6A" w:rsidR="009F7AE8" w:rsidRPr="00DA0823" w:rsidRDefault="009F7AE8" w:rsidP="0084758F">
            <w:pPr>
              <w:spacing w:line="240" w:lineRule="auto"/>
              <w:ind w:firstLine="0"/>
              <w:rPr>
                <w:rFonts w:cstheme="minorHAnsi"/>
                <w:sz w:val="22"/>
                <w:szCs w:val="22"/>
              </w:rPr>
            </w:pPr>
          </w:p>
        </w:tc>
        <w:tc>
          <w:tcPr>
            <w:tcW w:w="1925" w:type="pct"/>
            <w:shd w:val="clear" w:color="auto" w:fill="auto"/>
          </w:tcPr>
          <w:p w14:paraId="4ECA7BB3" w14:textId="77777777" w:rsidR="009F7AE8" w:rsidRPr="00DA0823" w:rsidRDefault="009F7AE8" w:rsidP="0084758F">
            <w:pPr>
              <w:pStyle w:val="Pagrindinistekstas"/>
              <w:spacing w:line="240" w:lineRule="auto"/>
              <w:ind w:firstLine="0"/>
              <w:rPr>
                <w:rFonts w:cstheme="minorHAnsi"/>
                <w:sz w:val="22"/>
                <w:szCs w:val="22"/>
              </w:rPr>
            </w:pPr>
          </w:p>
        </w:tc>
      </w:tr>
      <w:tr w:rsidR="009F7AE8" w:rsidRPr="00DA0823" w14:paraId="4F9BF631" w14:textId="77777777" w:rsidTr="00132209">
        <w:tc>
          <w:tcPr>
            <w:tcW w:w="1169" w:type="pct"/>
            <w:shd w:val="clear" w:color="auto" w:fill="auto"/>
          </w:tcPr>
          <w:p w14:paraId="7AACC808" w14:textId="77777777" w:rsidR="009F7AE8" w:rsidRPr="00DA0823" w:rsidRDefault="009F7AE8" w:rsidP="00132209">
            <w:pPr>
              <w:spacing w:line="240" w:lineRule="auto"/>
              <w:rPr>
                <w:rFonts w:cstheme="minorHAnsi"/>
                <w:sz w:val="22"/>
                <w:szCs w:val="22"/>
              </w:rPr>
            </w:pPr>
            <w:r w:rsidRPr="00DA0823">
              <w:rPr>
                <w:rFonts w:cstheme="minorHAnsi"/>
                <w:sz w:val="22"/>
                <w:szCs w:val="22"/>
              </w:rPr>
              <w:t>Faksas</w:t>
            </w:r>
          </w:p>
        </w:tc>
        <w:tc>
          <w:tcPr>
            <w:tcW w:w="1906" w:type="pct"/>
            <w:shd w:val="clear" w:color="auto" w:fill="auto"/>
          </w:tcPr>
          <w:p w14:paraId="5182E479" w14:textId="72D41409" w:rsidR="009F7AE8" w:rsidRPr="00DA0823" w:rsidRDefault="009F7AE8" w:rsidP="0084758F">
            <w:pPr>
              <w:spacing w:line="240" w:lineRule="auto"/>
              <w:ind w:firstLine="0"/>
              <w:rPr>
                <w:rFonts w:cstheme="minorHAnsi"/>
                <w:sz w:val="22"/>
                <w:szCs w:val="22"/>
              </w:rPr>
            </w:pPr>
          </w:p>
        </w:tc>
        <w:tc>
          <w:tcPr>
            <w:tcW w:w="1925" w:type="pct"/>
            <w:shd w:val="clear" w:color="auto" w:fill="auto"/>
          </w:tcPr>
          <w:p w14:paraId="2583E2AE" w14:textId="77777777" w:rsidR="009F7AE8" w:rsidRPr="00DA0823" w:rsidRDefault="009F7AE8" w:rsidP="0084758F">
            <w:pPr>
              <w:pStyle w:val="Pagrindinistekstas"/>
              <w:spacing w:line="240" w:lineRule="auto"/>
              <w:ind w:firstLine="0"/>
              <w:rPr>
                <w:rFonts w:cstheme="minorHAnsi"/>
                <w:sz w:val="22"/>
                <w:szCs w:val="22"/>
              </w:rPr>
            </w:pPr>
          </w:p>
        </w:tc>
      </w:tr>
      <w:tr w:rsidR="009F7AE8" w:rsidRPr="00DA0823" w14:paraId="324F014A" w14:textId="77777777" w:rsidTr="00132209">
        <w:tc>
          <w:tcPr>
            <w:tcW w:w="1169" w:type="pct"/>
            <w:shd w:val="clear" w:color="auto" w:fill="auto"/>
          </w:tcPr>
          <w:p w14:paraId="2D408C7F" w14:textId="77777777" w:rsidR="009F7AE8" w:rsidRPr="00DA0823" w:rsidRDefault="009F7AE8" w:rsidP="00132209">
            <w:pPr>
              <w:spacing w:line="240" w:lineRule="auto"/>
              <w:rPr>
                <w:rFonts w:cstheme="minorHAnsi"/>
                <w:sz w:val="22"/>
                <w:szCs w:val="22"/>
              </w:rPr>
            </w:pPr>
            <w:r w:rsidRPr="00DA0823">
              <w:rPr>
                <w:rFonts w:cstheme="minorHAnsi"/>
                <w:sz w:val="22"/>
                <w:szCs w:val="22"/>
              </w:rPr>
              <w:t>El. paštas</w:t>
            </w:r>
          </w:p>
        </w:tc>
        <w:tc>
          <w:tcPr>
            <w:tcW w:w="1906" w:type="pct"/>
            <w:shd w:val="clear" w:color="auto" w:fill="auto"/>
          </w:tcPr>
          <w:p w14:paraId="205A9DAF" w14:textId="4D1195C2" w:rsidR="009F7AE8" w:rsidRPr="00DA0823" w:rsidRDefault="009F7AE8" w:rsidP="0084758F">
            <w:pPr>
              <w:spacing w:line="240" w:lineRule="auto"/>
              <w:ind w:firstLine="0"/>
              <w:rPr>
                <w:rFonts w:cstheme="minorHAnsi"/>
                <w:sz w:val="22"/>
                <w:szCs w:val="22"/>
              </w:rPr>
            </w:pPr>
          </w:p>
        </w:tc>
        <w:tc>
          <w:tcPr>
            <w:tcW w:w="1925" w:type="pct"/>
            <w:shd w:val="clear" w:color="auto" w:fill="auto"/>
          </w:tcPr>
          <w:p w14:paraId="4F60093B" w14:textId="77777777" w:rsidR="009F7AE8" w:rsidRPr="00DA0823" w:rsidRDefault="009F7AE8" w:rsidP="0084758F">
            <w:pPr>
              <w:spacing w:line="240" w:lineRule="auto"/>
              <w:ind w:firstLine="0"/>
              <w:rPr>
                <w:rFonts w:cstheme="minorHAnsi"/>
                <w:sz w:val="22"/>
                <w:szCs w:val="22"/>
              </w:rPr>
            </w:pPr>
          </w:p>
        </w:tc>
      </w:tr>
    </w:tbl>
    <w:p w14:paraId="1BF13A18" w14:textId="77777777" w:rsidR="009F7AE8" w:rsidRPr="00DA0823" w:rsidRDefault="009F7AE8" w:rsidP="009F7AE8">
      <w:pPr>
        <w:pStyle w:val="BodyText11"/>
        <w:autoSpaceDN w:val="0"/>
        <w:ind w:firstLine="709"/>
        <w:rPr>
          <w:rFonts w:asciiTheme="minorHAnsi" w:hAnsiTheme="minorHAnsi" w:cstheme="minorHAnsi"/>
          <w:sz w:val="22"/>
          <w:szCs w:val="22"/>
          <w:lang w:val="lt-LT"/>
        </w:rPr>
      </w:pPr>
    </w:p>
    <w:p w14:paraId="104E65C4"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16.2.Jei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A2C8C7"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16.3. Sutartis yra Sutarties Šalių perskaityta, jų suprasta ir jos autentiškumas patvirtintas Šalių tinkamus įgaliojimus turinčių asmenų parašais.</w:t>
      </w:r>
    </w:p>
    <w:p w14:paraId="41FD3317"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 xml:space="preserve">16.4. Ši Sutartis sudaryta lietuvių kalba, 2 (dviem) egzemplioriais, turinčiais vienodą teisinę galią – po vieną kiekvienai Šaliai. </w:t>
      </w:r>
    </w:p>
    <w:p w14:paraId="299DC70F"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16.5. Sutarties priedai yra sudėtinės ir neatskiriamos šios Sutarties dalys. Sutarties priedai pateikiami pirmumo tvarka:</w:t>
      </w:r>
    </w:p>
    <w:p w14:paraId="24EA4BCA"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t>16.5.1. Sutarties 1 priedas – Prekių techninė specifikacija;</w:t>
      </w:r>
    </w:p>
    <w:p w14:paraId="4B6A46D8" w14:textId="77777777" w:rsidR="009F7AE8" w:rsidRPr="00DA0823" w:rsidRDefault="009F7AE8" w:rsidP="009F7AE8">
      <w:pPr>
        <w:pStyle w:val="BodyText11"/>
        <w:tabs>
          <w:tab w:val="left" w:pos="918"/>
        </w:tabs>
        <w:autoSpaceDN w:val="0"/>
        <w:ind w:firstLine="632"/>
        <w:rPr>
          <w:rFonts w:asciiTheme="minorHAnsi" w:hAnsiTheme="minorHAnsi" w:cstheme="minorHAnsi"/>
          <w:sz w:val="22"/>
          <w:szCs w:val="22"/>
          <w:lang w:val="lt-LT"/>
        </w:rPr>
      </w:pPr>
      <w:r w:rsidRPr="00DA0823">
        <w:rPr>
          <w:rFonts w:asciiTheme="minorHAnsi" w:hAnsiTheme="minorHAnsi" w:cstheme="minorHAnsi"/>
          <w:sz w:val="22"/>
          <w:szCs w:val="22"/>
          <w:lang w:val="lt-LT"/>
        </w:rPr>
        <w:lastRenderedPageBreak/>
        <w:t>16.5.2. Sutarties 2 priedas – Tiekėjo pasiūlymas;</w:t>
      </w:r>
    </w:p>
    <w:p w14:paraId="472CAABA" w14:textId="77777777" w:rsidR="009F7AE8" w:rsidRPr="00DA0823" w:rsidRDefault="009F7AE8" w:rsidP="009F7AE8">
      <w:pPr>
        <w:pStyle w:val="Pagrindinistekstas"/>
        <w:spacing w:line="240" w:lineRule="auto"/>
        <w:ind w:firstLine="634"/>
        <w:rPr>
          <w:rFonts w:cstheme="minorHAnsi"/>
          <w:i/>
          <w:sz w:val="22"/>
          <w:szCs w:val="22"/>
        </w:rPr>
      </w:pPr>
      <w:r w:rsidRPr="00DA0823">
        <w:rPr>
          <w:rFonts w:cstheme="minorHAnsi"/>
          <w:i/>
          <w:sz w:val="22"/>
          <w:szCs w:val="22"/>
        </w:rPr>
        <w:t xml:space="preserve">Kiti Pirkėjo numatyti priedai prie Sutarties. </w:t>
      </w:r>
    </w:p>
    <w:p w14:paraId="179E8EBE" w14:textId="77777777" w:rsidR="009F7AE8" w:rsidRPr="00DA0823" w:rsidRDefault="009F7AE8" w:rsidP="009F7AE8">
      <w:pPr>
        <w:tabs>
          <w:tab w:val="left" w:pos="1026"/>
        </w:tabs>
        <w:spacing w:line="240" w:lineRule="auto"/>
        <w:rPr>
          <w:rFonts w:cstheme="minorHAnsi"/>
          <w:sz w:val="22"/>
          <w:szCs w:val="22"/>
        </w:rPr>
      </w:pPr>
    </w:p>
    <w:p w14:paraId="38D6DB73" w14:textId="77777777" w:rsidR="009F7AE8" w:rsidRPr="00DA0823" w:rsidRDefault="009F7AE8" w:rsidP="009F7AE8">
      <w:pPr>
        <w:tabs>
          <w:tab w:val="left" w:pos="748"/>
          <w:tab w:val="left" w:pos="2200"/>
        </w:tabs>
        <w:spacing w:line="240" w:lineRule="auto"/>
        <w:rPr>
          <w:rFonts w:cstheme="minorHAnsi"/>
          <w:sz w:val="22"/>
          <w:szCs w:val="22"/>
        </w:rPr>
      </w:pPr>
      <w:r w:rsidRPr="00DA0823">
        <w:rPr>
          <w:rFonts w:cstheme="minorHAnsi"/>
          <w:b/>
          <w:i/>
          <w:sz w:val="22"/>
          <w:szCs w:val="22"/>
        </w:rPr>
        <w:tab/>
      </w:r>
      <w:r w:rsidRPr="00DA0823">
        <w:rPr>
          <w:rFonts w:cstheme="minorHAnsi"/>
          <w:b/>
          <w:i/>
          <w:sz w:val="22"/>
          <w:szCs w:val="22"/>
        </w:rPr>
        <w:tab/>
      </w:r>
      <w:r w:rsidRPr="00DA0823">
        <w:rPr>
          <w:rFonts w:cstheme="minorHAnsi"/>
          <w:b/>
          <w:i/>
          <w:sz w:val="22"/>
          <w:szCs w:val="22"/>
        </w:rPr>
        <w:tab/>
        <w:t xml:space="preserve">       </w:t>
      </w:r>
    </w:p>
    <w:tbl>
      <w:tblPr>
        <w:tblW w:w="0" w:type="auto"/>
        <w:tblLook w:val="04A0" w:firstRow="1" w:lastRow="0" w:firstColumn="1" w:lastColumn="0" w:noHBand="0" w:noVBand="1"/>
      </w:tblPr>
      <w:tblGrid>
        <w:gridCol w:w="5245"/>
        <w:gridCol w:w="4610"/>
      </w:tblGrid>
      <w:tr w:rsidR="009F7AE8" w:rsidRPr="00DA0823" w14:paraId="07E3A3B1" w14:textId="77777777" w:rsidTr="00132209">
        <w:trPr>
          <w:trHeight w:val="3122"/>
        </w:trPr>
        <w:tc>
          <w:tcPr>
            <w:tcW w:w="5245" w:type="dxa"/>
            <w:shd w:val="clear" w:color="auto" w:fill="auto"/>
          </w:tcPr>
          <w:p w14:paraId="25ADAF1C" w14:textId="77777777" w:rsidR="009F7AE8" w:rsidRPr="00DA0823" w:rsidRDefault="009F7AE8" w:rsidP="0084758F">
            <w:pPr>
              <w:spacing w:line="240" w:lineRule="auto"/>
              <w:ind w:firstLine="0"/>
              <w:rPr>
                <w:rFonts w:cstheme="minorHAnsi"/>
                <w:b/>
                <w:sz w:val="22"/>
                <w:szCs w:val="22"/>
                <w:u w:val="single"/>
              </w:rPr>
            </w:pPr>
            <w:r w:rsidRPr="00DA0823">
              <w:rPr>
                <w:rFonts w:cstheme="minorHAnsi"/>
                <w:b/>
                <w:sz w:val="22"/>
                <w:szCs w:val="22"/>
                <w:u w:val="single"/>
              </w:rPr>
              <w:t>PIRKĖJAS</w:t>
            </w:r>
          </w:p>
          <w:p w14:paraId="132380F8"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 xml:space="preserve"> VšĮ Elektrėnų profesinio mokymo centras, </w:t>
            </w:r>
          </w:p>
          <w:p w14:paraId="54175B9F"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 xml:space="preserve">Kodas: 190976966, </w:t>
            </w:r>
          </w:p>
          <w:p w14:paraId="1F22BF13"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 xml:space="preserve">Adresas: </w:t>
            </w:r>
            <w:proofErr w:type="spellStart"/>
            <w:r w:rsidRPr="00DA0823">
              <w:rPr>
                <w:rFonts w:cstheme="minorHAnsi"/>
                <w:sz w:val="22"/>
                <w:szCs w:val="22"/>
              </w:rPr>
              <w:t>Rungos</w:t>
            </w:r>
            <w:proofErr w:type="spellEnd"/>
            <w:r w:rsidRPr="00DA0823">
              <w:rPr>
                <w:rFonts w:cstheme="minorHAnsi"/>
                <w:sz w:val="22"/>
                <w:szCs w:val="22"/>
              </w:rPr>
              <w:t xml:space="preserve"> g. 18, Elektrėnai </w:t>
            </w:r>
          </w:p>
          <w:p w14:paraId="13090D5A"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PVM mokėtojo kodas: LT100004075612</w:t>
            </w:r>
          </w:p>
          <w:p w14:paraId="5D51FA2E" w14:textId="77777777" w:rsidR="009F7AE8" w:rsidRPr="00DA0823" w:rsidRDefault="0084758F" w:rsidP="0084758F">
            <w:pPr>
              <w:spacing w:line="240" w:lineRule="auto"/>
              <w:ind w:firstLine="0"/>
              <w:rPr>
                <w:rFonts w:cstheme="minorHAnsi"/>
                <w:sz w:val="22"/>
                <w:szCs w:val="22"/>
              </w:rPr>
            </w:pPr>
            <w:r w:rsidRPr="00DA0823">
              <w:rPr>
                <w:rFonts w:cstheme="minorHAnsi"/>
                <w:sz w:val="22"/>
                <w:szCs w:val="22"/>
              </w:rPr>
              <w:t xml:space="preserve">A. </w:t>
            </w:r>
            <w:r w:rsidR="009F7AE8" w:rsidRPr="00DA0823">
              <w:rPr>
                <w:rFonts w:cstheme="minorHAnsi"/>
                <w:sz w:val="22"/>
                <w:szCs w:val="22"/>
              </w:rPr>
              <w:t>s</w:t>
            </w:r>
            <w:r w:rsidRPr="00DA0823">
              <w:rPr>
                <w:rFonts w:cstheme="minorHAnsi"/>
                <w:sz w:val="22"/>
                <w:szCs w:val="22"/>
              </w:rPr>
              <w:t>.</w:t>
            </w:r>
            <w:r w:rsidR="009F7AE8" w:rsidRPr="00DA0823">
              <w:rPr>
                <w:rFonts w:cstheme="minorHAnsi"/>
                <w:sz w:val="22"/>
                <w:szCs w:val="22"/>
              </w:rPr>
              <w:t xml:space="preserve"> Nr. </w:t>
            </w:r>
            <w:r w:rsidR="009F7AE8" w:rsidRPr="00DA0823">
              <w:rPr>
                <w:rFonts w:cstheme="minorHAnsi"/>
                <w:spacing w:val="-3"/>
                <w:sz w:val="22"/>
                <w:szCs w:val="22"/>
              </w:rPr>
              <w:t>LT117300010073889996</w:t>
            </w:r>
          </w:p>
          <w:p w14:paraId="2CF7914D"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Bankas: Swedbank, AB</w:t>
            </w:r>
          </w:p>
          <w:p w14:paraId="308E019A"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Tel./faks. 852839523</w:t>
            </w:r>
          </w:p>
          <w:p w14:paraId="52E0477D" w14:textId="77777777" w:rsidR="009F7AE8" w:rsidRPr="00DA0823" w:rsidRDefault="009F7AE8" w:rsidP="0084758F">
            <w:pPr>
              <w:tabs>
                <w:tab w:val="left" w:pos="748"/>
                <w:tab w:val="left" w:pos="2200"/>
              </w:tabs>
              <w:spacing w:line="240" w:lineRule="auto"/>
              <w:ind w:firstLine="0"/>
              <w:rPr>
                <w:rFonts w:cstheme="minorHAnsi"/>
                <w:b/>
                <w:sz w:val="22"/>
                <w:szCs w:val="22"/>
              </w:rPr>
            </w:pPr>
            <w:r w:rsidRPr="00DA0823">
              <w:rPr>
                <w:rFonts w:cstheme="minorHAnsi"/>
                <w:sz w:val="22"/>
                <w:szCs w:val="22"/>
              </w:rPr>
              <w:t xml:space="preserve">El. paštas: </w:t>
            </w:r>
            <w:hyperlink r:id="rId5" w:history="1">
              <w:r w:rsidRPr="00DA0823">
                <w:rPr>
                  <w:rFonts w:cstheme="minorHAnsi"/>
                  <w:b/>
                  <w:color w:val="0000FF"/>
                  <w:sz w:val="22"/>
                  <w:szCs w:val="22"/>
                  <w:u w:val="single"/>
                </w:rPr>
                <w:t>rastine@epmc.lt</w:t>
              </w:r>
            </w:hyperlink>
            <w:r w:rsidRPr="00DA0823">
              <w:rPr>
                <w:rFonts w:cstheme="minorHAnsi"/>
                <w:b/>
                <w:sz w:val="22"/>
                <w:szCs w:val="22"/>
              </w:rPr>
              <w:t xml:space="preserve">        </w:t>
            </w:r>
          </w:p>
          <w:p w14:paraId="01235863" w14:textId="77777777" w:rsidR="009F7AE8" w:rsidRPr="00DA0823" w:rsidRDefault="009F7AE8" w:rsidP="0084758F">
            <w:pPr>
              <w:tabs>
                <w:tab w:val="left" w:pos="748"/>
                <w:tab w:val="left" w:pos="2200"/>
              </w:tabs>
              <w:spacing w:line="240" w:lineRule="auto"/>
              <w:ind w:firstLine="0"/>
              <w:rPr>
                <w:rFonts w:cstheme="minorHAnsi"/>
                <w:b/>
                <w:sz w:val="22"/>
                <w:szCs w:val="22"/>
              </w:rPr>
            </w:pPr>
          </w:p>
          <w:p w14:paraId="44027680" w14:textId="77777777" w:rsidR="009F7AE8" w:rsidRPr="00DA0823" w:rsidRDefault="009F7AE8" w:rsidP="0084758F">
            <w:pPr>
              <w:spacing w:line="240" w:lineRule="auto"/>
              <w:ind w:firstLine="0"/>
              <w:rPr>
                <w:rFonts w:cstheme="minorHAnsi"/>
                <w:sz w:val="22"/>
                <w:szCs w:val="22"/>
              </w:rPr>
            </w:pPr>
            <w:r w:rsidRPr="00DA0823">
              <w:rPr>
                <w:rFonts w:cstheme="minorHAnsi"/>
                <w:sz w:val="22"/>
                <w:szCs w:val="22"/>
              </w:rPr>
              <w:t>Direktorė</w:t>
            </w:r>
          </w:p>
          <w:p w14:paraId="2D88F09B" w14:textId="36AB0107" w:rsidR="0084758F" w:rsidRPr="00DA0823" w:rsidRDefault="0084758F" w:rsidP="0084758F">
            <w:pPr>
              <w:spacing w:line="240" w:lineRule="auto"/>
              <w:ind w:firstLine="0"/>
              <w:rPr>
                <w:rFonts w:cstheme="minorHAnsi"/>
                <w:sz w:val="22"/>
                <w:szCs w:val="22"/>
              </w:rPr>
            </w:pPr>
          </w:p>
        </w:tc>
        <w:tc>
          <w:tcPr>
            <w:tcW w:w="4610" w:type="dxa"/>
            <w:shd w:val="clear" w:color="auto" w:fill="auto"/>
          </w:tcPr>
          <w:p w14:paraId="79834305" w14:textId="77777777" w:rsidR="009F7AE8" w:rsidRPr="00DA0823" w:rsidRDefault="009F7AE8" w:rsidP="0084758F">
            <w:pPr>
              <w:tabs>
                <w:tab w:val="left" w:pos="748"/>
                <w:tab w:val="left" w:pos="2200"/>
              </w:tabs>
              <w:spacing w:line="240" w:lineRule="auto"/>
              <w:ind w:firstLine="0"/>
              <w:rPr>
                <w:rFonts w:cstheme="minorHAnsi"/>
                <w:sz w:val="22"/>
                <w:szCs w:val="22"/>
              </w:rPr>
            </w:pPr>
            <w:r w:rsidRPr="00DA0823">
              <w:rPr>
                <w:rFonts w:cstheme="minorHAnsi"/>
                <w:b/>
                <w:sz w:val="22"/>
                <w:szCs w:val="22"/>
                <w:u w:val="single"/>
              </w:rPr>
              <w:t>PARDAVĖJAS</w:t>
            </w:r>
            <w:r w:rsidRPr="00DA0823">
              <w:rPr>
                <w:rFonts w:cstheme="minorHAnsi"/>
                <w:sz w:val="22"/>
                <w:szCs w:val="22"/>
              </w:rPr>
              <w:t xml:space="preserve"> </w:t>
            </w:r>
          </w:p>
          <w:p w14:paraId="3BAF196B" w14:textId="1B230BD4" w:rsidR="009F7AE8" w:rsidRPr="00DA0823" w:rsidRDefault="001D2013" w:rsidP="0084758F">
            <w:pPr>
              <w:tabs>
                <w:tab w:val="left" w:pos="993"/>
                <w:tab w:val="left" w:pos="1134"/>
              </w:tabs>
              <w:spacing w:line="240" w:lineRule="auto"/>
              <w:ind w:firstLine="0"/>
              <w:rPr>
                <w:rFonts w:cstheme="minorHAnsi"/>
                <w:sz w:val="22"/>
                <w:szCs w:val="22"/>
              </w:rPr>
            </w:pPr>
            <w:r w:rsidRPr="00DA0823">
              <w:rPr>
                <w:rFonts w:cstheme="minorHAnsi"/>
                <w:sz w:val="22"/>
                <w:szCs w:val="22"/>
              </w:rPr>
              <w:t>.....</w:t>
            </w:r>
          </w:p>
          <w:p w14:paraId="476EE86D" w14:textId="2A897CAA" w:rsidR="0084758F"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 xml:space="preserve">Kodas: </w:t>
            </w:r>
          </w:p>
          <w:p w14:paraId="04D76D2D" w14:textId="77804585"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 xml:space="preserve">Adresas: </w:t>
            </w:r>
          </w:p>
          <w:p w14:paraId="57840713" w14:textId="77777777"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PVM mokėtojo kodas:</w:t>
            </w:r>
          </w:p>
          <w:p w14:paraId="7F1058C9" w14:textId="77777777"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A. s. Nr.  LT</w:t>
            </w:r>
          </w:p>
          <w:p w14:paraId="312B2503" w14:textId="77777777"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Bankas:</w:t>
            </w:r>
          </w:p>
          <w:p w14:paraId="5F379FA8" w14:textId="33FC7EB0"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 xml:space="preserve">Tel.: </w:t>
            </w:r>
            <w:r w:rsidR="001D2013" w:rsidRPr="00DA0823">
              <w:rPr>
                <w:rFonts w:cstheme="minorHAnsi"/>
                <w:sz w:val="22"/>
                <w:szCs w:val="22"/>
              </w:rPr>
              <w:t>+370</w:t>
            </w:r>
          </w:p>
          <w:p w14:paraId="73F4D961" w14:textId="7A7A35D8" w:rsidR="009F7AE8" w:rsidRPr="00DA0823" w:rsidRDefault="0084758F" w:rsidP="0084758F">
            <w:pPr>
              <w:tabs>
                <w:tab w:val="left" w:pos="993"/>
                <w:tab w:val="left" w:pos="1134"/>
              </w:tabs>
              <w:spacing w:line="240" w:lineRule="auto"/>
              <w:ind w:firstLine="0"/>
              <w:rPr>
                <w:rFonts w:cstheme="minorHAnsi"/>
                <w:sz w:val="22"/>
                <w:szCs w:val="22"/>
              </w:rPr>
            </w:pPr>
            <w:proofErr w:type="spellStart"/>
            <w:r w:rsidRPr="00DA0823">
              <w:rPr>
                <w:rFonts w:cstheme="minorHAnsi"/>
                <w:sz w:val="22"/>
                <w:szCs w:val="22"/>
              </w:rPr>
              <w:t>Fax</w:t>
            </w:r>
            <w:proofErr w:type="spellEnd"/>
            <w:r w:rsidRPr="00DA0823">
              <w:rPr>
                <w:rFonts w:cstheme="minorHAnsi"/>
                <w:sz w:val="22"/>
                <w:szCs w:val="22"/>
              </w:rPr>
              <w:t xml:space="preserve">.: </w:t>
            </w:r>
            <w:r w:rsidR="001D2013" w:rsidRPr="00DA0823">
              <w:rPr>
                <w:rFonts w:cstheme="minorHAnsi"/>
                <w:sz w:val="22"/>
                <w:szCs w:val="22"/>
              </w:rPr>
              <w:t>+370</w:t>
            </w:r>
          </w:p>
          <w:p w14:paraId="134446EB" w14:textId="77777777" w:rsidR="009F7AE8" w:rsidRPr="00DA0823" w:rsidRDefault="0084758F" w:rsidP="0084758F">
            <w:pPr>
              <w:tabs>
                <w:tab w:val="left" w:pos="993"/>
                <w:tab w:val="left" w:pos="1134"/>
              </w:tabs>
              <w:spacing w:line="240" w:lineRule="auto"/>
              <w:ind w:firstLine="0"/>
              <w:rPr>
                <w:rFonts w:cstheme="minorHAnsi"/>
                <w:sz w:val="22"/>
                <w:szCs w:val="22"/>
              </w:rPr>
            </w:pPr>
            <w:r w:rsidRPr="00DA0823">
              <w:rPr>
                <w:rFonts w:cstheme="minorHAnsi"/>
                <w:sz w:val="22"/>
                <w:szCs w:val="22"/>
              </w:rPr>
              <w:t xml:space="preserve">El. p.: </w:t>
            </w:r>
          </w:p>
          <w:p w14:paraId="3D614F68" w14:textId="77777777" w:rsidR="009F7AE8" w:rsidRPr="00DA0823" w:rsidRDefault="009F7AE8" w:rsidP="0084758F">
            <w:pPr>
              <w:tabs>
                <w:tab w:val="left" w:pos="993"/>
                <w:tab w:val="left" w:pos="1134"/>
              </w:tabs>
              <w:spacing w:line="240" w:lineRule="auto"/>
              <w:ind w:firstLine="0"/>
              <w:rPr>
                <w:rFonts w:cstheme="minorHAnsi"/>
                <w:sz w:val="22"/>
                <w:szCs w:val="22"/>
              </w:rPr>
            </w:pPr>
          </w:p>
          <w:p w14:paraId="59301ECC" w14:textId="77777777" w:rsidR="009F7AE8" w:rsidRPr="00DA0823" w:rsidRDefault="009F7AE8" w:rsidP="0084758F">
            <w:pPr>
              <w:tabs>
                <w:tab w:val="left" w:pos="993"/>
                <w:tab w:val="left" w:pos="1134"/>
              </w:tabs>
              <w:spacing w:line="240" w:lineRule="auto"/>
              <w:ind w:firstLine="0"/>
              <w:rPr>
                <w:rFonts w:cstheme="minorHAnsi"/>
                <w:sz w:val="22"/>
                <w:szCs w:val="22"/>
              </w:rPr>
            </w:pPr>
            <w:r w:rsidRPr="00DA0823">
              <w:rPr>
                <w:rFonts w:cstheme="minorHAnsi"/>
                <w:sz w:val="22"/>
                <w:szCs w:val="22"/>
              </w:rPr>
              <w:t>Direktorius</w:t>
            </w:r>
          </w:p>
          <w:p w14:paraId="261A6608" w14:textId="77777777" w:rsidR="009F7AE8" w:rsidRPr="00DA0823" w:rsidRDefault="009F7AE8" w:rsidP="0084758F">
            <w:pPr>
              <w:tabs>
                <w:tab w:val="left" w:pos="993"/>
                <w:tab w:val="left" w:pos="1134"/>
              </w:tabs>
              <w:spacing w:line="240" w:lineRule="auto"/>
              <w:ind w:firstLine="0"/>
              <w:rPr>
                <w:rFonts w:cstheme="minorHAnsi"/>
                <w:sz w:val="22"/>
                <w:szCs w:val="22"/>
              </w:rPr>
            </w:pPr>
          </w:p>
          <w:p w14:paraId="5DC9064A" w14:textId="77777777" w:rsidR="009F7AE8" w:rsidRPr="00DA0823" w:rsidRDefault="009F7AE8" w:rsidP="00132209">
            <w:pPr>
              <w:tabs>
                <w:tab w:val="left" w:pos="993"/>
                <w:tab w:val="left" w:pos="1134"/>
              </w:tabs>
              <w:spacing w:line="240" w:lineRule="auto"/>
              <w:rPr>
                <w:rFonts w:cstheme="minorHAnsi"/>
                <w:sz w:val="22"/>
                <w:szCs w:val="22"/>
              </w:rPr>
            </w:pPr>
          </w:p>
          <w:p w14:paraId="0403265E" w14:textId="77777777" w:rsidR="009F7AE8" w:rsidRPr="00DA0823" w:rsidRDefault="009F7AE8" w:rsidP="00132209">
            <w:pPr>
              <w:spacing w:line="240" w:lineRule="auto"/>
              <w:rPr>
                <w:rFonts w:cstheme="minorHAnsi"/>
                <w:bCs/>
                <w:color w:val="000000"/>
                <w:sz w:val="22"/>
                <w:szCs w:val="22"/>
              </w:rPr>
            </w:pPr>
          </w:p>
        </w:tc>
      </w:tr>
    </w:tbl>
    <w:p w14:paraId="430B71FA" w14:textId="77777777" w:rsidR="009F7AE8" w:rsidRPr="00DA0823" w:rsidRDefault="009F7AE8" w:rsidP="009F7AE8">
      <w:pPr>
        <w:spacing w:line="240" w:lineRule="auto"/>
        <w:jc w:val="center"/>
        <w:rPr>
          <w:rFonts w:cstheme="minorHAnsi"/>
          <w:color w:val="FF0000"/>
          <w:sz w:val="22"/>
          <w:szCs w:val="22"/>
        </w:rPr>
      </w:pPr>
      <w:r w:rsidRPr="00DA0823">
        <w:rPr>
          <w:rFonts w:cstheme="minorHAnsi"/>
          <w:sz w:val="22"/>
          <w:szCs w:val="22"/>
        </w:rPr>
        <w:t>__________________________</w:t>
      </w:r>
    </w:p>
    <w:p w14:paraId="292051E6" w14:textId="77777777" w:rsidR="00D13844" w:rsidRPr="00DA0823" w:rsidRDefault="00237D1B" w:rsidP="009F7AE8">
      <w:pPr>
        <w:ind w:left="-709" w:firstLine="1406"/>
      </w:pPr>
    </w:p>
    <w:sectPr w:rsidR="00D13844" w:rsidRPr="00DA0823" w:rsidSect="009F7AE8">
      <w:pgSz w:w="11906" w:h="16838"/>
      <w:pgMar w:top="170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10536797"/>
    <w:multiLevelType w:val="multilevel"/>
    <w:tmpl w:val="CFC65A3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heme="minorHAnsi" w:hAnsiTheme="minorHAnsi" w:cstheme="minorHAnsi"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9517CFC"/>
    <w:multiLevelType w:val="multilevel"/>
    <w:tmpl w:val="4554FD62"/>
    <w:lvl w:ilvl="0">
      <w:start w:val="8"/>
      <w:numFmt w:val="decimal"/>
      <w:lvlText w:val="%1."/>
      <w:lvlJc w:val="left"/>
      <w:pPr>
        <w:ind w:left="495" w:hanging="495"/>
      </w:pPr>
      <w:rPr>
        <w:rFonts w:hint="default"/>
      </w:rPr>
    </w:lvl>
    <w:lvl w:ilvl="1">
      <w:start w:val="4"/>
      <w:numFmt w:val="decimal"/>
      <w:lvlText w:val="%1.%2."/>
      <w:lvlJc w:val="left"/>
      <w:pPr>
        <w:ind w:left="1080" w:hanging="49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6" w15:restartNumberingAfterBreak="0">
    <w:nsid w:val="59136594"/>
    <w:multiLevelType w:val="multilevel"/>
    <w:tmpl w:val="2A380E90"/>
    <w:lvl w:ilvl="0">
      <w:start w:val="2"/>
      <w:numFmt w:val="decimal"/>
      <w:lvlText w:val="%1"/>
      <w:lvlJc w:val="left"/>
      <w:pPr>
        <w:ind w:left="720" w:hanging="360"/>
      </w:pPr>
      <w:rPr>
        <w:rFonts w:hint="default"/>
      </w:rPr>
    </w:lvl>
    <w:lvl w:ilvl="1">
      <w:start w:val="6"/>
      <w:numFmt w:val="decimal"/>
      <w:isLgl/>
      <w:lvlText w:val="%1.%2."/>
      <w:lvlJc w:val="left"/>
      <w:pPr>
        <w:ind w:left="1069" w:hanging="360"/>
      </w:pPr>
      <w:rPr>
        <w:rFonts w:hint="default"/>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4875667"/>
    <w:multiLevelType w:val="multilevel"/>
    <w:tmpl w:val="E3024A82"/>
    <w:lvl w:ilvl="0">
      <w:start w:val="13"/>
      <w:numFmt w:val="decimal"/>
      <w:lvlText w:val="%1."/>
      <w:lvlJc w:val="left"/>
      <w:pPr>
        <w:ind w:left="645" w:hanging="645"/>
      </w:pPr>
      <w:rPr>
        <w:rFonts w:hint="default"/>
      </w:rPr>
    </w:lvl>
    <w:lvl w:ilvl="1">
      <w:start w:val="5"/>
      <w:numFmt w:val="decimal"/>
      <w:lvlText w:val="%1.%2."/>
      <w:lvlJc w:val="left"/>
      <w:pPr>
        <w:ind w:left="961" w:hanging="645"/>
      </w:pPr>
      <w:rPr>
        <w:rFonts w:hint="default"/>
      </w:rPr>
    </w:lvl>
    <w:lvl w:ilvl="2">
      <w:start w:val="4"/>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4328" w:hanging="1800"/>
      </w:pPr>
      <w:rPr>
        <w:rFonts w:hint="default"/>
      </w:rPr>
    </w:lvl>
  </w:abstractNum>
  <w:abstractNum w:abstractNumId="9" w15:restartNumberingAfterBreak="0">
    <w:nsid w:val="6768513F"/>
    <w:multiLevelType w:val="multilevel"/>
    <w:tmpl w:val="2766C8C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78731B73"/>
    <w:multiLevelType w:val="multilevel"/>
    <w:tmpl w:val="DE6C5700"/>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b w:val="0"/>
        <w:i w:val="0"/>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6"/>
  </w:num>
  <w:num w:numId="2">
    <w:abstractNumId w:val="12"/>
  </w:num>
  <w:num w:numId="3">
    <w:abstractNumId w:val="14"/>
  </w:num>
  <w:num w:numId="4">
    <w:abstractNumId w:val="4"/>
  </w:num>
  <w:num w:numId="5">
    <w:abstractNumId w:val="3"/>
  </w:num>
  <w:num w:numId="6">
    <w:abstractNumId w:val="7"/>
  </w:num>
  <w:num w:numId="7">
    <w:abstractNumId w:val="10"/>
  </w:num>
  <w:num w:numId="8">
    <w:abstractNumId w:val="5"/>
  </w:num>
  <w:num w:numId="9">
    <w:abstractNumId w:val="13"/>
  </w:num>
  <w:num w:numId="10">
    <w:abstractNumId w:val="1"/>
  </w:num>
  <w:num w:numId="11">
    <w:abstractNumId w:val="11"/>
  </w:num>
  <w:num w:numId="12">
    <w:abstractNumId w:val="0"/>
  </w:num>
  <w:num w:numId="13">
    <w:abstractNumId w:val="8"/>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E8"/>
    <w:rsid w:val="0001374E"/>
    <w:rsid w:val="00164BF6"/>
    <w:rsid w:val="001869EE"/>
    <w:rsid w:val="00192E54"/>
    <w:rsid w:val="001D2013"/>
    <w:rsid w:val="001F357C"/>
    <w:rsid w:val="00237D1B"/>
    <w:rsid w:val="00275761"/>
    <w:rsid w:val="00287876"/>
    <w:rsid w:val="00372898"/>
    <w:rsid w:val="00396DA5"/>
    <w:rsid w:val="00485EFE"/>
    <w:rsid w:val="004B4029"/>
    <w:rsid w:val="00785272"/>
    <w:rsid w:val="0084758F"/>
    <w:rsid w:val="009F7AE8"/>
    <w:rsid w:val="00B45C7D"/>
    <w:rsid w:val="00C5241F"/>
    <w:rsid w:val="00DA0823"/>
    <w:rsid w:val="00DF5F5F"/>
    <w:rsid w:val="00FB77D1"/>
    <w:rsid w:val="00FE4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EABC"/>
  <w15:chartTrackingRefBased/>
  <w15:docId w15:val="{C86AB67D-35B1-4D87-A261-30913F33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AE8"/>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7AE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7AE8"/>
    <w:pPr>
      <w:ind w:left="720"/>
      <w:contextualSpacing/>
    </w:pPr>
    <w:rPr>
      <w:rFonts w:eastAsiaTheme="minorHAnsi"/>
      <w:sz w:val="22"/>
      <w:szCs w:val="22"/>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F7AE8"/>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F7AE8"/>
    <w:rPr>
      <w:rFonts w:eastAsiaTheme="minorEastAsia"/>
      <w:sz w:val="21"/>
      <w:szCs w:val="20"/>
      <w:lang w:eastAsia="lt-LT"/>
    </w:rPr>
  </w:style>
  <w:style w:type="paragraph" w:styleId="Betarp">
    <w:name w:val="No Spacing"/>
    <w:link w:val="BetarpDiagrama"/>
    <w:uiPriority w:val="1"/>
    <w:qFormat/>
    <w:rsid w:val="009F7AE8"/>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F7AE8"/>
    <w:rPr>
      <w:rFonts w:eastAsiaTheme="minorEastAsia"/>
      <w:sz w:val="21"/>
      <w:szCs w:val="21"/>
      <w:lang w:eastAsia="lt-LT"/>
    </w:rPr>
  </w:style>
  <w:style w:type="paragraph" w:customStyle="1" w:styleId="BodyText1">
    <w:name w:val="Body Text1"/>
    <w:rsid w:val="009F7AE8"/>
    <w:pPr>
      <w:autoSpaceDN w:val="0"/>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9F7AE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1">
    <w:name w:val="Body Text11"/>
    <w:rsid w:val="009F7AE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9F7AE8"/>
    <w:pPr>
      <w:widowControl w:val="0"/>
      <w:spacing w:after="120" w:line="240" w:lineRule="atLeast"/>
      <w:ind w:left="426" w:right="11" w:hanging="426"/>
    </w:pPr>
    <w:rPr>
      <w:rFonts w:ascii="!_Times" w:eastAsia="Times New Roman" w:hAnsi="!_Times" w:cs="Times New Roman"/>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ep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21364</Words>
  <Characters>12179</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16</cp:revision>
  <dcterms:created xsi:type="dcterms:W3CDTF">2025-02-11T08:11:00Z</dcterms:created>
  <dcterms:modified xsi:type="dcterms:W3CDTF">2025-02-11T13:54:00Z</dcterms:modified>
</cp:coreProperties>
</file>