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2E6849C3" w:rsidR="00AF0A9D" w:rsidRPr="00645BD3" w:rsidRDefault="00B72C2B" w:rsidP="007E4679">
      <w:pPr>
        <w:jc w:val="both"/>
        <w:rPr>
          <w:b/>
          <w:sz w:val="24"/>
          <w:szCs w:val="24"/>
          <w:lang w:val="lt-LT"/>
        </w:rPr>
      </w:pPr>
      <w:r>
        <w:rPr>
          <w:b/>
          <w:sz w:val="24"/>
          <w:szCs w:val="24"/>
          <w:lang w:val="lt-LT"/>
        </w:rPr>
        <w:t>ATSAKYMAI</w:t>
      </w:r>
      <w:r w:rsidR="008905A9">
        <w:rPr>
          <w:b/>
          <w:sz w:val="24"/>
          <w:szCs w:val="24"/>
          <w:lang w:val="lt-LT"/>
        </w:rPr>
        <w:t xml:space="preserve"> RINKOS KONSULTACIJOS DALYVIAMS</w:t>
      </w:r>
    </w:p>
    <w:p w14:paraId="52CC047C" w14:textId="77777777" w:rsidR="00B43CEA" w:rsidRDefault="00B43CEA" w:rsidP="00793260">
      <w:pPr>
        <w:jc w:val="both"/>
        <w:rPr>
          <w:sz w:val="24"/>
          <w:szCs w:val="24"/>
          <w:lang w:val="lt-LT"/>
        </w:rPr>
      </w:pPr>
    </w:p>
    <w:p w14:paraId="3B6791AA" w14:textId="77777777" w:rsidR="00B43CEA" w:rsidRDefault="00B43CEA" w:rsidP="007E4679">
      <w:pPr>
        <w:ind w:firstLine="567"/>
        <w:jc w:val="both"/>
        <w:rPr>
          <w:sz w:val="24"/>
          <w:szCs w:val="24"/>
          <w:lang w:val="lt-LT"/>
        </w:rPr>
      </w:pPr>
    </w:p>
    <w:p w14:paraId="1CD58DD3" w14:textId="595627B3" w:rsidR="00AF0A9D" w:rsidRDefault="00AF0A9D" w:rsidP="00E1426D">
      <w:pPr>
        <w:ind w:firstLine="709"/>
        <w:jc w:val="both"/>
        <w:rPr>
          <w:sz w:val="24"/>
          <w:szCs w:val="24"/>
          <w:lang w:val="lt-LT"/>
        </w:rPr>
      </w:pPr>
      <w:r w:rsidRPr="00645BD3">
        <w:rPr>
          <w:sz w:val="24"/>
          <w:szCs w:val="24"/>
          <w:lang w:val="lt-LT"/>
        </w:rPr>
        <w:t>Viešoji įstaiga CPO LT</w:t>
      </w:r>
      <w:r w:rsidRPr="00645BD3">
        <w:rPr>
          <w:color w:val="000000" w:themeColor="text1"/>
          <w:sz w:val="24"/>
          <w:szCs w:val="24"/>
          <w:lang w:val="lt-LT"/>
        </w:rPr>
        <w:t xml:space="preserve"> </w:t>
      </w:r>
      <w:r w:rsidRPr="00645BD3">
        <w:rPr>
          <w:color w:val="000000"/>
          <w:sz w:val="24"/>
          <w:szCs w:val="24"/>
          <w:lang w:val="lt-LT"/>
        </w:rPr>
        <w:t>(toliau</w:t>
      </w:r>
      <w:r w:rsidR="00B40AB3" w:rsidRPr="00645BD3">
        <w:rPr>
          <w:color w:val="000000"/>
          <w:sz w:val="24"/>
          <w:szCs w:val="24"/>
          <w:lang w:val="lt-LT"/>
        </w:rPr>
        <w:t xml:space="preserve"> – </w:t>
      </w:r>
      <w:r w:rsidRPr="00645BD3">
        <w:rPr>
          <w:color w:val="000000"/>
          <w:sz w:val="24"/>
          <w:szCs w:val="24"/>
          <w:lang w:val="lt-LT"/>
        </w:rPr>
        <w:t>perkančioji organizacija)</w:t>
      </w:r>
      <w:r w:rsidR="00B40AB3" w:rsidRPr="00645BD3">
        <w:rPr>
          <w:color w:val="000000"/>
          <w:sz w:val="24"/>
          <w:szCs w:val="24"/>
          <w:lang w:val="lt-LT"/>
        </w:rPr>
        <w:t>,</w:t>
      </w:r>
      <w:r w:rsidRPr="00645BD3">
        <w:rPr>
          <w:color w:val="000000"/>
          <w:sz w:val="24"/>
          <w:szCs w:val="24"/>
          <w:lang w:val="lt-LT"/>
        </w:rPr>
        <w:t xml:space="preserve"> </w:t>
      </w:r>
      <w:r w:rsidRPr="00645BD3">
        <w:rPr>
          <w:sz w:val="24"/>
          <w:szCs w:val="24"/>
          <w:lang w:val="lt-LT"/>
        </w:rPr>
        <w:t xml:space="preserve">siekdama tinkamai pasiruošti numatomam pirkimui </w:t>
      </w:r>
      <w:r w:rsidRPr="00645BD3">
        <w:rPr>
          <w:sz w:val="24"/>
          <w:szCs w:val="24"/>
          <w:u w:val="single"/>
          <w:lang w:val="lt-LT"/>
        </w:rPr>
        <w:t>„</w:t>
      </w:r>
      <w:r w:rsidR="007E25EB" w:rsidRPr="007E25EB">
        <w:rPr>
          <w:b/>
          <w:bCs/>
          <w:sz w:val="24"/>
          <w:szCs w:val="24"/>
          <w:u w:val="single"/>
          <w:lang w:val="lt-LT"/>
        </w:rPr>
        <w:t>VPN klientų programinės įrangos į</w:t>
      </w:r>
      <w:r w:rsidR="007E25EB">
        <w:rPr>
          <w:b/>
          <w:bCs/>
          <w:sz w:val="24"/>
          <w:szCs w:val="24"/>
          <w:u w:val="single"/>
          <w:lang w:val="lt-LT"/>
        </w:rPr>
        <w:t>sigijimas</w:t>
      </w:r>
      <w:r w:rsidR="007E25EB" w:rsidRPr="007E25EB">
        <w:rPr>
          <w:b/>
          <w:bCs/>
          <w:sz w:val="24"/>
          <w:szCs w:val="24"/>
          <w:u w:val="single"/>
          <w:lang w:val="lt-LT"/>
        </w:rPr>
        <w:t xml:space="preserve"> ir diegimas KAM SOC (DEIVIS tinkle)</w:t>
      </w:r>
      <w:r w:rsidRPr="00645BD3">
        <w:rPr>
          <w:bCs/>
          <w:sz w:val="24"/>
          <w:szCs w:val="24"/>
          <w:lang w:val="lt-LT"/>
        </w:rPr>
        <w:t>”</w:t>
      </w:r>
      <w:r w:rsidRPr="00645BD3">
        <w:rPr>
          <w:sz w:val="24"/>
          <w:szCs w:val="24"/>
          <w:lang w:val="lt-LT"/>
        </w:rPr>
        <w:t xml:space="preserve"> (toliau – Pirkimas) </w:t>
      </w:r>
      <w:r w:rsidRPr="00645BD3">
        <w:rPr>
          <w:color w:val="000000"/>
          <w:sz w:val="24"/>
          <w:szCs w:val="24"/>
          <w:lang w:val="lt-LT"/>
        </w:rPr>
        <w:t>pagal</w:t>
      </w:r>
      <w:r w:rsidR="00836E8C" w:rsidRPr="00836E8C">
        <w:rPr>
          <w:color w:val="000000"/>
          <w:sz w:val="24"/>
          <w:szCs w:val="24"/>
          <w:lang w:val="lt-LT"/>
        </w:rPr>
        <w:t xml:space="preserve"> </w:t>
      </w:r>
      <w:r w:rsidR="00836E8C" w:rsidRPr="00E1426D">
        <w:rPr>
          <w:b/>
          <w:bCs/>
          <w:color w:val="000000"/>
          <w:sz w:val="24"/>
          <w:szCs w:val="24"/>
          <w:lang w:val="lt-LT"/>
        </w:rPr>
        <w:t>Nacionalinio kibernetinio saugumo centro prie Krašto apsaugos ministerijos</w:t>
      </w:r>
      <w:r w:rsidR="00836E8C" w:rsidRPr="00836E8C">
        <w:rPr>
          <w:color w:val="000000"/>
          <w:sz w:val="24"/>
          <w:szCs w:val="24"/>
          <w:lang w:val="lt-LT"/>
        </w:rPr>
        <w:t xml:space="preserve"> įgaliojimą, </w:t>
      </w:r>
      <w:r w:rsidRPr="00645BD3">
        <w:rPr>
          <w:sz w:val="24"/>
          <w:szCs w:val="24"/>
          <w:lang w:val="lt-LT"/>
        </w:rPr>
        <w:t>vadovaudamasi Lietuvos Respublikos viešųjų pirkimų įstatymo 27 straipsnio nuostatomis, organi</w:t>
      </w:r>
      <w:r w:rsidR="00770888">
        <w:rPr>
          <w:sz w:val="24"/>
          <w:szCs w:val="24"/>
          <w:lang w:val="lt-LT"/>
        </w:rPr>
        <w:t>zavo</w:t>
      </w:r>
      <w:r w:rsidRPr="00645BD3">
        <w:rPr>
          <w:sz w:val="24"/>
          <w:szCs w:val="24"/>
          <w:lang w:val="lt-LT"/>
        </w:rPr>
        <w:t xml:space="preserve"> konsultaciją su rinkos dalyviais.</w:t>
      </w:r>
    </w:p>
    <w:p w14:paraId="66C071E2" w14:textId="1F17CCA7" w:rsidR="00770888" w:rsidRPr="00645BD3" w:rsidRDefault="00770888" w:rsidP="00E1426D">
      <w:pPr>
        <w:ind w:firstLine="709"/>
        <w:jc w:val="both"/>
        <w:rPr>
          <w:sz w:val="24"/>
          <w:szCs w:val="24"/>
          <w:lang w:val="lt-LT"/>
        </w:rPr>
      </w:pPr>
      <w:r>
        <w:rPr>
          <w:sz w:val="24"/>
          <w:szCs w:val="24"/>
          <w:lang w:val="lt-LT"/>
        </w:rPr>
        <w:t xml:space="preserve">Teikiame </w:t>
      </w:r>
      <w:r w:rsidR="008905A9">
        <w:rPr>
          <w:sz w:val="24"/>
          <w:szCs w:val="24"/>
          <w:lang w:val="lt-LT"/>
        </w:rPr>
        <w:t>komentarus/atsakymus</w:t>
      </w:r>
      <w:r>
        <w:rPr>
          <w:sz w:val="24"/>
          <w:szCs w:val="24"/>
          <w:lang w:val="lt-LT"/>
        </w:rPr>
        <w:t xml:space="preserve"> į vieno iš tiekėjų pateiktus klausimus</w:t>
      </w:r>
      <w:r w:rsidR="008905A9">
        <w:rPr>
          <w:sz w:val="24"/>
          <w:szCs w:val="24"/>
          <w:lang w:val="lt-LT"/>
        </w:rPr>
        <w:t>/rekomendacijas</w:t>
      </w:r>
      <w:r>
        <w:rPr>
          <w:sz w:val="24"/>
          <w:szCs w:val="24"/>
          <w:lang w:val="lt-LT"/>
        </w:rPr>
        <w:t>:</w:t>
      </w:r>
    </w:p>
    <w:p w14:paraId="7EAA7B44" w14:textId="77777777" w:rsidR="00AF0A9D" w:rsidRPr="00645BD3" w:rsidRDefault="00AF0A9D" w:rsidP="007E4679">
      <w:pPr>
        <w:ind w:firstLine="567"/>
        <w:jc w:val="both"/>
        <w:rPr>
          <w:sz w:val="24"/>
          <w:szCs w:val="24"/>
          <w:lang w:val="lt-LT"/>
        </w:rPr>
      </w:pPr>
    </w:p>
    <w:p w14:paraId="707A3220" w14:textId="77777777" w:rsidR="007200FB" w:rsidRDefault="007200FB" w:rsidP="00656464">
      <w:pPr>
        <w:rPr>
          <w:rFonts w:eastAsia="Calibri"/>
          <w:b/>
          <w:sz w:val="24"/>
          <w:szCs w:val="24"/>
          <w:lang w:val="lt-LT"/>
        </w:rPr>
      </w:pPr>
    </w:p>
    <w:tbl>
      <w:tblPr>
        <w:tblStyle w:val="TableGrid"/>
        <w:tblW w:w="9493" w:type="dxa"/>
        <w:tblLook w:val="04A0" w:firstRow="1" w:lastRow="0" w:firstColumn="1" w:lastColumn="0" w:noHBand="0" w:noVBand="1"/>
      </w:tblPr>
      <w:tblGrid>
        <w:gridCol w:w="570"/>
        <w:gridCol w:w="2678"/>
        <w:gridCol w:w="2701"/>
        <w:gridCol w:w="3544"/>
      </w:tblGrid>
      <w:tr w:rsidR="00D72D82" w:rsidRPr="0043289B" w14:paraId="5715085B" w14:textId="75DB4924" w:rsidTr="00D72D82">
        <w:tc>
          <w:tcPr>
            <w:tcW w:w="570" w:type="dxa"/>
            <w:shd w:val="clear" w:color="auto" w:fill="F2F2F2" w:themeFill="background1" w:themeFillShade="F2"/>
          </w:tcPr>
          <w:p w14:paraId="298D59E2" w14:textId="38686AFF" w:rsidR="00D72D82" w:rsidRPr="0043289B" w:rsidRDefault="00D72D82" w:rsidP="00770888">
            <w:pPr>
              <w:jc w:val="both"/>
              <w:rPr>
                <w:rFonts w:eastAsia="Calibri"/>
                <w:b/>
                <w:sz w:val="22"/>
                <w:szCs w:val="22"/>
                <w:lang w:val="lt-LT"/>
              </w:rPr>
            </w:pPr>
            <w:r w:rsidRPr="0043289B">
              <w:rPr>
                <w:b/>
                <w:bCs/>
                <w:sz w:val="22"/>
                <w:szCs w:val="22"/>
                <w:lang w:val="lt-LT"/>
              </w:rPr>
              <w:t>Eil. Nr.</w:t>
            </w:r>
          </w:p>
        </w:tc>
        <w:tc>
          <w:tcPr>
            <w:tcW w:w="2678" w:type="dxa"/>
            <w:shd w:val="clear" w:color="auto" w:fill="F2F2F2" w:themeFill="background1" w:themeFillShade="F2"/>
          </w:tcPr>
          <w:p w14:paraId="2EBE0539" w14:textId="18DD7EC6" w:rsidR="00D72D82" w:rsidRPr="0043289B" w:rsidRDefault="00D72D82" w:rsidP="00770888">
            <w:pPr>
              <w:jc w:val="both"/>
              <w:rPr>
                <w:rFonts w:eastAsia="Calibri"/>
                <w:b/>
                <w:sz w:val="22"/>
                <w:szCs w:val="22"/>
                <w:lang w:val="lt-LT"/>
              </w:rPr>
            </w:pPr>
            <w:r w:rsidRPr="0043289B">
              <w:rPr>
                <w:b/>
                <w:bCs/>
                <w:sz w:val="22"/>
                <w:szCs w:val="22"/>
                <w:lang w:val="lt-LT"/>
              </w:rPr>
              <w:t>Klausimas</w:t>
            </w:r>
          </w:p>
        </w:tc>
        <w:tc>
          <w:tcPr>
            <w:tcW w:w="2701" w:type="dxa"/>
            <w:shd w:val="clear" w:color="auto" w:fill="F2F2F2" w:themeFill="background1" w:themeFillShade="F2"/>
          </w:tcPr>
          <w:p w14:paraId="4ADB388B" w14:textId="04552602" w:rsidR="00D72D82" w:rsidRPr="0043289B" w:rsidRDefault="00D72D82" w:rsidP="00770888">
            <w:pPr>
              <w:jc w:val="both"/>
              <w:rPr>
                <w:rFonts w:eastAsia="Calibri"/>
                <w:b/>
                <w:sz w:val="22"/>
                <w:szCs w:val="22"/>
                <w:lang w:val="lt-LT"/>
              </w:rPr>
            </w:pPr>
            <w:r w:rsidRPr="0043289B">
              <w:rPr>
                <w:b/>
                <w:bCs/>
                <w:sz w:val="22"/>
                <w:szCs w:val="22"/>
                <w:lang w:val="lt-LT"/>
              </w:rPr>
              <w:t>Atsakymas/komentaras/ pasiūlymas</w:t>
            </w:r>
          </w:p>
        </w:tc>
        <w:tc>
          <w:tcPr>
            <w:tcW w:w="3544" w:type="dxa"/>
            <w:shd w:val="clear" w:color="auto" w:fill="F2F2F2" w:themeFill="background1" w:themeFillShade="F2"/>
          </w:tcPr>
          <w:p w14:paraId="7891E329" w14:textId="31349E1E" w:rsidR="00D72D82" w:rsidRPr="0043289B" w:rsidRDefault="00D72D82" w:rsidP="00770888">
            <w:pPr>
              <w:jc w:val="both"/>
              <w:rPr>
                <w:b/>
                <w:bCs/>
                <w:sz w:val="22"/>
                <w:szCs w:val="22"/>
                <w:lang w:val="lt-LT"/>
              </w:rPr>
            </w:pPr>
            <w:r w:rsidRPr="0043289B">
              <w:rPr>
                <w:b/>
                <w:bCs/>
                <w:sz w:val="22"/>
                <w:szCs w:val="22"/>
                <w:lang w:val="lt-LT"/>
              </w:rPr>
              <w:t>Perkančiosios organizacijos komentaras</w:t>
            </w:r>
          </w:p>
        </w:tc>
      </w:tr>
      <w:tr w:rsidR="00D72D82" w:rsidRPr="0043289B" w14:paraId="66C1CBDF" w14:textId="0FC48A1E" w:rsidTr="00D72D82">
        <w:tc>
          <w:tcPr>
            <w:tcW w:w="570" w:type="dxa"/>
          </w:tcPr>
          <w:p w14:paraId="5CEE7F6C" w14:textId="519FD76B" w:rsidR="00D72D82" w:rsidRPr="0043289B" w:rsidRDefault="00D72D82" w:rsidP="00D74910">
            <w:pPr>
              <w:rPr>
                <w:rFonts w:eastAsia="Calibri"/>
                <w:b/>
                <w:sz w:val="22"/>
                <w:szCs w:val="22"/>
                <w:lang w:val="lt-LT"/>
              </w:rPr>
            </w:pPr>
            <w:r w:rsidRPr="0043289B">
              <w:rPr>
                <w:sz w:val="22"/>
                <w:szCs w:val="22"/>
                <w:lang w:val="lt-LT"/>
              </w:rPr>
              <w:t>1.</w:t>
            </w:r>
          </w:p>
        </w:tc>
        <w:tc>
          <w:tcPr>
            <w:tcW w:w="2678" w:type="dxa"/>
          </w:tcPr>
          <w:p w14:paraId="449B2F72" w14:textId="7C1802A7" w:rsidR="00D72D82" w:rsidRPr="0043289B" w:rsidRDefault="00D72D82" w:rsidP="00D74910">
            <w:pPr>
              <w:jc w:val="both"/>
              <w:rPr>
                <w:rFonts w:eastAsia="Calibri"/>
                <w:b/>
                <w:sz w:val="22"/>
                <w:szCs w:val="22"/>
                <w:lang w:val="lt-LT"/>
              </w:rPr>
            </w:pPr>
            <w:r w:rsidRPr="0043289B">
              <w:rPr>
                <w:sz w:val="22"/>
                <w:szCs w:val="22"/>
                <w:lang w:val="lt-LT"/>
              </w:rPr>
              <w:t xml:space="preserve">Ar techninė specifikacija yra išsami ir aiški?  </w:t>
            </w:r>
          </w:p>
        </w:tc>
        <w:tc>
          <w:tcPr>
            <w:tcW w:w="2701" w:type="dxa"/>
          </w:tcPr>
          <w:p w14:paraId="107800C2" w14:textId="1484C2F0" w:rsidR="00D72D82" w:rsidRPr="0043289B" w:rsidRDefault="00D72D82" w:rsidP="00222E88">
            <w:pPr>
              <w:jc w:val="both"/>
              <w:rPr>
                <w:rFonts w:eastAsia="Calibri"/>
                <w:b/>
                <w:sz w:val="22"/>
                <w:szCs w:val="22"/>
                <w:lang w:val="lt-LT"/>
              </w:rPr>
            </w:pPr>
            <w:r w:rsidRPr="0043289B">
              <w:rPr>
                <w:rFonts w:eastAsia="Calibri"/>
                <w:b/>
                <w:sz w:val="22"/>
                <w:szCs w:val="22"/>
                <w:lang w:val="lt-LT"/>
              </w:rPr>
              <w:t>Taip, techninė specifikacija yra išsami ir aiški.</w:t>
            </w:r>
          </w:p>
        </w:tc>
        <w:tc>
          <w:tcPr>
            <w:tcW w:w="3544" w:type="dxa"/>
          </w:tcPr>
          <w:p w14:paraId="01F35BDF" w14:textId="0B3C083B" w:rsidR="00D72D82" w:rsidRPr="0043289B" w:rsidRDefault="00D72D82" w:rsidP="00D74910">
            <w:pPr>
              <w:rPr>
                <w:rFonts w:eastAsia="Calibri"/>
                <w:b/>
                <w:sz w:val="22"/>
                <w:szCs w:val="22"/>
                <w:lang w:val="lt-LT"/>
              </w:rPr>
            </w:pPr>
            <w:r w:rsidRPr="0043289B">
              <w:rPr>
                <w:rFonts w:eastAsia="Calibri"/>
                <w:b/>
                <w:sz w:val="22"/>
                <w:szCs w:val="22"/>
                <w:lang w:val="lt-LT"/>
              </w:rPr>
              <w:t>-</w:t>
            </w:r>
          </w:p>
        </w:tc>
      </w:tr>
      <w:tr w:rsidR="00D72D82" w:rsidRPr="0043289B" w14:paraId="1F4E8D0E" w14:textId="70182B9D" w:rsidTr="00D72D82">
        <w:tc>
          <w:tcPr>
            <w:tcW w:w="570" w:type="dxa"/>
          </w:tcPr>
          <w:p w14:paraId="33B70919" w14:textId="402AB841" w:rsidR="00D72D82" w:rsidRPr="0043289B" w:rsidRDefault="00D72D82" w:rsidP="00D74910">
            <w:pPr>
              <w:rPr>
                <w:rFonts w:eastAsia="Calibri"/>
                <w:b/>
                <w:sz w:val="22"/>
                <w:szCs w:val="22"/>
                <w:lang w:val="lt-LT"/>
              </w:rPr>
            </w:pPr>
            <w:r w:rsidRPr="0043289B">
              <w:rPr>
                <w:sz w:val="22"/>
                <w:szCs w:val="22"/>
                <w:lang w:val="lt-LT"/>
              </w:rPr>
              <w:t>2.</w:t>
            </w:r>
          </w:p>
        </w:tc>
        <w:tc>
          <w:tcPr>
            <w:tcW w:w="2678" w:type="dxa"/>
          </w:tcPr>
          <w:p w14:paraId="0FE4CAD1" w14:textId="41EB6B8E" w:rsidR="00D72D82" w:rsidRPr="0043289B" w:rsidRDefault="00D72D82" w:rsidP="00D74910">
            <w:pPr>
              <w:jc w:val="both"/>
              <w:rPr>
                <w:rFonts w:eastAsia="Calibri"/>
                <w:b/>
                <w:sz w:val="22"/>
                <w:szCs w:val="22"/>
                <w:lang w:val="lt-LT"/>
              </w:rPr>
            </w:pPr>
            <w:r w:rsidRPr="0043289B">
              <w:rPr>
                <w:sz w:val="22"/>
                <w:szCs w:val="22"/>
                <w:lang w:val="lt-LT"/>
              </w:rPr>
              <w:t>Ar techninė specifikacija neriboja konkurencijos?</w:t>
            </w:r>
          </w:p>
        </w:tc>
        <w:tc>
          <w:tcPr>
            <w:tcW w:w="2701" w:type="dxa"/>
          </w:tcPr>
          <w:p w14:paraId="57457962" w14:textId="4AFD6DA5" w:rsidR="00D72D82" w:rsidRPr="0043289B" w:rsidRDefault="00D72D82" w:rsidP="00D74910">
            <w:pPr>
              <w:rPr>
                <w:rFonts w:eastAsia="Calibri"/>
                <w:b/>
                <w:sz w:val="22"/>
                <w:szCs w:val="22"/>
                <w:lang w:val="lt-LT"/>
              </w:rPr>
            </w:pPr>
            <w:r w:rsidRPr="0043289B">
              <w:rPr>
                <w:rFonts w:eastAsia="Calibri"/>
                <w:b/>
                <w:sz w:val="22"/>
                <w:szCs w:val="22"/>
                <w:lang w:val="lt-LT"/>
              </w:rPr>
              <w:t>Ne</w:t>
            </w:r>
          </w:p>
        </w:tc>
        <w:tc>
          <w:tcPr>
            <w:tcW w:w="3544" w:type="dxa"/>
          </w:tcPr>
          <w:p w14:paraId="6A4E0951" w14:textId="6BEB2D79" w:rsidR="00D72D82" w:rsidRPr="0043289B" w:rsidRDefault="00D72D82" w:rsidP="00D74910">
            <w:pPr>
              <w:rPr>
                <w:rFonts w:eastAsia="Calibri"/>
                <w:b/>
                <w:sz w:val="22"/>
                <w:szCs w:val="22"/>
                <w:lang w:val="lt-LT"/>
              </w:rPr>
            </w:pPr>
            <w:r w:rsidRPr="0043289B">
              <w:rPr>
                <w:rFonts w:eastAsia="Calibri"/>
                <w:b/>
                <w:sz w:val="22"/>
                <w:szCs w:val="22"/>
                <w:lang w:val="lt-LT"/>
              </w:rPr>
              <w:t>-</w:t>
            </w:r>
          </w:p>
        </w:tc>
      </w:tr>
      <w:tr w:rsidR="00D72D82" w:rsidRPr="0043289B" w14:paraId="6F6D0CE7" w14:textId="4EC84CC1" w:rsidTr="00D72D82">
        <w:tc>
          <w:tcPr>
            <w:tcW w:w="570" w:type="dxa"/>
          </w:tcPr>
          <w:p w14:paraId="23860D82" w14:textId="7F8A0D89" w:rsidR="00D72D82" w:rsidRPr="0043289B" w:rsidRDefault="00D72D82" w:rsidP="00D74910">
            <w:pPr>
              <w:rPr>
                <w:rFonts w:eastAsia="Calibri"/>
                <w:b/>
                <w:sz w:val="22"/>
                <w:szCs w:val="22"/>
                <w:lang w:val="lt-LT"/>
              </w:rPr>
            </w:pPr>
            <w:r w:rsidRPr="0043289B">
              <w:rPr>
                <w:sz w:val="22"/>
                <w:szCs w:val="22"/>
                <w:lang w:val="lt-LT"/>
              </w:rPr>
              <w:t>3.</w:t>
            </w:r>
          </w:p>
        </w:tc>
        <w:tc>
          <w:tcPr>
            <w:tcW w:w="2678" w:type="dxa"/>
          </w:tcPr>
          <w:p w14:paraId="6E3630A3" w14:textId="77777777" w:rsidR="00D72D82" w:rsidRPr="0043289B" w:rsidRDefault="00D72D82" w:rsidP="00D74910">
            <w:pPr>
              <w:pStyle w:val="Default"/>
              <w:jc w:val="both"/>
              <w:rPr>
                <w:rFonts w:ascii="Times New Roman" w:hAnsi="Times New Roman" w:cs="Times New Roman"/>
                <w:sz w:val="22"/>
                <w:szCs w:val="22"/>
              </w:rPr>
            </w:pPr>
            <w:r w:rsidRPr="0043289B">
              <w:rPr>
                <w:rFonts w:ascii="Times New Roman" w:hAnsi="Times New Roman" w:cs="Times New Roman"/>
                <w:sz w:val="22"/>
                <w:szCs w:val="22"/>
              </w:rPr>
              <w:t>Ar turite pastabų, klausimų techninei specifikacijai?</w:t>
            </w:r>
          </w:p>
          <w:p w14:paraId="68C0E946" w14:textId="2FF4BE66" w:rsidR="00D72D82" w:rsidRPr="0043289B" w:rsidRDefault="00D72D82" w:rsidP="00D74910">
            <w:pPr>
              <w:jc w:val="both"/>
              <w:rPr>
                <w:rFonts w:eastAsia="Calibri"/>
                <w:b/>
                <w:sz w:val="22"/>
                <w:szCs w:val="22"/>
                <w:lang w:val="lt-LT"/>
              </w:rPr>
            </w:pPr>
            <w:r w:rsidRPr="0043289B">
              <w:rPr>
                <w:sz w:val="22"/>
                <w:szCs w:val="22"/>
                <w:lang w:val="lt-LT"/>
              </w:rPr>
              <w:t>Kokias konkrečias sąlygas papildomai siūlytumėte įtraukti į techninę specifikaciją arba kurių sąlygų reikėtų atsisakyti? Kartu pateikite pagrindimą.</w:t>
            </w:r>
          </w:p>
        </w:tc>
        <w:tc>
          <w:tcPr>
            <w:tcW w:w="2701" w:type="dxa"/>
          </w:tcPr>
          <w:p w14:paraId="38870606" w14:textId="4012922B" w:rsidR="00D72D82" w:rsidRPr="0043289B" w:rsidRDefault="00D72D82" w:rsidP="0043289B">
            <w:pPr>
              <w:jc w:val="both"/>
              <w:rPr>
                <w:sz w:val="22"/>
                <w:szCs w:val="22"/>
                <w:lang w:val="lt-LT"/>
              </w:rPr>
            </w:pPr>
            <w:r w:rsidRPr="0043289B">
              <w:rPr>
                <w:sz w:val="22"/>
                <w:szCs w:val="22"/>
                <w:lang w:val="lt-LT"/>
              </w:rPr>
              <w:t xml:space="preserve">2.4 Yra reikalaujama: „Centralizuota valdymo įranga turi būti pateikiama kartu su perkamomis programinės įrangos licencijomis (1500 vnt.) ir turi būti </w:t>
            </w:r>
            <w:proofErr w:type="spellStart"/>
            <w:r w:rsidRPr="0043289B">
              <w:rPr>
                <w:sz w:val="22"/>
                <w:szCs w:val="22"/>
                <w:lang w:val="lt-LT"/>
              </w:rPr>
              <w:t>On-Premise</w:t>
            </w:r>
            <w:proofErr w:type="spellEnd"/>
            <w:r w:rsidRPr="0043289B">
              <w:rPr>
                <w:sz w:val="22"/>
                <w:szCs w:val="22"/>
                <w:lang w:val="lt-LT"/>
              </w:rPr>
              <w:t xml:space="preserve"> tipo.“</w:t>
            </w:r>
          </w:p>
          <w:p w14:paraId="5AB74C31" w14:textId="3277101E" w:rsidR="00D72D82" w:rsidRPr="0043289B" w:rsidRDefault="00D72D82" w:rsidP="0043289B">
            <w:pPr>
              <w:jc w:val="both"/>
              <w:rPr>
                <w:sz w:val="22"/>
                <w:szCs w:val="22"/>
                <w:lang w:val="lt-LT"/>
              </w:rPr>
            </w:pPr>
            <w:r w:rsidRPr="0043289B">
              <w:rPr>
                <w:sz w:val="22"/>
                <w:szCs w:val="22"/>
                <w:lang w:val="lt-LT"/>
              </w:rPr>
              <w:t xml:space="preserve">Siūlome keisti į: „Centralizuota valdymo įranga turi būti pateikiama kartu su perkamomis programinės įrangos licencijomis (1500 vnt.) ir turi būti </w:t>
            </w:r>
            <w:proofErr w:type="spellStart"/>
            <w:r w:rsidRPr="0043289B">
              <w:rPr>
                <w:sz w:val="22"/>
                <w:szCs w:val="22"/>
                <w:lang w:val="lt-LT"/>
              </w:rPr>
              <w:t>On-Premise</w:t>
            </w:r>
            <w:proofErr w:type="spellEnd"/>
            <w:r w:rsidRPr="0043289B">
              <w:rPr>
                <w:sz w:val="22"/>
                <w:szCs w:val="22"/>
                <w:lang w:val="lt-LT"/>
              </w:rPr>
              <w:t xml:space="preserve"> arba </w:t>
            </w:r>
            <w:proofErr w:type="spellStart"/>
            <w:r w:rsidRPr="0043289B">
              <w:rPr>
                <w:sz w:val="22"/>
                <w:szCs w:val="22"/>
                <w:lang w:val="lt-LT"/>
              </w:rPr>
              <w:t>Cloud</w:t>
            </w:r>
            <w:proofErr w:type="spellEnd"/>
            <w:r w:rsidRPr="0043289B">
              <w:rPr>
                <w:sz w:val="22"/>
                <w:szCs w:val="22"/>
                <w:lang w:val="lt-LT"/>
              </w:rPr>
              <w:t xml:space="preserve"> tipo.“</w:t>
            </w:r>
          </w:p>
          <w:p w14:paraId="42816BF1" w14:textId="6A979B62" w:rsidR="00D72D82" w:rsidRPr="0043289B" w:rsidRDefault="00D72D82" w:rsidP="0043289B">
            <w:pPr>
              <w:jc w:val="both"/>
              <w:rPr>
                <w:sz w:val="22"/>
                <w:szCs w:val="22"/>
                <w:lang w:val="lt-LT"/>
              </w:rPr>
            </w:pPr>
            <w:r w:rsidRPr="0043289B">
              <w:rPr>
                <w:sz w:val="22"/>
                <w:szCs w:val="22"/>
                <w:lang w:val="lt-LT"/>
              </w:rPr>
              <w:t>Dabartinis reikalavimas riboja galimybę naudotis debesų (</w:t>
            </w:r>
            <w:proofErr w:type="spellStart"/>
            <w:r w:rsidRPr="0043289B">
              <w:rPr>
                <w:sz w:val="22"/>
                <w:szCs w:val="22"/>
                <w:lang w:val="lt-LT"/>
              </w:rPr>
              <w:t>Cloud</w:t>
            </w:r>
            <w:proofErr w:type="spellEnd"/>
            <w:r w:rsidRPr="0043289B">
              <w:rPr>
                <w:sz w:val="22"/>
                <w:szCs w:val="22"/>
                <w:lang w:val="lt-LT"/>
              </w:rPr>
              <w:t>) pagrindu veikiančiomis centralizuotomis valdymo sistemomis, kurios yra šiuolaikiškesnės, lengviau diegiamos ir administruojamos.</w:t>
            </w:r>
          </w:p>
          <w:p w14:paraId="524D4649" w14:textId="5B101DC3" w:rsidR="00D72D82" w:rsidRPr="0043289B" w:rsidRDefault="00D72D82" w:rsidP="0043289B">
            <w:pPr>
              <w:jc w:val="both"/>
              <w:rPr>
                <w:sz w:val="22"/>
                <w:szCs w:val="22"/>
                <w:lang w:val="lt-LT"/>
              </w:rPr>
            </w:pPr>
            <w:r w:rsidRPr="0043289B">
              <w:rPr>
                <w:sz w:val="22"/>
                <w:szCs w:val="22"/>
                <w:lang w:val="lt-LT"/>
              </w:rPr>
              <w:t xml:space="preserve">Nereikia investuoti į brangią </w:t>
            </w:r>
            <w:proofErr w:type="spellStart"/>
            <w:r w:rsidRPr="0043289B">
              <w:rPr>
                <w:sz w:val="22"/>
                <w:szCs w:val="22"/>
                <w:lang w:val="lt-LT"/>
              </w:rPr>
              <w:t>on-premise</w:t>
            </w:r>
            <w:proofErr w:type="spellEnd"/>
            <w:r w:rsidRPr="0043289B">
              <w:rPr>
                <w:sz w:val="22"/>
                <w:szCs w:val="22"/>
                <w:lang w:val="lt-LT"/>
              </w:rPr>
              <w:t xml:space="preserve"> valdymo infrastruktūrą ar jos priežiūrą.</w:t>
            </w:r>
          </w:p>
          <w:p w14:paraId="61C536E7" w14:textId="5224DE27" w:rsidR="00D72D82" w:rsidRPr="0043289B" w:rsidRDefault="00D72D82" w:rsidP="0043289B">
            <w:pPr>
              <w:jc w:val="both"/>
              <w:rPr>
                <w:sz w:val="22"/>
                <w:szCs w:val="22"/>
                <w:lang w:val="lt-LT"/>
              </w:rPr>
            </w:pPr>
            <w:proofErr w:type="spellStart"/>
            <w:r w:rsidRPr="0043289B">
              <w:rPr>
                <w:sz w:val="22"/>
                <w:szCs w:val="22"/>
                <w:lang w:val="lt-LT"/>
              </w:rPr>
              <w:t>Cloud</w:t>
            </w:r>
            <w:proofErr w:type="spellEnd"/>
            <w:r w:rsidRPr="0043289B">
              <w:rPr>
                <w:sz w:val="22"/>
                <w:szCs w:val="22"/>
                <w:lang w:val="lt-LT"/>
              </w:rPr>
              <w:t xml:space="preserve"> VPN sprendimai suteikia greitesnį diegimą ir mažesnius pradinius kaštus, nereikalaujant fizinės infrastruktūros.</w:t>
            </w:r>
          </w:p>
          <w:p w14:paraId="4DB5686D" w14:textId="2BEF735C" w:rsidR="00D72D82" w:rsidRPr="0043289B" w:rsidRDefault="00D72D82" w:rsidP="0043289B">
            <w:pPr>
              <w:jc w:val="both"/>
              <w:rPr>
                <w:sz w:val="22"/>
                <w:szCs w:val="22"/>
                <w:lang w:val="lt-LT"/>
              </w:rPr>
            </w:pPr>
            <w:proofErr w:type="spellStart"/>
            <w:r w:rsidRPr="0043289B">
              <w:rPr>
                <w:sz w:val="22"/>
                <w:szCs w:val="22"/>
                <w:lang w:val="lt-LT"/>
              </w:rPr>
              <w:t>Cloud</w:t>
            </w:r>
            <w:proofErr w:type="spellEnd"/>
            <w:r w:rsidRPr="0043289B">
              <w:rPr>
                <w:sz w:val="22"/>
                <w:szCs w:val="22"/>
                <w:lang w:val="lt-LT"/>
              </w:rPr>
              <w:t xml:space="preserve"> VPN sprendimai siūlo didelio patikimumo infrastruktūrą, įskaitant automatinį atsarginių sistemų perjungimą ir </w:t>
            </w:r>
            <w:r w:rsidRPr="0043289B">
              <w:rPr>
                <w:sz w:val="22"/>
                <w:szCs w:val="22"/>
                <w:lang w:val="lt-LT"/>
              </w:rPr>
              <w:lastRenderedPageBreak/>
              <w:t>pasaulinę aprėptį, kas užtikrina nenutrūkstamą paslaugų veikimą.</w:t>
            </w:r>
          </w:p>
          <w:p w14:paraId="7DC46792" w14:textId="77777777" w:rsidR="00D72D82" w:rsidRPr="0043289B" w:rsidRDefault="00D72D82" w:rsidP="0043289B">
            <w:pPr>
              <w:jc w:val="both"/>
              <w:rPr>
                <w:rFonts w:eastAsia="Calibri"/>
                <w:bCs/>
                <w:sz w:val="22"/>
                <w:szCs w:val="22"/>
                <w:lang w:val="lt-LT"/>
              </w:rPr>
            </w:pPr>
            <w:proofErr w:type="spellStart"/>
            <w:r w:rsidRPr="0043289B">
              <w:rPr>
                <w:rFonts w:eastAsia="Calibri"/>
                <w:bCs/>
                <w:sz w:val="22"/>
                <w:szCs w:val="22"/>
                <w:lang w:val="lt-LT"/>
              </w:rPr>
              <w:t>Cloud</w:t>
            </w:r>
            <w:proofErr w:type="spellEnd"/>
            <w:r w:rsidRPr="0043289B">
              <w:rPr>
                <w:rFonts w:eastAsia="Calibri"/>
                <w:bCs/>
                <w:sz w:val="22"/>
                <w:szCs w:val="22"/>
                <w:lang w:val="lt-LT"/>
              </w:rPr>
              <w:t xml:space="preserve"> teikėjai dažnai siūlo 99,9 % ar daugiau prieinamumo garantijas, įskaitant atsarginės kopijos ir gedimų atstatymo mechanizmus.</w:t>
            </w:r>
          </w:p>
          <w:p w14:paraId="3387073B"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Suteikia patogią prieigą greito nuotolinio darbo perėjimo metu, </w:t>
            </w:r>
            <w:proofErr w:type="spellStart"/>
            <w:r w:rsidRPr="0043289B">
              <w:rPr>
                <w:rFonts w:eastAsia="Calibri"/>
                <w:bCs/>
                <w:sz w:val="22"/>
                <w:szCs w:val="22"/>
                <w:lang w:val="lt-LT"/>
              </w:rPr>
              <w:t>pvz</w:t>
            </w:r>
            <w:proofErr w:type="spellEnd"/>
            <w:r w:rsidRPr="0043289B">
              <w:rPr>
                <w:rFonts w:eastAsia="Calibri"/>
                <w:bCs/>
                <w:sz w:val="22"/>
                <w:szCs w:val="22"/>
                <w:lang w:val="lt-LT"/>
              </w:rPr>
              <w:t xml:space="preserve"> pandemijos atveju.</w:t>
            </w:r>
          </w:p>
          <w:p w14:paraId="061B15E0" w14:textId="77777777" w:rsidR="00D72D82" w:rsidRPr="0043289B" w:rsidRDefault="00D72D82" w:rsidP="0043289B">
            <w:pPr>
              <w:jc w:val="both"/>
              <w:rPr>
                <w:rFonts w:eastAsia="Calibri"/>
                <w:bCs/>
                <w:sz w:val="22"/>
                <w:szCs w:val="22"/>
                <w:lang w:val="lt-LT"/>
              </w:rPr>
            </w:pPr>
          </w:p>
          <w:p w14:paraId="486A5FAB"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2.5. „Centralizuotos sistemos integracija su ugniasiene turi gebėti siųsti </w:t>
            </w:r>
            <w:proofErr w:type="spellStart"/>
            <w:r w:rsidRPr="0043289B">
              <w:rPr>
                <w:rFonts w:eastAsia="Calibri"/>
                <w:bCs/>
                <w:sz w:val="22"/>
                <w:szCs w:val="22"/>
                <w:lang w:val="lt-LT"/>
              </w:rPr>
              <w:t>telemetrinius</w:t>
            </w:r>
            <w:proofErr w:type="spellEnd"/>
            <w:r w:rsidRPr="0043289B">
              <w:rPr>
                <w:rFonts w:eastAsia="Calibri"/>
                <w:bCs/>
                <w:sz w:val="22"/>
                <w:szCs w:val="22"/>
                <w:lang w:val="lt-LT"/>
              </w:rPr>
              <w:t xml:space="preserve"> duomenis apie vartotojus ir grėsmes į perkančios organizacijos ugniasienę.“</w:t>
            </w:r>
          </w:p>
          <w:p w14:paraId="73465539"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Šis reikalavimas yra tinkamas organizacijoms, kurios naudoja </w:t>
            </w:r>
            <w:proofErr w:type="spellStart"/>
            <w:r w:rsidRPr="0043289B">
              <w:rPr>
                <w:rFonts w:eastAsia="Calibri"/>
                <w:bCs/>
                <w:sz w:val="22"/>
                <w:szCs w:val="22"/>
                <w:lang w:val="lt-LT"/>
              </w:rPr>
              <w:t>On-Premise</w:t>
            </w:r>
            <w:proofErr w:type="spellEnd"/>
            <w:r w:rsidRPr="0043289B">
              <w:rPr>
                <w:rFonts w:eastAsia="Calibri"/>
                <w:bCs/>
                <w:sz w:val="22"/>
                <w:szCs w:val="22"/>
                <w:lang w:val="lt-LT"/>
              </w:rPr>
              <w:t xml:space="preserve"> sprendimus, tačiau jį galima pritaikyti moderniam </w:t>
            </w:r>
            <w:proofErr w:type="spellStart"/>
            <w:r w:rsidRPr="0043289B">
              <w:rPr>
                <w:rFonts w:eastAsia="Calibri"/>
                <w:bCs/>
                <w:sz w:val="22"/>
                <w:szCs w:val="22"/>
                <w:lang w:val="lt-LT"/>
              </w:rPr>
              <w:t>Cloud</w:t>
            </w:r>
            <w:proofErr w:type="spellEnd"/>
            <w:r w:rsidRPr="0043289B">
              <w:rPr>
                <w:rFonts w:eastAsia="Calibri"/>
                <w:bCs/>
                <w:sz w:val="22"/>
                <w:szCs w:val="22"/>
                <w:lang w:val="lt-LT"/>
              </w:rPr>
              <w:t xml:space="preserve"> VPN ar hibridiniam sprendimui, naudojant internetinės svetainės valdymo panelę (</w:t>
            </w:r>
            <w:proofErr w:type="spellStart"/>
            <w:r w:rsidRPr="0043289B">
              <w:rPr>
                <w:rFonts w:eastAsia="Calibri"/>
                <w:bCs/>
                <w:sz w:val="22"/>
                <w:szCs w:val="22"/>
                <w:lang w:val="lt-LT"/>
              </w:rPr>
              <w:t>Control</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Panel</w:t>
            </w:r>
            <w:proofErr w:type="spellEnd"/>
            <w:r w:rsidRPr="0043289B">
              <w:rPr>
                <w:rFonts w:eastAsia="Calibri"/>
                <w:bCs/>
                <w:sz w:val="22"/>
                <w:szCs w:val="22"/>
                <w:lang w:val="lt-LT"/>
              </w:rPr>
              <w:t>). Tai suteikia daugiau lankstumo ir sumažina priklausomybę nuo vietinių sistemų.</w:t>
            </w:r>
          </w:p>
          <w:p w14:paraId="41E5257B"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Siūlome sąlygą pakeisti į:</w:t>
            </w:r>
            <w:r w:rsidRPr="0043289B">
              <w:rPr>
                <w:rFonts w:eastAsia="Calibri"/>
                <w:bCs/>
                <w:sz w:val="22"/>
                <w:szCs w:val="22"/>
                <w:lang w:val="lt-LT"/>
              </w:rPr>
              <w:br/>
              <w:t>2.5. „Centralizuotos sistemos integracija turi būti užtikrinta naudojant internetinę valdymo panelę (</w:t>
            </w:r>
            <w:proofErr w:type="spellStart"/>
            <w:r w:rsidRPr="0043289B">
              <w:rPr>
                <w:rFonts w:eastAsia="Calibri"/>
                <w:bCs/>
                <w:sz w:val="22"/>
                <w:szCs w:val="22"/>
                <w:lang w:val="lt-LT"/>
              </w:rPr>
              <w:t>Control</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Panel</w:t>
            </w:r>
            <w:proofErr w:type="spellEnd"/>
            <w:r w:rsidRPr="0043289B">
              <w:rPr>
                <w:rFonts w:eastAsia="Calibri"/>
                <w:bCs/>
                <w:sz w:val="22"/>
                <w:szCs w:val="22"/>
                <w:lang w:val="lt-LT"/>
              </w:rPr>
              <w:t xml:space="preserve">), kurioje pateikiami </w:t>
            </w:r>
            <w:proofErr w:type="spellStart"/>
            <w:r w:rsidRPr="0043289B">
              <w:rPr>
                <w:rFonts w:eastAsia="Calibri"/>
                <w:bCs/>
                <w:sz w:val="22"/>
                <w:szCs w:val="22"/>
                <w:lang w:val="lt-LT"/>
              </w:rPr>
              <w:t>telemetriniai</w:t>
            </w:r>
            <w:proofErr w:type="spellEnd"/>
            <w:r w:rsidRPr="0043289B">
              <w:rPr>
                <w:rFonts w:eastAsia="Calibri"/>
                <w:bCs/>
                <w:sz w:val="22"/>
                <w:szCs w:val="22"/>
                <w:lang w:val="lt-LT"/>
              </w:rPr>
              <w:t xml:space="preserve"> duomenys apie vartotojų veiklą ir grėsmes, su galimybe šiuos duomenis eksportuoti į organizacijos ugniasienės žurnalų sistemą arba SIEM (angl. </w:t>
            </w:r>
            <w:proofErr w:type="spellStart"/>
            <w:r w:rsidRPr="0043289B">
              <w:rPr>
                <w:rFonts w:eastAsia="Calibri"/>
                <w:bCs/>
                <w:sz w:val="22"/>
                <w:szCs w:val="22"/>
                <w:lang w:val="lt-LT"/>
              </w:rPr>
              <w:t>Security</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Information</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and</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Event</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Management</w:t>
            </w:r>
            <w:proofErr w:type="spellEnd"/>
            <w:r w:rsidRPr="0043289B">
              <w:rPr>
                <w:rFonts w:eastAsia="Calibri"/>
                <w:bCs/>
                <w:sz w:val="22"/>
                <w:szCs w:val="22"/>
                <w:lang w:val="lt-LT"/>
              </w:rPr>
              <w:t>) sprendimą.“</w:t>
            </w:r>
          </w:p>
          <w:p w14:paraId="2775712B"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Naudojant internetinę valdymo panelę, administravimą galima atlikti iš bet kurios vietos, be būtinybės fiziškai prisijungti prie tinklo ar naudoti vietinės ugniasienės </w:t>
            </w:r>
            <w:r w:rsidRPr="0043289B">
              <w:rPr>
                <w:rFonts w:eastAsia="Calibri"/>
                <w:bCs/>
                <w:sz w:val="22"/>
                <w:szCs w:val="22"/>
                <w:lang w:val="lt-LT"/>
              </w:rPr>
              <w:lastRenderedPageBreak/>
              <w:t>valdymo programinės įrangos</w:t>
            </w:r>
          </w:p>
          <w:p w14:paraId="06A2CB67"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Panelė leidžia greitai keisti saugumo politikas, analizuoti incidentus ir generuoti ataskaitas. </w:t>
            </w:r>
          </w:p>
          <w:p w14:paraId="7F2088A1"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Valdymo panelės yra pasiekiamos 24/7 ir paprastai siūlo aukštą paslaugos prieinamumą, nes jos veikia debesijos pagrindu.</w:t>
            </w:r>
          </w:p>
          <w:p w14:paraId="4500DAF3" w14:textId="77777777" w:rsidR="00D72D82" w:rsidRPr="0043289B" w:rsidRDefault="00D72D82" w:rsidP="0043289B">
            <w:pPr>
              <w:jc w:val="both"/>
              <w:rPr>
                <w:rFonts w:eastAsia="Calibri"/>
                <w:bCs/>
                <w:sz w:val="22"/>
                <w:szCs w:val="22"/>
                <w:lang w:val="lt-LT"/>
              </w:rPr>
            </w:pPr>
          </w:p>
          <w:p w14:paraId="07C0C205"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2.14.</w:t>
            </w:r>
            <w:r w:rsidRPr="0043289B">
              <w:rPr>
                <w:sz w:val="22"/>
                <w:szCs w:val="22"/>
                <w:lang w:val="lt-LT"/>
              </w:rPr>
              <w:t xml:space="preserve"> „</w:t>
            </w:r>
            <w:r w:rsidRPr="0043289B">
              <w:rPr>
                <w:rFonts w:eastAsia="Calibri"/>
                <w:bCs/>
                <w:sz w:val="22"/>
                <w:szCs w:val="22"/>
                <w:lang w:val="lt-LT"/>
              </w:rPr>
              <w:t xml:space="preserve">Turi būti galimybė įjungti </w:t>
            </w:r>
            <w:proofErr w:type="spellStart"/>
            <w:r w:rsidRPr="0043289B">
              <w:rPr>
                <w:rFonts w:eastAsia="Calibri"/>
                <w:bCs/>
                <w:sz w:val="22"/>
                <w:szCs w:val="22"/>
                <w:lang w:val="lt-LT"/>
              </w:rPr>
              <w:t>Sandbox</w:t>
            </w:r>
            <w:proofErr w:type="spellEnd"/>
            <w:r w:rsidRPr="0043289B">
              <w:rPr>
                <w:rFonts w:eastAsia="Calibri"/>
                <w:bCs/>
                <w:sz w:val="22"/>
                <w:szCs w:val="22"/>
                <w:lang w:val="lt-LT"/>
              </w:rPr>
              <w:t xml:space="preserve"> funkcionalumą failų tikrinimui.“</w:t>
            </w:r>
          </w:p>
          <w:p w14:paraId="17203910"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Siūlome keisti į: 2.14. „Programinė įranga turi turėti </w:t>
            </w:r>
            <w:proofErr w:type="spellStart"/>
            <w:r w:rsidRPr="0043289B">
              <w:rPr>
                <w:rFonts w:eastAsia="Calibri"/>
                <w:bCs/>
                <w:sz w:val="22"/>
                <w:szCs w:val="22"/>
                <w:lang w:val="lt-LT"/>
              </w:rPr>
              <w:t>Download</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funkcionalumą failų skenavimui ir blokavimui prieš jų atsisiuntimą bei </w:t>
            </w:r>
            <w:proofErr w:type="spellStart"/>
            <w:r w:rsidRPr="0043289B">
              <w:rPr>
                <w:rFonts w:eastAsia="Calibri"/>
                <w:bCs/>
                <w:sz w:val="22"/>
                <w:szCs w:val="22"/>
                <w:lang w:val="lt-LT"/>
              </w:rPr>
              <w:t>Web</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funkcionalumą, blokuojantį kenkėjiškas nuorodas ir svetaines.“</w:t>
            </w:r>
          </w:p>
          <w:p w14:paraId="759BE65D" w14:textId="77777777" w:rsidR="00D72D82" w:rsidRPr="0043289B" w:rsidRDefault="00D72D82" w:rsidP="0043289B">
            <w:pPr>
              <w:jc w:val="both"/>
              <w:rPr>
                <w:rFonts w:eastAsia="Calibri"/>
                <w:bCs/>
                <w:sz w:val="22"/>
                <w:szCs w:val="22"/>
                <w:lang w:val="lt-LT"/>
              </w:rPr>
            </w:pPr>
            <w:proofErr w:type="spellStart"/>
            <w:r w:rsidRPr="0043289B">
              <w:rPr>
                <w:rFonts w:eastAsia="Calibri"/>
                <w:bCs/>
                <w:sz w:val="22"/>
                <w:szCs w:val="22"/>
                <w:lang w:val="lt-LT"/>
              </w:rPr>
              <w:t>Download</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leidžia automatiškai nuskaityti failus prieš juos atsisiunčiant į vartotojo įrenginį, taip sumažinant riziką užkrėsti tinklą kenkėjiškais failais.</w:t>
            </w:r>
          </w:p>
          <w:p w14:paraId="05FCF627" w14:textId="77777777" w:rsidR="00D72D82" w:rsidRPr="0043289B" w:rsidRDefault="00D72D82" w:rsidP="0043289B">
            <w:pPr>
              <w:jc w:val="both"/>
              <w:rPr>
                <w:rFonts w:eastAsia="Calibri"/>
                <w:bCs/>
                <w:sz w:val="22"/>
                <w:szCs w:val="22"/>
                <w:lang w:val="lt-LT"/>
              </w:rPr>
            </w:pPr>
            <w:proofErr w:type="spellStart"/>
            <w:r w:rsidRPr="0043289B">
              <w:rPr>
                <w:rFonts w:eastAsia="Calibri"/>
                <w:bCs/>
                <w:sz w:val="22"/>
                <w:szCs w:val="22"/>
                <w:lang w:val="lt-LT"/>
              </w:rPr>
              <w:t>Web</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realiuoju laiku aptinka ir blokuoja kenkėjiškas nuorodas, apsaugodamas vartotojus nuo „</w:t>
            </w:r>
            <w:proofErr w:type="spellStart"/>
            <w:r w:rsidRPr="0043289B">
              <w:rPr>
                <w:rFonts w:eastAsia="Calibri"/>
                <w:bCs/>
                <w:sz w:val="22"/>
                <w:szCs w:val="22"/>
                <w:lang w:val="lt-LT"/>
              </w:rPr>
              <w:t>phishing</w:t>
            </w:r>
            <w:proofErr w:type="spellEnd"/>
            <w:r w:rsidRPr="0043289B">
              <w:rPr>
                <w:rFonts w:eastAsia="Calibri"/>
                <w:bCs/>
                <w:sz w:val="22"/>
                <w:szCs w:val="22"/>
                <w:lang w:val="lt-LT"/>
              </w:rPr>
              <w:t>“ ir kitų pavojų dar prieš vartotojui patekus į pavojingą svetainę.</w:t>
            </w:r>
          </w:p>
          <w:p w14:paraId="68CA9E50" w14:textId="77777777" w:rsidR="00D72D82" w:rsidRPr="0043289B" w:rsidRDefault="00D72D82" w:rsidP="0043289B">
            <w:pPr>
              <w:jc w:val="both"/>
              <w:rPr>
                <w:rFonts w:eastAsia="Calibri"/>
                <w:bCs/>
                <w:sz w:val="22"/>
                <w:szCs w:val="22"/>
                <w:lang w:val="lt-LT"/>
              </w:rPr>
            </w:pPr>
            <w:proofErr w:type="spellStart"/>
            <w:r w:rsidRPr="0043289B">
              <w:rPr>
                <w:rFonts w:eastAsia="Calibri"/>
                <w:bCs/>
                <w:sz w:val="22"/>
                <w:szCs w:val="22"/>
                <w:lang w:val="lt-LT"/>
              </w:rPr>
              <w:t>Sandbox</w:t>
            </w:r>
            <w:proofErr w:type="spellEnd"/>
            <w:r w:rsidRPr="0043289B">
              <w:rPr>
                <w:rFonts w:eastAsia="Calibri"/>
                <w:bCs/>
                <w:sz w:val="22"/>
                <w:szCs w:val="22"/>
                <w:lang w:val="lt-LT"/>
              </w:rPr>
              <w:t xml:space="preserve"> sprendimai dažnai veikia tik po to, kai failas jau buvo atsisiųstas arba pradėtas vykdyti. Tuo tarpu </w:t>
            </w:r>
            <w:proofErr w:type="spellStart"/>
            <w:r w:rsidRPr="0043289B">
              <w:rPr>
                <w:rFonts w:eastAsia="Calibri"/>
                <w:bCs/>
                <w:sz w:val="22"/>
                <w:szCs w:val="22"/>
                <w:lang w:val="lt-LT"/>
              </w:rPr>
              <w:t>Download</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užkerta kelią grėsmei dar prieš failo patekimą į organizacijos tinklą.</w:t>
            </w:r>
          </w:p>
          <w:p w14:paraId="1A700A1E" w14:textId="77777777" w:rsidR="00D72D82" w:rsidRPr="0043289B" w:rsidRDefault="00D72D82" w:rsidP="0043289B">
            <w:pPr>
              <w:jc w:val="both"/>
              <w:rPr>
                <w:rFonts w:eastAsia="Calibri"/>
                <w:bCs/>
                <w:sz w:val="22"/>
                <w:szCs w:val="22"/>
                <w:lang w:val="lt-LT"/>
              </w:rPr>
            </w:pPr>
            <w:proofErr w:type="spellStart"/>
            <w:r w:rsidRPr="0043289B">
              <w:rPr>
                <w:rFonts w:eastAsia="Calibri"/>
                <w:bCs/>
                <w:sz w:val="22"/>
                <w:szCs w:val="22"/>
                <w:lang w:val="lt-LT"/>
              </w:rPr>
              <w:t>Sandbox</w:t>
            </w:r>
            <w:proofErr w:type="spellEnd"/>
            <w:r w:rsidRPr="0043289B">
              <w:rPr>
                <w:rFonts w:eastAsia="Calibri"/>
                <w:bCs/>
                <w:sz w:val="22"/>
                <w:szCs w:val="22"/>
                <w:lang w:val="lt-LT"/>
              </w:rPr>
              <w:t xml:space="preserve"> technologija dažnai reikalauja daugiau resursų (pvz., procesoriaus, atminties) ir gali būti per sudėtinga diegti ar naudoti vartotojams, kurie neturi </w:t>
            </w:r>
            <w:r w:rsidRPr="0043289B">
              <w:rPr>
                <w:rFonts w:eastAsia="Calibri"/>
                <w:bCs/>
                <w:sz w:val="22"/>
                <w:szCs w:val="22"/>
                <w:lang w:val="lt-LT"/>
              </w:rPr>
              <w:lastRenderedPageBreak/>
              <w:t xml:space="preserve">specialių IT žinių, tuo tarpu </w:t>
            </w:r>
            <w:proofErr w:type="spellStart"/>
            <w:r w:rsidRPr="0043289B">
              <w:rPr>
                <w:rFonts w:eastAsia="Calibri"/>
                <w:bCs/>
                <w:sz w:val="22"/>
                <w:szCs w:val="22"/>
                <w:lang w:val="lt-LT"/>
              </w:rPr>
              <w:t>Download</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ir </w:t>
            </w:r>
            <w:proofErr w:type="spellStart"/>
            <w:r w:rsidRPr="0043289B">
              <w:rPr>
                <w:rFonts w:eastAsia="Calibri"/>
                <w:bCs/>
                <w:sz w:val="22"/>
                <w:szCs w:val="22"/>
                <w:lang w:val="lt-LT"/>
              </w:rPr>
              <w:t>Web</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Protection</w:t>
            </w:r>
            <w:proofErr w:type="spellEnd"/>
            <w:r w:rsidRPr="0043289B">
              <w:rPr>
                <w:rFonts w:eastAsia="Calibri"/>
                <w:bCs/>
                <w:sz w:val="22"/>
                <w:szCs w:val="22"/>
                <w:lang w:val="lt-LT"/>
              </w:rPr>
              <w:t xml:space="preserve"> yra lengvesni sprendimai, kurie užtikrina aukštą apsaugos lygį, neapsunkindami IT infrastruktūros.</w:t>
            </w:r>
          </w:p>
          <w:p w14:paraId="6D3FD71F" w14:textId="77777777" w:rsidR="00D72D82" w:rsidRPr="0043289B" w:rsidRDefault="00D72D82" w:rsidP="0043289B">
            <w:pPr>
              <w:jc w:val="both"/>
              <w:rPr>
                <w:rFonts w:eastAsia="Calibri"/>
                <w:bCs/>
                <w:sz w:val="22"/>
                <w:szCs w:val="22"/>
                <w:lang w:val="lt-LT"/>
              </w:rPr>
            </w:pPr>
          </w:p>
          <w:p w14:paraId="1291A0D9"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2.15. „Turi būti pažeidžiamumų aptikimo modulis, kuris aptiktų pažeidžiamus kompiuterius su neatnaujinta trečiųjų šalių programine įranga.“ Siūlome keisti į: 2.15. „Turi būti įdiegtas </w:t>
            </w:r>
            <w:proofErr w:type="spellStart"/>
            <w:r w:rsidRPr="0043289B">
              <w:rPr>
                <w:rFonts w:eastAsia="Calibri"/>
                <w:bCs/>
                <w:sz w:val="22"/>
                <w:szCs w:val="22"/>
                <w:lang w:val="lt-LT"/>
              </w:rPr>
              <w:t>Device</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Posture</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Security</w:t>
            </w:r>
            <w:proofErr w:type="spellEnd"/>
            <w:r w:rsidRPr="0043289B">
              <w:rPr>
                <w:rFonts w:eastAsia="Calibri"/>
                <w:bCs/>
                <w:sz w:val="22"/>
                <w:szCs w:val="22"/>
                <w:lang w:val="lt-LT"/>
              </w:rPr>
              <w:t xml:space="preserve"> funkcionalumas, kuris leidžia: </w:t>
            </w:r>
          </w:p>
          <w:p w14:paraId="71CCE753" w14:textId="4D781385"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1. Patvirtinti naujus įrenginius kaip patikimus (angl. </w:t>
            </w:r>
            <w:proofErr w:type="spellStart"/>
            <w:r w:rsidRPr="0043289B">
              <w:rPr>
                <w:rFonts w:eastAsia="Calibri"/>
                <w:bCs/>
                <w:sz w:val="22"/>
                <w:szCs w:val="22"/>
                <w:lang w:val="lt-LT"/>
              </w:rPr>
              <w:t>Trust</w:t>
            </w:r>
            <w:proofErr w:type="spellEnd"/>
            <w:r w:rsidRPr="0043289B">
              <w:rPr>
                <w:rFonts w:eastAsia="Calibri"/>
                <w:bCs/>
                <w:sz w:val="22"/>
                <w:szCs w:val="22"/>
                <w:lang w:val="lt-LT"/>
              </w:rPr>
              <w:t xml:space="preserve"> </w:t>
            </w:r>
            <w:proofErr w:type="spellStart"/>
            <w:r w:rsidRPr="0043289B">
              <w:rPr>
                <w:rFonts w:eastAsia="Calibri"/>
                <w:bCs/>
                <w:sz w:val="22"/>
                <w:szCs w:val="22"/>
                <w:lang w:val="lt-LT"/>
              </w:rPr>
              <w:t>Device</w:t>
            </w:r>
            <w:proofErr w:type="spellEnd"/>
            <w:r w:rsidRPr="0043289B">
              <w:rPr>
                <w:rFonts w:eastAsia="Calibri"/>
                <w:bCs/>
                <w:sz w:val="22"/>
                <w:szCs w:val="22"/>
                <w:lang w:val="lt-LT"/>
              </w:rPr>
              <w:t>) pagal IT administratoriaus nustatytus kriterijus.</w:t>
            </w:r>
          </w:p>
          <w:p w14:paraId="358731FD" w14:textId="29E83CFA" w:rsidR="00D72D82" w:rsidRPr="0043289B" w:rsidRDefault="00D72D82" w:rsidP="0043289B">
            <w:pPr>
              <w:jc w:val="both"/>
              <w:rPr>
                <w:rFonts w:eastAsia="Calibri"/>
                <w:bCs/>
                <w:sz w:val="22"/>
                <w:szCs w:val="22"/>
                <w:lang w:val="lt-LT"/>
              </w:rPr>
            </w:pPr>
            <w:r w:rsidRPr="0043289B">
              <w:rPr>
                <w:rFonts w:eastAsia="Calibri"/>
                <w:bCs/>
                <w:sz w:val="22"/>
                <w:szCs w:val="22"/>
                <w:lang w:val="lt-LT"/>
              </w:rPr>
              <w:t>2. Blokuoti prisijungimus pagal:</w:t>
            </w:r>
          </w:p>
          <w:p w14:paraId="2E9F8678" w14:textId="77777777" w:rsidR="00D72D82" w:rsidRPr="0043289B" w:rsidRDefault="00D72D82" w:rsidP="0043289B">
            <w:pPr>
              <w:pStyle w:val="ListParagraph"/>
              <w:numPr>
                <w:ilvl w:val="0"/>
                <w:numId w:val="2"/>
              </w:numPr>
              <w:jc w:val="both"/>
              <w:rPr>
                <w:rFonts w:ascii="Times New Roman" w:eastAsia="Calibri" w:hAnsi="Times New Roman" w:cs="Times New Roman"/>
                <w:bCs/>
              </w:rPr>
            </w:pPr>
            <w:r w:rsidRPr="0043289B">
              <w:rPr>
                <w:rFonts w:ascii="Times New Roman" w:eastAsia="Calibri" w:hAnsi="Times New Roman" w:cs="Times New Roman"/>
                <w:bCs/>
              </w:rPr>
              <w:t>Operacinės sistemos tipą ir versiją;</w:t>
            </w:r>
          </w:p>
          <w:p w14:paraId="38F67AE4" w14:textId="77777777" w:rsidR="00D72D82" w:rsidRPr="0043289B" w:rsidRDefault="00D72D82" w:rsidP="0043289B">
            <w:pPr>
              <w:pStyle w:val="ListParagraph"/>
              <w:numPr>
                <w:ilvl w:val="0"/>
                <w:numId w:val="2"/>
              </w:numPr>
              <w:jc w:val="both"/>
              <w:rPr>
                <w:rFonts w:ascii="Times New Roman" w:eastAsia="Calibri" w:hAnsi="Times New Roman" w:cs="Times New Roman"/>
                <w:bCs/>
              </w:rPr>
            </w:pPr>
            <w:r w:rsidRPr="0043289B">
              <w:rPr>
                <w:rFonts w:ascii="Times New Roman" w:eastAsia="Calibri" w:hAnsi="Times New Roman" w:cs="Times New Roman"/>
                <w:bCs/>
              </w:rPr>
              <w:t xml:space="preserve">Naudojamos VPN ar saugumo aplikacijos (pvz., </w:t>
            </w:r>
            <w:proofErr w:type="spellStart"/>
            <w:r w:rsidRPr="0043289B">
              <w:rPr>
                <w:rFonts w:ascii="Times New Roman" w:eastAsia="Calibri" w:hAnsi="Times New Roman" w:cs="Times New Roman"/>
                <w:bCs/>
              </w:rPr>
              <w:t>NordLayer</w:t>
            </w:r>
            <w:proofErr w:type="spellEnd"/>
            <w:r w:rsidRPr="0043289B">
              <w:rPr>
                <w:rFonts w:ascii="Times New Roman" w:eastAsia="Calibri" w:hAnsi="Times New Roman" w:cs="Times New Roman"/>
                <w:bCs/>
              </w:rPr>
              <w:t>) būseną ir jos atnaujinimus;</w:t>
            </w:r>
          </w:p>
          <w:p w14:paraId="62D559BD" w14:textId="77777777" w:rsidR="00D72D82" w:rsidRPr="0043289B" w:rsidRDefault="00D72D82" w:rsidP="0043289B">
            <w:pPr>
              <w:pStyle w:val="ListParagraph"/>
              <w:numPr>
                <w:ilvl w:val="0"/>
                <w:numId w:val="2"/>
              </w:numPr>
              <w:jc w:val="both"/>
              <w:rPr>
                <w:rFonts w:ascii="Times New Roman" w:eastAsia="Calibri" w:hAnsi="Times New Roman" w:cs="Times New Roman"/>
                <w:bCs/>
              </w:rPr>
            </w:pPr>
            <w:r w:rsidRPr="0043289B">
              <w:rPr>
                <w:rFonts w:ascii="Times New Roman" w:eastAsia="Calibri" w:hAnsi="Times New Roman" w:cs="Times New Roman"/>
                <w:bCs/>
              </w:rPr>
              <w:t>Įrenginyje egzistuojančius tam tikrus failus ar jų nebuvimą (pvz., saugos sertifikatus);</w:t>
            </w:r>
          </w:p>
          <w:p w14:paraId="24801BC1" w14:textId="77777777" w:rsidR="00D72D82" w:rsidRPr="0043289B" w:rsidRDefault="00D72D82" w:rsidP="0043289B">
            <w:pPr>
              <w:pStyle w:val="ListParagraph"/>
              <w:numPr>
                <w:ilvl w:val="0"/>
                <w:numId w:val="2"/>
              </w:numPr>
              <w:jc w:val="both"/>
              <w:rPr>
                <w:rFonts w:ascii="Times New Roman" w:eastAsia="Calibri" w:hAnsi="Times New Roman" w:cs="Times New Roman"/>
                <w:bCs/>
              </w:rPr>
            </w:pPr>
            <w:r w:rsidRPr="0043289B">
              <w:rPr>
                <w:rFonts w:ascii="Times New Roman" w:eastAsia="Calibri" w:hAnsi="Times New Roman" w:cs="Times New Roman"/>
                <w:bCs/>
              </w:rPr>
              <w:t>Įrenginio fizinę lokaciją“</w:t>
            </w:r>
          </w:p>
          <w:p w14:paraId="3BB9A67C" w14:textId="77777777" w:rsidR="00D72D82" w:rsidRPr="0043289B" w:rsidRDefault="00D72D82" w:rsidP="0043289B">
            <w:pPr>
              <w:jc w:val="both"/>
              <w:rPr>
                <w:rFonts w:eastAsia="Calibri"/>
                <w:bCs/>
                <w:sz w:val="22"/>
                <w:szCs w:val="22"/>
                <w:lang w:val="lt-LT"/>
              </w:rPr>
            </w:pPr>
            <w:r w:rsidRPr="0043289B">
              <w:rPr>
                <w:rFonts w:eastAsia="Calibri"/>
                <w:bCs/>
                <w:sz w:val="22"/>
                <w:szCs w:val="22"/>
                <w:lang w:val="lt-LT"/>
              </w:rPr>
              <w:t xml:space="preserve">Tai leistų efektyviau valdyti prieigą prie tinklo, vertinant įrenginio saugos būklę ir kitus svarbius kriterijus. Blokavimas pagal operacinės sistemos versiją ar neatnaujintą VPN aplikaciją užtikrina, kad prie tinklo jungiasi tik tie įrenginiai, kurie atitinka saugumo reikalavimus. Tai ypač svarbu apsisaugant nuo grėsmių, kylančių dėl </w:t>
            </w:r>
            <w:r w:rsidRPr="0043289B">
              <w:rPr>
                <w:rFonts w:eastAsia="Calibri"/>
                <w:bCs/>
                <w:sz w:val="22"/>
                <w:szCs w:val="22"/>
                <w:lang w:val="lt-LT"/>
              </w:rPr>
              <w:lastRenderedPageBreak/>
              <w:t>pasenusių sistemų ar aplikacijų.</w:t>
            </w:r>
          </w:p>
          <w:p w14:paraId="4BC21359" w14:textId="25263DF7" w:rsidR="00D72D82" w:rsidRPr="0043289B" w:rsidRDefault="00D72D82" w:rsidP="0043289B">
            <w:pPr>
              <w:jc w:val="both"/>
              <w:rPr>
                <w:rFonts w:eastAsia="Calibri"/>
                <w:bCs/>
                <w:sz w:val="22"/>
                <w:szCs w:val="22"/>
                <w:lang w:val="lt-LT"/>
              </w:rPr>
            </w:pPr>
            <w:r w:rsidRPr="0043289B">
              <w:rPr>
                <w:rFonts w:eastAsia="Calibri"/>
                <w:bCs/>
                <w:sz w:val="22"/>
                <w:szCs w:val="22"/>
                <w:lang w:val="lt-LT"/>
              </w:rPr>
              <w:t>Tik administratoriaus patvirtinti įrenginiai gali pasiekti tinklą, todėl sumažinama rizika, kad neleistini ar nesaugūs įrenginiai prisijungs prie organizacijos resursų.</w:t>
            </w:r>
          </w:p>
        </w:tc>
        <w:tc>
          <w:tcPr>
            <w:tcW w:w="3544" w:type="dxa"/>
          </w:tcPr>
          <w:p w14:paraId="6524B612" w14:textId="36722E63" w:rsidR="00D72D82" w:rsidRPr="0043289B" w:rsidRDefault="00D72D82" w:rsidP="0043289B">
            <w:pPr>
              <w:jc w:val="both"/>
              <w:rPr>
                <w:sz w:val="22"/>
                <w:szCs w:val="22"/>
                <w:lang w:val="lt-LT"/>
              </w:rPr>
            </w:pPr>
            <w:r w:rsidRPr="0043289B">
              <w:rPr>
                <w:sz w:val="22"/>
                <w:szCs w:val="22"/>
                <w:lang w:val="lt-LT"/>
              </w:rPr>
              <w:lastRenderedPageBreak/>
              <w:t xml:space="preserve">Dėkojame už  rekomendacijas, tačiau perkančioji organizacija techninėje specifikacijoje jau yra įsivertinusi jai svarbius parametrus, atsižvelgiant į tai, kad perkančiosios organizacijos politika naudoti </w:t>
            </w:r>
            <w:proofErr w:type="spellStart"/>
            <w:r w:rsidRPr="0043289B">
              <w:rPr>
                <w:sz w:val="22"/>
                <w:szCs w:val="22"/>
                <w:lang w:val="lt-LT"/>
              </w:rPr>
              <w:t>On-Premise</w:t>
            </w:r>
            <w:proofErr w:type="spellEnd"/>
            <w:r w:rsidRPr="0043289B">
              <w:rPr>
                <w:sz w:val="22"/>
                <w:szCs w:val="22"/>
                <w:lang w:val="lt-LT"/>
              </w:rPr>
              <w:t xml:space="preserve"> tipo sistemas, kad užtikrintume keliamas užduotis.</w:t>
            </w:r>
          </w:p>
          <w:p w14:paraId="4C69B58B" w14:textId="77777777" w:rsidR="00D72D82" w:rsidRPr="0043289B" w:rsidRDefault="00D72D82" w:rsidP="0043289B">
            <w:pPr>
              <w:jc w:val="both"/>
              <w:rPr>
                <w:sz w:val="22"/>
                <w:szCs w:val="22"/>
                <w:lang w:val="lt-LT"/>
              </w:rPr>
            </w:pPr>
            <w:r w:rsidRPr="0043289B">
              <w:rPr>
                <w:sz w:val="22"/>
                <w:szCs w:val="22"/>
                <w:lang w:val="lt-LT"/>
              </w:rPr>
              <w:t xml:space="preserve">Reikalaujamas </w:t>
            </w:r>
            <w:proofErr w:type="spellStart"/>
            <w:r w:rsidRPr="0043289B">
              <w:rPr>
                <w:sz w:val="22"/>
                <w:szCs w:val="22"/>
                <w:lang w:val="lt-LT"/>
              </w:rPr>
              <w:t>On-premise</w:t>
            </w:r>
            <w:proofErr w:type="spellEnd"/>
            <w:r w:rsidRPr="0043289B">
              <w:rPr>
                <w:sz w:val="22"/>
                <w:szCs w:val="22"/>
                <w:lang w:val="lt-LT"/>
              </w:rPr>
              <w:t xml:space="preserve"> tipo sprendimas dėl kelių priežasčių:</w:t>
            </w:r>
          </w:p>
          <w:p w14:paraId="0E6669A5" w14:textId="77777777" w:rsidR="00D72D82" w:rsidRPr="0043289B" w:rsidRDefault="00D72D82" w:rsidP="0043289B">
            <w:pPr>
              <w:jc w:val="both"/>
              <w:rPr>
                <w:sz w:val="22"/>
                <w:szCs w:val="22"/>
                <w:lang w:val="lt-LT"/>
              </w:rPr>
            </w:pPr>
            <w:r w:rsidRPr="0043289B">
              <w:rPr>
                <w:sz w:val="22"/>
                <w:szCs w:val="22"/>
                <w:lang w:val="lt-LT"/>
              </w:rPr>
              <w:t xml:space="preserve">Perkančioji organizacija disponuoja jautria informacija, kuriai taikomi griežti duomenų apsaugos reikalavimai. </w:t>
            </w:r>
            <w:proofErr w:type="spellStart"/>
            <w:r w:rsidRPr="0043289B">
              <w:rPr>
                <w:sz w:val="22"/>
                <w:szCs w:val="22"/>
                <w:lang w:val="lt-LT"/>
              </w:rPr>
              <w:t>On-premise</w:t>
            </w:r>
            <w:proofErr w:type="spellEnd"/>
            <w:r w:rsidRPr="0043289B">
              <w:rPr>
                <w:sz w:val="22"/>
                <w:szCs w:val="22"/>
                <w:lang w:val="lt-LT"/>
              </w:rPr>
              <w:t xml:space="preserve"> tipo sprendimas leidžia visapusiškai užtikrinti šių duomenų saugumą.</w:t>
            </w:r>
          </w:p>
          <w:p w14:paraId="09EF91BF" w14:textId="77777777" w:rsidR="00D72D82" w:rsidRPr="0043289B" w:rsidRDefault="00D72D82" w:rsidP="0043289B">
            <w:pPr>
              <w:jc w:val="both"/>
              <w:rPr>
                <w:sz w:val="22"/>
                <w:szCs w:val="22"/>
                <w:lang w:val="lt-LT"/>
              </w:rPr>
            </w:pPr>
            <w:r w:rsidRPr="0043289B">
              <w:rPr>
                <w:sz w:val="22"/>
                <w:szCs w:val="22"/>
                <w:lang w:val="lt-LT"/>
              </w:rPr>
              <w:t xml:space="preserve">Pilna </w:t>
            </w:r>
            <w:proofErr w:type="spellStart"/>
            <w:r w:rsidRPr="0043289B">
              <w:rPr>
                <w:sz w:val="22"/>
                <w:szCs w:val="22"/>
                <w:lang w:val="lt-LT"/>
              </w:rPr>
              <w:t>On-premise</w:t>
            </w:r>
            <w:proofErr w:type="spellEnd"/>
            <w:r w:rsidRPr="0043289B">
              <w:rPr>
                <w:sz w:val="22"/>
                <w:szCs w:val="22"/>
                <w:lang w:val="lt-LT"/>
              </w:rPr>
              <w:t xml:space="preserve"> tipo sprendimo kontrolė leidžia pritaikyti saugumo politiką pagal organizacijos poreikius.</w:t>
            </w:r>
          </w:p>
          <w:p w14:paraId="4D875DE1" w14:textId="25029EDB" w:rsidR="00D72D82" w:rsidRPr="0043289B" w:rsidRDefault="00D72D82" w:rsidP="0043289B">
            <w:pPr>
              <w:jc w:val="both"/>
              <w:rPr>
                <w:sz w:val="22"/>
                <w:szCs w:val="22"/>
                <w:lang w:val="lt-LT"/>
              </w:rPr>
            </w:pPr>
            <w:proofErr w:type="spellStart"/>
            <w:r w:rsidRPr="0043289B">
              <w:rPr>
                <w:sz w:val="22"/>
                <w:szCs w:val="22"/>
                <w:lang w:val="lt-LT"/>
              </w:rPr>
              <w:t>On-premise</w:t>
            </w:r>
            <w:proofErr w:type="spellEnd"/>
            <w:r w:rsidRPr="0043289B">
              <w:rPr>
                <w:sz w:val="22"/>
                <w:szCs w:val="22"/>
                <w:lang w:val="lt-LT"/>
              </w:rPr>
              <w:t xml:space="preserve"> leidžia visapusiškai kontroliuoti</w:t>
            </w:r>
            <w:r w:rsidR="002E625C">
              <w:rPr>
                <w:sz w:val="22"/>
                <w:szCs w:val="22"/>
                <w:lang w:val="lt-LT"/>
              </w:rPr>
              <w:t xml:space="preserve"> </w:t>
            </w:r>
            <w:r w:rsidRPr="0043289B">
              <w:rPr>
                <w:sz w:val="22"/>
                <w:szCs w:val="22"/>
                <w:lang w:val="lt-LT"/>
              </w:rPr>
              <w:t>programinės įrangos konfigūraciją, atnaujinimus ir integracijas su kitomis sistemomis.</w:t>
            </w:r>
          </w:p>
          <w:p w14:paraId="086B7070" w14:textId="77777777" w:rsidR="00D72D82" w:rsidRPr="0043289B" w:rsidRDefault="00D72D82" w:rsidP="0043289B">
            <w:pPr>
              <w:jc w:val="both"/>
              <w:rPr>
                <w:sz w:val="22"/>
                <w:szCs w:val="22"/>
                <w:lang w:val="lt-LT"/>
              </w:rPr>
            </w:pPr>
          </w:p>
          <w:p w14:paraId="05DC6F5A" w14:textId="77777777" w:rsidR="00D72D82" w:rsidRPr="0043289B" w:rsidRDefault="00D72D82" w:rsidP="0043289B">
            <w:pPr>
              <w:jc w:val="both"/>
              <w:rPr>
                <w:sz w:val="22"/>
                <w:szCs w:val="22"/>
                <w:lang w:val="lt-LT"/>
              </w:rPr>
            </w:pPr>
          </w:p>
          <w:p w14:paraId="3589A884" w14:textId="77777777" w:rsidR="00D72D82" w:rsidRPr="0043289B" w:rsidRDefault="00D72D82" w:rsidP="0043289B">
            <w:pPr>
              <w:jc w:val="both"/>
              <w:rPr>
                <w:sz w:val="22"/>
                <w:szCs w:val="22"/>
                <w:lang w:val="lt-LT"/>
              </w:rPr>
            </w:pPr>
          </w:p>
          <w:p w14:paraId="58A2070C" w14:textId="77777777" w:rsidR="00D72D82" w:rsidRPr="0043289B" w:rsidRDefault="00D72D82" w:rsidP="0043289B">
            <w:pPr>
              <w:jc w:val="both"/>
              <w:rPr>
                <w:sz w:val="22"/>
                <w:szCs w:val="22"/>
                <w:lang w:val="lt-LT"/>
              </w:rPr>
            </w:pPr>
          </w:p>
          <w:p w14:paraId="5233972C" w14:textId="77777777" w:rsidR="00D72D82" w:rsidRPr="0043289B" w:rsidRDefault="00D72D82" w:rsidP="0043289B">
            <w:pPr>
              <w:jc w:val="both"/>
              <w:rPr>
                <w:sz w:val="22"/>
                <w:szCs w:val="22"/>
                <w:lang w:val="lt-LT"/>
              </w:rPr>
            </w:pPr>
          </w:p>
          <w:p w14:paraId="00C3CD30" w14:textId="77777777" w:rsidR="00D72D82" w:rsidRPr="0043289B" w:rsidRDefault="00D72D82" w:rsidP="0043289B">
            <w:pPr>
              <w:jc w:val="both"/>
              <w:rPr>
                <w:sz w:val="22"/>
                <w:szCs w:val="22"/>
                <w:lang w:val="lt-LT"/>
              </w:rPr>
            </w:pPr>
          </w:p>
          <w:p w14:paraId="1C304F55" w14:textId="77777777" w:rsidR="00D72D82" w:rsidRPr="0043289B" w:rsidRDefault="00D72D82" w:rsidP="0043289B">
            <w:pPr>
              <w:jc w:val="both"/>
              <w:rPr>
                <w:sz w:val="22"/>
                <w:szCs w:val="22"/>
                <w:lang w:val="lt-LT"/>
              </w:rPr>
            </w:pPr>
          </w:p>
          <w:p w14:paraId="70B2A296" w14:textId="77777777" w:rsidR="00D72D82" w:rsidRPr="0043289B" w:rsidRDefault="00D72D82" w:rsidP="0043289B">
            <w:pPr>
              <w:jc w:val="both"/>
              <w:rPr>
                <w:sz w:val="22"/>
                <w:szCs w:val="22"/>
                <w:lang w:val="lt-LT"/>
              </w:rPr>
            </w:pPr>
          </w:p>
          <w:p w14:paraId="5B1A4357" w14:textId="77777777" w:rsidR="00D72D82" w:rsidRPr="0043289B" w:rsidRDefault="00D72D82" w:rsidP="0043289B">
            <w:pPr>
              <w:jc w:val="both"/>
              <w:rPr>
                <w:sz w:val="22"/>
                <w:szCs w:val="22"/>
                <w:lang w:val="lt-LT"/>
              </w:rPr>
            </w:pPr>
          </w:p>
          <w:p w14:paraId="7C30BC96" w14:textId="77777777" w:rsidR="00D72D82" w:rsidRPr="0043289B" w:rsidRDefault="00D72D82" w:rsidP="0043289B">
            <w:pPr>
              <w:jc w:val="both"/>
              <w:rPr>
                <w:sz w:val="22"/>
                <w:szCs w:val="22"/>
                <w:lang w:val="lt-LT"/>
              </w:rPr>
            </w:pPr>
          </w:p>
          <w:p w14:paraId="6ACAC1FC" w14:textId="77777777" w:rsidR="00D72D82" w:rsidRPr="0043289B" w:rsidRDefault="00D72D82" w:rsidP="0043289B">
            <w:pPr>
              <w:jc w:val="both"/>
              <w:rPr>
                <w:sz w:val="22"/>
                <w:szCs w:val="22"/>
                <w:lang w:val="lt-LT"/>
              </w:rPr>
            </w:pPr>
          </w:p>
          <w:p w14:paraId="33018140" w14:textId="77777777" w:rsidR="00D72D82" w:rsidRPr="0043289B" w:rsidRDefault="00D72D82" w:rsidP="0043289B">
            <w:pPr>
              <w:jc w:val="both"/>
              <w:rPr>
                <w:sz w:val="22"/>
                <w:szCs w:val="22"/>
                <w:lang w:val="lt-LT"/>
              </w:rPr>
            </w:pPr>
          </w:p>
          <w:p w14:paraId="08295F18" w14:textId="77777777" w:rsidR="00D72D82" w:rsidRPr="0043289B" w:rsidRDefault="00D72D82" w:rsidP="0043289B">
            <w:pPr>
              <w:jc w:val="both"/>
              <w:rPr>
                <w:sz w:val="22"/>
                <w:szCs w:val="22"/>
                <w:lang w:val="lt-LT"/>
              </w:rPr>
            </w:pPr>
          </w:p>
          <w:p w14:paraId="0D771F22" w14:textId="77777777" w:rsidR="00D72D82" w:rsidRPr="0043289B" w:rsidRDefault="00D72D82" w:rsidP="0043289B">
            <w:pPr>
              <w:jc w:val="both"/>
              <w:rPr>
                <w:sz w:val="22"/>
                <w:szCs w:val="22"/>
                <w:lang w:val="lt-LT"/>
              </w:rPr>
            </w:pPr>
          </w:p>
          <w:p w14:paraId="1C0FFCF3" w14:textId="77777777" w:rsidR="00D72D82" w:rsidRPr="0043289B" w:rsidRDefault="00D72D82" w:rsidP="0043289B">
            <w:pPr>
              <w:jc w:val="both"/>
              <w:rPr>
                <w:sz w:val="22"/>
                <w:szCs w:val="22"/>
                <w:lang w:val="lt-LT"/>
              </w:rPr>
            </w:pPr>
          </w:p>
          <w:p w14:paraId="0406307A" w14:textId="77777777" w:rsidR="00D72D82" w:rsidRPr="0043289B" w:rsidRDefault="00D72D82" w:rsidP="0043289B">
            <w:pPr>
              <w:jc w:val="both"/>
              <w:rPr>
                <w:sz w:val="22"/>
                <w:szCs w:val="22"/>
                <w:lang w:val="lt-LT"/>
              </w:rPr>
            </w:pPr>
          </w:p>
          <w:p w14:paraId="2300686F" w14:textId="77777777" w:rsidR="00D72D82" w:rsidRPr="0043289B" w:rsidRDefault="00D72D82" w:rsidP="0043289B">
            <w:pPr>
              <w:jc w:val="both"/>
              <w:rPr>
                <w:sz w:val="22"/>
                <w:szCs w:val="22"/>
                <w:lang w:val="lt-LT"/>
              </w:rPr>
            </w:pPr>
          </w:p>
          <w:p w14:paraId="1A8811BE" w14:textId="77777777" w:rsidR="00D72D82" w:rsidRPr="0043289B" w:rsidRDefault="00D72D82" w:rsidP="0043289B">
            <w:pPr>
              <w:jc w:val="both"/>
              <w:rPr>
                <w:sz w:val="22"/>
                <w:szCs w:val="22"/>
                <w:lang w:val="lt-LT"/>
              </w:rPr>
            </w:pPr>
          </w:p>
          <w:p w14:paraId="44840FF8" w14:textId="77777777" w:rsidR="00D72D82" w:rsidRPr="0043289B" w:rsidRDefault="00D72D82" w:rsidP="0043289B">
            <w:pPr>
              <w:jc w:val="both"/>
              <w:rPr>
                <w:sz w:val="22"/>
                <w:szCs w:val="22"/>
                <w:lang w:val="lt-LT"/>
              </w:rPr>
            </w:pPr>
          </w:p>
          <w:p w14:paraId="1038D6E3" w14:textId="77777777" w:rsidR="00D72D82" w:rsidRPr="0043289B" w:rsidRDefault="00D72D82" w:rsidP="0043289B">
            <w:pPr>
              <w:jc w:val="both"/>
              <w:rPr>
                <w:sz w:val="22"/>
                <w:szCs w:val="22"/>
                <w:lang w:val="lt-LT"/>
              </w:rPr>
            </w:pPr>
          </w:p>
          <w:p w14:paraId="0EE1CBE1" w14:textId="77777777" w:rsidR="00D72D82" w:rsidRPr="0043289B" w:rsidRDefault="00D72D82" w:rsidP="0043289B">
            <w:pPr>
              <w:jc w:val="both"/>
              <w:rPr>
                <w:sz w:val="22"/>
                <w:szCs w:val="22"/>
                <w:lang w:val="lt-LT"/>
              </w:rPr>
            </w:pPr>
          </w:p>
          <w:p w14:paraId="4CEFC93D" w14:textId="77777777" w:rsidR="00D72D82" w:rsidRPr="0043289B" w:rsidRDefault="00D72D82" w:rsidP="0043289B">
            <w:pPr>
              <w:jc w:val="both"/>
              <w:rPr>
                <w:sz w:val="22"/>
                <w:szCs w:val="22"/>
                <w:lang w:val="lt-LT"/>
              </w:rPr>
            </w:pPr>
          </w:p>
          <w:p w14:paraId="0ADA4F1F" w14:textId="77777777" w:rsidR="00D72D82" w:rsidRPr="0043289B" w:rsidRDefault="00D72D82" w:rsidP="0043289B">
            <w:pPr>
              <w:jc w:val="both"/>
              <w:rPr>
                <w:sz w:val="22"/>
                <w:szCs w:val="22"/>
                <w:lang w:val="lt-LT"/>
              </w:rPr>
            </w:pPr>
          </w:p>
          <w:p w14:paraId="065E2720" w14:textId="77777777" w:rsidR="00D72D82" w:rsidRPr="0043289B" w:rsidRDefault="00D72D82" w:rsidP="0043289B">
            <w:pPr>
              <w:jc w:val="both"/>
              <w:rPr>
                <w:sz w:val="22"/>
                <w:szCs w:val="22"/>
                <w:lang w:val="lt-LT"/>
              </w:rPr>
            </w:pPr>
          </w:p>
          <w:p w14:paraId="180F3525" w14:textId="77777777" w:rsidR="00D72D82" w:rsidRPr="0043289B" w:rsidRDefault="00D72D82" w:rsidP="0043289B">
            <w:pPr>
              <w:jc w:val="both"/>
              <w:rPr>
                <w:sz w:val="22"/>
                <w:szCs w:val="22"/>
                <w:lang w:val="lt-LT"/>
              </w:rPr>
            </w:pPr>
          </w:p>
          <w:p w14:paraId="1C32BDEF" w14:textId="77777777" w:rsidR="00D72D82" w:rsidRPr="0043289B" w:rsidRDefault="00D72D82" w:rsidP="0043289B">
            <w:pPr>
              <w:jc w:val="both"/>
              <w:rPr>
                <w:sz w:val="22"/>
                <w:szCs w:val="22"/>
                <w:lang w:val="lt-LT"/>
              </w:rPr>
            </w:pPr>
          </w:p>
          <w:p w14:paraId="4A01E4F7" w14:textId="77777777" w:rsidR="00D72D82" w:rsidRPr="0043289B" w:rsidRDefault="00D72D82" w:rsidP="0043289B">
            <w:pPr>
              <w:jc w:val="both"/>
              <w:rPr>
                <w:sz w:val="22"/>
                <w:szCs w:val="22"/>
                <w:lang w:val="lt-LT"/>
              </w:rPr>
            </w:pPr>
            <w:r w:rsidRPr="0043289B">
              <w:rPr>
                <w:sz w:val="22"/>
                <w:szCs w:val="22"/>
                <w:lang w:val="lt-LT"/>
              </w:rPr>
              <w:t xml:space="preserve">Perkančioji organizacija neatsižvelgs į Tiekėjo pateiktas pastabas, funkcionalumo reikalavimas nebus keičiamas. </w:t>
            </w:r>
          </w:p>
          <w:p w14:paraId="4801C1BE" w14:textId="45B9C161" w:rsidR="00D72D82" w:rsidRPr="0043289B" w:rsidRDefault="00D72D82" w:rsidP="0043289B">
            <w:pPr>
              <w:jc w:val="both"/>
              <w:rPr>
                <w:sz w:val="22"/>
                <w:szCs w:val="22"/>
                <w:lang w:val="lt-LT"/>
              </w:rPr>
            </w:pPr>
            <w:r w:rsidRPr="0043289B">
              <w:rPr>
                <w:sz w:val="22"/>
                <w:szCs w:val="22"/>
                <w:lang w:val="lt-LT"/>
              </w:rPr>
              <w:t>Šis reikalaujamas funkcionalumas leidžia tiesiogiai izoliuoti užkrėstą kompiuterį ugniasienėje nenaudojant tarpinių taškų, kas leidžia kuo operatyviau apsaugoti organizacijos tinklą nuo pažeidžiamumų.</w:t>
            </w:r>
          </w:p>
          <w:p w14:paraId="0DBDE1E2" w14:textId="77777777" w:rsidR="00D72D82" w:rsidRPr="0043289B" w:rsidRDefault="00D72D82" w:rsidP="0043289B">
            <w:pPr>
              <w:jc w:val="both"/>
              <w:rPr>
                <w:sz w:val="22"/>
                <w:szCs w:val="22"/>
                <w:lang w:val="lt-LT"/>
              </w:rPr>
            </w:pPr>
          </w:p>
          <w:p w14:paraId="3C5236C1" w14:textId="77777777" w:rsidR="00D72D82" w:rsidRPr="0043289B" w:rsidRDefault="00D72D82" w:rsidP="0043289B">
            <w:pPr>
              <w:jc w:val="both"/>
              <w:rPr>
                <w:sz w:val="22"/>
                <w:szCs w:val="22"/>
                <w:lang w:val="lt-LT"/>
              </w:rPr>
            </w:pPr>
          </w:p>
          <w:p w14:paraId="336D4EC4" w14:textId="77777777" w:rsidR="00D72D82" w:rsidRPr="0043289B" w:rsidRDefault="00D72D82" w:rsidP="0043289B">
            <w:pPr>
              <w:jc w:val="both"/>
              <w:rPr>
                <w:sz w:val="22"/>
                <w:szCs w:val="22"/>
                <w:lang w:val="lt-LT"/>
              </w:rPr>
            </w:pPr>
          </w:p>
          <w:p w14:paraId="33D4FC46" w14:textId="77777777" w:rsidR="00D72D82" w:rsidRPr="0043289B" w:rsidRDefault="00D72D82" w:rsidP="0043289B">
            <w:pPr>
              <w:jc w:val="both"/>
              <w:rPr>
                <w:sz w:val="22"/>
                <w:szCs w:val="22"/>
                <w:lang w:val="lt-LT"/>
              </w:rPr>
            </w:pPr>
          </w:p>
          <w:p w14:paraId="354894E4" w14:textId="77777777" w:rsidR="00D72D82" w:rsidRPr="0043289B" w:rsidRDefault="00D72D82" w:rsidP="0043289B">
            <w:pPr>
              <w:jc w:val="both"/>
              <w:rPr>
                <w:sz w:val="22"/>
                <w:szCs w:val="22"/>
                <w:lang w:val="lt-LT"/>
              </w:rPr>
            </w:pPr>
          </w:p>
          <w:p w14:paraId="7302979F" w14:textId="77777777" w:rsidR="00D72D82" w:rsidRPr="0043289B" w:rsidRDefault="00D72D82" w:rsidP="0043289B">
            <w:pPr>
              <w:jc w:val="both"/>
              <w:rPr>
                <w:sz w:val="22"/>
                <w:szCs w:val="22"/>
                <w:lang w:val="lt-LT"/>
              </w:rPr>
            </w:pPr>
          </w:p>
          <w:p w14:paraId="4B0F1471" w14:textId="77777777" w:rsidR="00D72D82" w:rsidRPr="0043289B" w:rsidRDefault="00D72D82" w:rsidP="0043289B">
            <w:pPr>
              <w:jc w:val="both"/>
              <w:rPr>
                <w:sz w:val="22"/>
                <w:szCs w:val="22"/>
                <w:lang w:val="lt-LT"/>
              </w:rPr>
            </w:pPr>
          </w:p>
          <w:p w14:paraId="6FDA59FE" w14:textId="77777777" w:rsidR="00D72D82" w:rsidRPr="0043289B" w:rsidRDefault="00D72D82" w:rsidP="0043289B">
            <w:pPr>
              <w:jc w:val="both"/>
              <w:rPr>
                <w:sz w:val="22"/>
                <w:szCs w:val="22"/>
                <w:lang w:val="lt-LT"/>
              </w:rPr>
            </w:pPr>
          </w:p>
          <w:p w14:paraId="20A9BC8F" w14:textId="77777777" w:rsidR="00D72D82" w:rsidRPr="0043289B" w:rsidRDefault="00D72D82" w:rsidP="0043289B">
            <w:pPr>
              <w:jc w:val="both"/>
              <w:rPr>
                <w:sz w:val="22"/>
                <w:szCs w:val="22"/>
                <w:lang w:val="lt-LT"/>
              </w:rPr>
            </w:pPr>
          </w:p>
          <w:p w14:paraId="570EDF4B" w14:textId="77777777" w:rsidR="00D72D82" w:rsidRPr="0043289B" w:rsidRDefault="00D72D82" w:rsidP="0043289B">
            <w:pPr>
              <w:jc w:val="both"/>
              <w:rPr>
                <w:sz w:val="22"/>
                <w:szCs w:val="22"/>
                <w:lang w:val="lt-LT"/>
              </w:rPr>
            </w:pPr>
          </w:p>
          <w:p w14:paraId="6511FA3B" w14:textId="77777777" w:rsidR="00D72D82" w:rsidRPr="0043289B" w:rsidRDefault="00D72D82" w:rsidP="0043289B">
            <w:pPr>
              <w:jc w:val="both"/>
              <w:rPr>
                <w:sz w:val="22"/>
                <w:szCs w:val="22"/>
                <w:lang w:val="lt-LT"/>
              </w:rPr>
            </w:pPr>
          </w:p>
          <w:p w14:paraId="290DC78A" w14:textId="77777777" w:rsidR="00D72D82" w:rsidRPr="0043289B" w:rsidRDefault="00D72D82" w:rsidP="0043289B">
            <w:pPr>
              <w:jc w:val="both"/>
              <w:rPr>
                <w:sz w:val="22"/>
                <w:szCs w:val="22"/>
                <w:lang w:val="lt-LT"/>
              </w:rPr>
            </w:pPr>
          </w:p>
          <w:p w14:paraId="6E79D234" w14:textId="77777777" w:rsidR="00D72D82" w:rsidRPr="0043289B" w:rsidRDefault="00D72D82" w:rsidP="0043289B">
            <w:pPr>
              <w:jc w:val="both"/>
              <w:rPr>
                <w:sz w:val="22"/>
                <w:szCs w:val="22"/>
                <w:lang w:val="lt-LT"/>
              </w:rPr>
            </w:pPr>
          </w:p>
          <w:p w14:paraId="02C3E89A" w14:textId="77777777" w:rsidR="00D72D82" w:rsidRPr="0043289B" w:rsidRDefault="00D72D82" w:rsidP="0043289B">
            <w:pPr>
              <w:jc w:val="both"/>
              <w:rPr>
                <w:sz w:val="22"/>
                <w:szCs w:val="22"/>
                <w:lang w:val="lt-LT"/>
              </w:rPr>
            </w:pPr>
          </w:p>
          <w:p w14:paraId="6C086BFC" w14:textId="77777777" w:rsidR="00D72D82" w:rsidRPr="0043289B" w:rsidRDefault="00D72D82" w:rsidP="0043289B">
            <w:pPr>
              <w:jc w:val="both"/>
              <w:rPr>
                <w:sz w:val="22"/>
                <w:szCs w:val="22"/>
                <w:lang w:val="lt-LT"/>
              </w:rPr>
            </w:pPr>
          </w:p>
          <w:p w14:paraId="59D43F10" w14:textId="77777777" w:rsidR="00D72D82" w:rsidRPr="0043289B" w:rsidRDefault="00D72D82" w:rsidP="0043289B">
            <w:pPr>
              <w:jc w:val="both"/>
              <w:rPr>
                <w:sz w:val="22"/>
                <w:szCs w:val="22"/>
                <w:lang w:val="lt-LT"/>
              </w:rPr>
            </w:pPr>
          </w:p>
          <w:p w14:paraId="7F413CC8" w14:textId="77777777" w:rsidR="00D72D82" w:rsidRPr="0043289B" w:rsidRDefault="00D72D82" w:rsidP="0043289B">
            <w:pPr>
              <w:jc w:val="both"/>
              <w:rPr>
                <w:sz w:val="22"/>
                <w:szCs w:val="22"/>
                <w:lang w:val="lt-LT"/>
              </w:rPr>
            </w:pPr>
          </w:p>
          <w:p w14:paraId="717BC30B" w14:textId="77777777" w:rsidR="00D72D82" w:rsidRPr="0043289B" w:rsidRDefault="00D72D82" w:rsidP="0043289B">
            <w:pPr>
              <w:jc w:val="both"/>
              <w:rPr>
                <w:sz w:val="22"/>
                <w:szCs w:val="22"/>
                <w:lang w:val="lt-LT"/>
              </w:rPr>
            </w:pPr>
          </w:p>
          <w:p w14:paraId="693C23CD" w14:textId="77777777" w:rsidR="00D72D82" w:rsidRPr="0043289B" w:rsidRDefault="00D72D82" w:rsidP="0043289B">
            <w:pPr>
              <w:jc w:val="both"/>
              <w:rPr>
                <w:sz w:val="22"/>
                <w:szCs w:val="22"/>
                <w:lang w:val="lt-LT"/>
              </w:rPr>
            </w:pPr>
          </w:p>
          <w:p w14:paraId="04D43152" w14:textId="77777777" w:rsidR="00D72D82" w:rsidRPr="0043289B" w:rsidRDefault="00D72D82" w:rsidP="0043289B">
            <w:pPr>
              <w:jc w:val="both"/>
              <w:rPr>
                <w:sz w:val="22"/>
                <w:szCs w:val="22"/>
                <w:lang w:val="lt-LT"/>
              </w:rPr>
            </w:pPr>
          </w:p>
          <w:p w14:paraId="07D44117" w14:textId="77777777" w:rsidR="00D72D82" w:rsidRPr="0043289B" w:rsidRDefault="00D72D82" w:rsidP="0043289B">
            <w:pPr>
              <w:jc w:val="both"/>
              <w:rPr>
                <w:sz w:val="22"/>
                <w:szCs w:val="22"/>
                <w:lang w:val="lt-LT"/>
              </w:rPr>
            </w:pPr>
          </w:p>
          <w:p w14:paraId="4CD230EB" w14:textId="77777777" w:rsidR="00D72D82" w:rsidRPr="0043289B" w:rsidRDefault="00D72D82" w:rsidP="0043289B">
            <w:pPr>
              <w:jc w:val="both"/>
              <w:rPr>
                <w:sz w:val="22"/>
                <w:szCs w:val="22"/>
                <w:lang w:val="lt-LT"/>
              </w:rPr>
            </w:pPr>
          </w:p>
          <w:p w14:paraId="03B2B7F0" w14:textId="77777777" w:rsidR="00D72D82" w:rsidRPr="0043289B" w:rsidRDefault="00D72D82" w:rsidP="0043289B">
            <w:pPr>
              <w:jc w:val="both"/>
              <w:rPr>
                <w:sz w:val="22"/>
                <w:szCs w:val="22"/>
                <w:lang w:val="lt-LT"/>
              </w:rPr>
            </w:pPr>
          </w:p>
          <w:p w14:paraId="22B2C1DE" w14:textId="77777777" w:rsidR="00D72D82" w:rsidRPr="0043289B" w:rsidRDefault="00D72D82" w:rsidP="0043289B">
            <w:pPr>
              <w:jc w:val="both"/>
              <w:rPr>
                <w:sz w:val="22"/>
                <w:szCs w:val="22"/>
                <w:lang w:val="lt-LT"/>
              </w:rPr>
            </w:pPr>
          </w:p>
          <w:p w14:paraId="26C2217F" w14:textId="77777777" w:rsidR="00D72D82" w:rsidRPr="0043289B" w:rsidRDefault="00D72D82" w:rsidP="0043289B">
            <w:pPr>
              <w:jc w:val="both"/>
              <w:rPr>
                <w:sz w:val="22"/>
                <w:szCs w:val="22"/>
                <w:lang w:val="lt-LT"/>
              </w:rPr>
            </w:pPr>
          </w:p>
          <w:p w14:paraId="1386DD6C" w14:textId="77777777" w:rsidR="00D72D82" w:rsidRPr="0043289B" w:rsidRDefault="00D72D82" w:rsidP="0043289B">
            <w:pPr>
              <w:jc w:val="both"/>
              <w:rPr>
                <w:sz w:val="22"/>
                <w:szCs w:val="22"/>
                <w:lang w:val="lt-LT"/>
              </w:rPr>
            </w:pPr>
          </w:p>
          <w:p w14:paraId="02D726C0" w14:textId="77777777" w:rsidR="00D72D82" w:rsidRPr="0043289B" w:rsidRDefault="00D72D82" w:rsidP="0043289B">
            <w:pPr>
              <w:jc w:val="both"/>
              <w:rPr>
                <w:sz w:val="22"/>
                <w:szCs w:val="22"/>
                <w:lang w:val="lt-LT"/>
              </w:rPr>
            </w:pPr>
          </w:p>
          <w:p w14:paraId="2143B131" w14:textId="77777777" w:rsidR="00D72D82" w:rsidRPr="0043289B" w:rsidRDefault="00D72D82" w:rsidP="0043289B">
            <w:pPr>
              <w:jc w:val="both"/>
              <w:rPr>
                <w:sz w:val="22"/>
                <w:szCs w:val="22"/>
                <w:lang w:val="lt-LT"/>
              </w:rPr>
            </w:pPr>
          </w:p>
          <w:p w14:paraId="172E389E" w14:textId="77777777" w:rsidR="00D72D82" w:rsidRPr="0043289B" w:rsidRDefault="00D72D82" w:rsidP="0043289B">
            <w:pPr>
              <w:jc w:val="both"/>
              <w:rPr>
                <w:sz w:val="22"/>
                <w:szCs w:val="22"/>
                <w:lang w:val="lt-LT"/>
              </w:rPr>
            </w:pPr>
          </w:p>
          <w:p w14:paraId="5788FFB5" w14:textId="77777777" w:rsidR="00D72D82" w:rsidRPr="0043289B" w:rsidRDefault="00D72D82" w:rsidP="0043289B">
            <w:pPr>
              <w:jc w:val="both"/>
              <w:rPr>
                <w:sz w:val="22"/>
                <w:szCs w:val="22"/>
                <w:lang w:val="lt-LT"/>
              </w:rPr>
            </w:pPr>
          </w:p>
          <w:p w14:paraId="375A1A16" w14:textId="77777777" w:rsidR="00D72D82" w:rsidRPr="0043289B" w:rsidRDefault="00D72D82" w:rsidP="0043289B">
            <w:pPr>
              <w:jc w:val="both"/>
              <w:rPr>
                <w:sz w:val="22"/>
                <w:szCs w:val="22"/>
                <w:lang w:val="lt-LT"/>
              </w:rPr>
            </w:pPr>
          </w:p>
          <w:p w14:paraId="443F2870" w14:textId="77777777" w:rsidR="00D72D82" w:rsidRPr="0043289B" w:rsidRDefault="00D72D82" w:rsidP="0043289B">
            <w:pPr>
              <w:jc w:val="both"/>
              <w:rPr>
                <w:sz w:val="22"/>
                <w:szCs w:val="22"/>
                <w:lang w:val="lt-LT"/>
              </w:rPr>
            </w:pPr>
          </w:p>
          <w:p w14:paraId="6B0E2823" w14:textId="77777777" w:rsidR="00D72D82" w:rsidRPr="0043289B" w:rsidRDefault="00D72D82" w:rsidP="0043289B">
            <w:pPr>
              <w:jc w:val="both"/>
              <w:rPr>
                <w:sz w:val="22"/>
                <w:szCs w:val="22"/>
                <w:lang w:val="lt-LT"/>
              </w:rPr>
            </w:pPr>
          </w:p>
          <w:p w14:paraId="67A97DF9" w14:textId="77777777" w:rsidR="00D72D82" w:rsidRPr="0043289B" w:rsidRDefault="00D72D82" w:rsidP="0043289B">
            <w:pPr>
              <w:jc w:val="both"/>
              <w:rPr>
                <w:sz w:val="22"/>
                <w:szCs w:val="22"/>
                <w:lang w:val="lt-LT"/>
              </w:rPr>
            </w:pPr>
          </w:p>
          <w:p w14:paraId="38BE2B8A" w14:textId="77777777" w:rsidR="00D72D82" w:rsidRPr="0043289B" w:rsidRDefault="00D72D82" w:rsidP="0043289B">
            <w:pPr>
              <w:jc w:val="both"/>
              <w:rPr>
                <w:sz w:val="22"/>
                <w:szCs w:val="22"/>
                <w:lang w:val="lt-LT"/>
              </w:rPr>
            </w:pPr>
          </w:p>
          <w:p w14:paraId="7D43469F" w14:textId="77777777" w:rsidR="00D72D82" w:rsidRPr="0043289B" w:rsidRDefault="00D72D82" w:rsidP="0043289B">
            <w:pPr>
              <w:jc w:val="both"/>
              <w:rPr>
                <w:sz w:val="22"/>
                <w:szCs w:val="22"/>
                <w:lang w:val="lt-LT"/>
              </w:rPr>
            </w:pPr>
          </w:p>
          <w:p w14:paraId="5023338C" w14:textId="77777777" w:rsidR="00D72D82" w:rsidRPr="0043289B" w:rsidRDefault="00D72D82" w:rsidP="0043289B">
            <w:pPr>
              <w:jc w:val="both"/>
              <w:rPr>
                <w:sz w:val="22"/>
                <w:szCs w:val="22"/>
                <w:lang w:val="lt-LT"/>
              </w:rPr>
            </w:pPr>
          </w:p>
          <w:p w14:paraId="41AEA85B" w14:textId="77777777" w:rsidR="00D72D82" w:rsidRPr="0043289B" w:rsidRDefault="00D72D82" w:rsidP="0043289B">
            <w:pPr>
              <w:jc w:val="both"/>
              <w:rPr>
                <w:sz w:val="22"/>
                <w:szCs w:val="22"/>
                <w:lang w:val="lt-LT"/>
              </w:rPr>
            </w:pPr>
          </w:p>
          <w:p w14:paraId="38842514" w14:textId="77777777" w:rsidR="00D72D82" w:rsidRPr="0043289B" w:rsidRDefault="00D72D82" w:rsidP="0043289B">
            <w:pPr>
              <w:jc w:val="both"/>
              <w:rPr>
                <w:sz w:val="22"/>
                <w:szCs w:val="22"/>
                <w:lang w:val="lt-LT"/>
              </w:rPr>
            </w:pPr>
          </w:p>
          <w:p w14:paraId="17AF7799" w14:textId="77777777" w:rsidR="00D72D82" w:rsidRPr="0043289B" w:rsidRDefault="00D72D82" w:rsidP="0043289B">
            <w:pPr>
              <w:jc w:val="both"/>
              <w:rPr>
                <w:sz w:val="22"/>
                <w:szCs w:val="22"/>
                <w:lang w:val="lt-LT"/>
              </w:rPr>
            </w:pPr>
          </w:p>
          <w:p w14:paraId="6E9F093E" w14:textId="77777777" w:rsidR="00D72D82" w:rsidRPr="0043289B" w:rsidRDefault="00D72D82" w:rsidP="0043289B">
            <w:pPr>
              <w:jc w:val="both"/>
              <w:rPr>
                <w:sz w:val="22"/>
                <w:szCs w:val="22"/>
                <w:lang w:val="lt-LT"/>
              </w:rPr>
            </w:pPr>
          </w:p>
          <w:p w14:paraId="28CDE817" w14:textId="77777777" w:rsidR="00D72D82" w:rsidRPr="0043289B" w:rsidRDefault="00D72D82" w:rsidP="0043289B">
            <w:pPr>
              <w:jc w:val="both"/>
              <w:rPr>
                <w:sz w:val="22"/>
                <w:szCs w:val="22"/>
                <w:lang w:val="lt-LT"/>
              </w:rPr>
            </w:pPr>
          </w:p>
          <w:p w14:paraId="2A9BC198" w14:textId="77777777" w:rsidR="00D72D82" w:rsidRPr="0043289B" w:rsidRDefault="00D72D82" w:rsidP="0043289B">
            <w:pPr>
              <w:jc w:val="both"/>
              <w:rPr>
                <w:sz w:val="22"/>
                <w:szCs w:val="22"/>
                <w:lang w:val="lt-LT"/>
              </w:rPr>
            </w:pPr>
          </w:p>
          <w:p w14:paraId="4A69479D" w14:textId="77777777" w:rsidR="00D72D82" w:rsidRPr="0043289B" w:rsidRDefault="00D72D82" w:rsidP="0043289B">
            <w:pPr>
              <w:jc w:val="both"/>
              <w:rPr>
                <w:sz w:val="22"/>
                <w:szCs w:val="22"/>
                <w:lang w:val="lt-LT"/>
              </w:rPr>
            </w:pPr>
          </w:p>
          <w:p w14:paraId="1B02CC7B" w14:textId="77777777" w:rsidR="00D72D82" w:rsidRPr="0043289B" w:rsidRDefault="00D72D82" w:rsidP="0043289B">
            <w:pPr>
              <w:jc w:val="both"/>
              <w:rPr>
                <w:sz w:val="22"/>
                <w:szCs w:val="22"/>
                <w:lang w:val="lt-LT"/>
              </w:rPr>
            </w:pPr>
          </w:p>
          <w:p w14:paraId="30B62ACC" w14:textId="77777777" w:rsidR="00D72D82" w:rsidRPr="0043289B" w:rsidRDefault="00D72D82" w:rsidP="0043289B">
            <w:pPr>
              <w:jc w:val="both"/>
              <w:rPr>
                <w:sz w:val="22"/>
                <w:szCs w:val="22"/>
                <w:lang w:val="lt-LT"/>
              </w:rPr>
            </w:pPr>
          </w:p>
          <w:p w14:paraId="4AA1F84B" w14:textId="77777777" w:rsidR="00D72D82" w:rsidRPr="0043289B" w:rsidRDefault="00D72D82" w:rsidP="0043289B">
            <w:pPr>
              <w:jc w:val="both"/>
              <w:rPr>
                <w:sz w:val="22"/>
                <w:szCs w:val="22"/>
                <w:lang w:val="lt-LT"/>
              </w:rPr>
            </w:pPr>
          </w:p>
          <w:p w14:paraId="2EEE83E7" w14:textId="77777777" w:rsidR="00D72D82" w:rsidRPr="0043289B" w:rsidRDefault="00D72D82" w:rsidP="0043289B">
            <w:pPr>
              <w:jc w:val="both"/>
              <w:rPr>
                <w:sz w:val="22"/>
                <w:szCs w:val="22"/>
                <w:lang w:val="lt-LT"/>
              </w:rPr>
            </w:pPr>
          </w:p>
          <w:p w14:paraId="78071112" w14:textId="77777777" w:rsidR="00D72D82" w:rsidRPr="0043289B" w:rsidRDefault="00D72D82" w:rsidP="0043289B">
            <w:pPr>
              <w:jc w:val="both"/>
              <w:rPr>
                <w:sz w:val="22"/>
                <w:szCs w:val="22"/>
                <w:lang w:val="lt-LT"/>
              </w:rPr>
            </w:pPr>
            <w:r w:rsidRPr="0043289B">
              <w:rPr>
                <w:sz w:val="22"/>
                <w:szCs w:val="22"/>
                <w:lang w:val="lt-LT"/>
              </w:rPr>
              <w:t xml:space="preserve">Perkančioji organizacija neatsižvelgs į Tiekėjo pateiktas pastabas, funkcionalumo reikalavimas nebus keičiamas. </w:t>
            </w:r>
          </w:p>
          <w:p w14:paraId="683AC827" w14:textId="50FB2CCD" w:rsidR="00D72D82" w:rsidRPr="0043289B" w:rsidRDefault="00D72D82" w:rsidP="0043289B">
            <w:pPr>
              <w:jc w:val="both"/>
              <w:rPr>
                <w:sz w:val="22"/>
                <w:szCs w:val="22"/>
                <w:lang w:val="lt-LT"/>
              </w:rPr>
            </w:pPr>
            <w:proofErr w:type="spellStart"/>
            <w:r w:rsidRPr="0043289B">
              <w:rPr>
                <w:sz w:val="22"/>
                <w:szCs w:val="22"/>
                <w:lang w:val="lt-LT"/>
              </w:rPr>
              <w:t>Sandbox</w:t>
            </w:r>
            <w:proofErr w:type="spellEnd"/>
            <w:r w:rsidRPr="0043289B">
              <w:rPr>
                <w:sz w:val="22"/>
                <w:szCs w:val="22"/>
                <w:lang w:val="lt-LT"/>
              </w:rPr>
              <w:t xml:space="preserve"> funkcionalumas apima ne tik vy</w:t>
            </w:r>
            <w:r w:rsidR="00CE22D7">
              <w:rPr>
                <w:sz w:val="22"/>
                <w:szCs w:val="22"/>
                <w:lang w:val="lt-LT"/>
              </w:rPr>
              <w:t>k</w:t>
            </w:r>
            <w:r w:rsidRPr="0043289B">
              <w:rPr>
                <w:sz w:val="22"/>
                <w:szCs w:val="22"/>
                <w:lang w:val="lt-LT"/>
              </w:rPr>
              <w:t xml:space="preserve">domuosius failus, tačiau ir pvz. MS Office rinkmenas, kurių visapusiškam saugumo įvertinimui reikalinga paleisti MS Office </w:t>
            </w:r>
            <w:proofErr w:type="spellStart"/>
            <w:r w:rsidRPr="0043289B">
              <w:rPr>
                <w:sz w:val="22"/>
                <w:szCs w:val="22"/>
                <w:lang w:val="lt-LT"/>
              </w:rPr>
              <w:t>emuliacinėje</w:t>
            </w:r>
            <w:proofErr w:type="spellEnd"/>
            <w:r w:rsidRPr="0043289B">
              <w:rPr>
                <w:sz w:val="22"/>
                <w:szCs w:val="22"/>
                <w:lang w:val="lt-LT"/>
              </w:rPr>
              <w:t xml:space="preserve"> aplinkoje.</w:t>
            </w:r>
          </w:p>
          <w:p w14:paraId="4354BE43" w14:textId="38BF2E72" w:rsidR="00D72D82" w:rsidRPr="0043289B" w:rsidRDefault="00D72D82" w:rsidP="0043289B">
            <w:pPr>
              <w:jc w:val="both"/>
              <w:rPr>
                <w:sz w:val="22"/>
                <w:szCs w:val="22"/>
                <w:lang w:val="lt-LT"/>
              </w:rPr>
            </w:pPr>
          </w:p>
          <w:p w14:paraId="1965A52E" w14:textId="66FF0B7F" w:rsidR="00D72D82" w:rsidRPr="0043289B" w:rsidRDefault="00D72D82" w:rsidP="0043289B">
            <w:pPr>
              <w:jc w:val="both"/>
              <w:rPr>
                <w:sz w:val="22"/>
                <w:szCs w:val="22"/>
                <w:lang w:val="lt-LT"/>
              </w:rPr>
            </w:pPr>
          </w:p>
          <w:p w14:paraId="6168E492" w14:textId="1068DB1B" w:rsidR="00D72D82" w:rsidRPr="0043289B" w:rsidRDefault="00D72D82" w:rsidP="0043289B">
            <w:pPr>
              <w:jc w:val="both"/>
              <w:rPr>
                <w:sz w:val="22"/>
                <w:szCs w:val="22"/>
                <w:lang w:val="lt-LT"/>
              </w:rPr>
            </w:pPr>
          </w:p>
          <w:p w14:paraId="21AA48AB" w14:textId="35A7E8DB" w:rsidR="00D72D82" w:rsidRPr="0043289B" w:rsidRDefault="00D72D82" w:rsidP="0043289B">
            <w:pPr>
              <w:jc w:val="both"/>
              <w:rPr>
                <w:sz w:val="22"/>
                <w:szCs w:val="22"/>
                <w:lang w:val="lt-LT"/>
              </w:rPr>
            </w:pPr>
          </w:p>
          <w:p w14:paraId="059CF7AC" w14:textId="222B5CD6" w:rsidR="00D72D82" w:rsidRPr="0043289B" w:rsidRDefault="00D72D82" w:rsidP="0043289B">
            <w:pPr>
              <w:jc w:val="both"/>
              <w:rPr>
                <w:sz w:val="22"/>
                <w:szCs w:val="22"/>
                <w:lang w:val="lt-LT"/>
              </w:rPr>
            </w:pPr>
          </w:p>
          <w:p w14:paraId="74953C4E" w14:textId="5C3CE86D" w:rsidR="00D72D82" w:rsidRPr="0043289B" w:rsidRDefault="00D72D82" w:rsidP="0043289B">
            <w:pPr>
              <w:jc w:val="both"/>
              <w:rPr>
                <w:sz w:val="22"/>
                <w:szCs w:val="22"/>
                <w:lang w:val="lt-LT"/>
              </w:rPr>
            </w:pPr>
          </w:p>
          <w:p w14:paraId="27AD7E72" w14:textId="5E98D534" w:rsidR="00D72D82" w:rsidRPr="0043289B" w:rsidRDefault="00D72D82" w:rsidP="0043289B">
            <w:pPr>
              <w:jc w:val="both"/>
              <w:rPr>
                <w:sz w:val="22"/>
                <w:szCs w:val="22"/>
                <w:lang w:val="lt-LT"/>
              </w:rPr>
            </w:pPr>
          </w:p>
          <w:p w14:paraId="28381DC9" w14:textId="6C4CFD4E" w:rsidR="00D72D82" w:rsidRPr="0043289B" w:rsidRDefault="00D72D82" w:rsidP="0043289B">
            <w:pPr>
              <w:jc w:val="both"/>
              <w:rPr>
                <w:sz w:val="22"/>
                <w:szCs w:val="22"/>
                <w:lang w:val="lt-LT"/>
              </w:rPr>
            </w:pPr>
          </w:p>
          <w:p w14:paraId="609E9651" w14:textId="6B3A6713" w:rsidR="00D72D82" w:rsidRPr="0043289B" w:rsidRDefault="00D72D82" w:rsidP="0043289B">
            <w:pPr>
              <w:jc w:val="both"/>
              <w:rPr>
                <w:sz w:val="22"/>
                <w:szCs w:val="22"/>
                <w:lang w:val="lt-LT"/>
              </w:rPr>
            </w:pPr>
          </w:p>
          <w:p w14:paraId="3A9143A8" w14:textId="2683BFB0" w:rsidR="00D72D82" w:rsidRPr="0043289B" w:rsidRDefault="00D72D82" w:rsidP="0043289B">
            <w:pPr>
              <w:jc w:val="both"/>
              <w:rPr>
                <w:sz w:val="22"/>
                <w:szCs w:val="22"/>
                <w:lang w:val="lt-LT"/>
              </w:rPr>
            </w:pPr>
          </w:p>
          <w:p w14:paraId="275D821B" w14:textId="4D8363B0" w:rsidR="00D72D82" w:rsidRPr="0043289B" w:rsidRDefault="00D72D82" w:rsidP="0043289B">
            <w:pPr>
              <w:jc w:val="both"/>
              <w:rPr>
                <w:sz w:val="22"/>
                <w:szCs w:val="22"/>
                <w:lang w:val="lt-LT"/>
              </w:rPr>
            </w:pPr>
          </w:p>
          <w:p w14:paraId="4494447C" w14:textId="16229140" w:rsidR="00D72D82" w:rsidRPr="0043289B" w:rsidRDefault="00D72D82" w:rsidP="0043289B">
            <w:pPr>
              <w:jc w:val="both"/>
              <w:rPr>
                <w:sz w:val="22"/>
                <w:szCs w:val="22"/>
                <w:lang w:val="lt-LT"/>
              </w:rPr>
            </w:pPr>
          </w:p>
          <w:p w14:paraId="472B1373" w14:textId="28555C62" w:rsidR="00D72D82" w:rsidRPr="0043289B" w:rsidRDefault="00D72D82" w:rsidP="0043289B">
            <w:pPr>
              <w:jc w:val="both"/>
              <w:rPr>
                <w:sz w:val="22"/>
                <w:szCs w:val="22"/>
                <w:lang w:val="lt-LT"/>
              </w:rPr>
            </w:pPr>
          </w:p>
          <w:p w14:paraId="6DC5D8D1" w14:textId="1F719019" w:rsidR="00D72D82" w:rsidRPr="0043289B" w:rsidRDefault="00D72D82" w:rsidP="0043289B">
            <w:pPr>
              <w:jc w:val="both"/>
              <w:rPr>
                <w:sz w:val="22"/>
                <w:szCs w:val="22"/>
                <w:lang w:val="lt-LT"/>
              </w:rPr>
            </w:pPr>
          </w:p>
          <w:p w14:paraId="62B1D836" w14:textId="1711555D" w:rsidR="00D72D82" w:rsidRPr="0043289B" w:rsidRDefault="00D72D82" w:rsidP="0043289B">
            <w:pPr>
              <w:jc w:val="both"/>
              <w:rPr>
                <w:sz w:val="22"/>
                <w:szCs w:val="22"/>
                <w:lang w:val="lt-LT"/>
              </w:rPr>
            </w:pPr>
          </w:p>
          <w:p w14:paraId="0F049DAA" w14:textId="07F21A1A" w:rsidR="00D72D82" w:rsidRPr="0043289B" w:rsidRDefault="00D72D82" w:rsidP="0043289B">
            <w:pPr>
              <w:jc w:val="both"/>
              <w:rPr>
                <w:sz w:val="22"/>
                <w:szCs w:val="22"/>
                <w:lang w:val="lt-LT"/>
              </w:rPr>
            </w:pPr>
          </w:p>
          <w:p w14:paraId="6DE01CD4" w14:textId="05B2B5CA" w:rsidR="00D72D82" w:rsidRPr="0043289B" w:rsidRDefault="00D72D82" w:rsidP="0043289B">
            <w:pPr>
              <w:jc w:val="both"/>
              <w:rPr>
                <w:sz w:val="22"/>
                <w:szCs w:val="22"/>
                <w:lang w:val="lt-LT"/>
              </w:rPr>
            </w:pPr>
          </w:p>
          <w:p w14:paraId="33F4AFD2" w14:textId="71DE242F" w:rsidR="00D72D82" w:rsidRPr="0043289B" w:rsidRDefault="00D72D82" w:rsidP="0043289B">
            <w:pPr>
              <w:jc w:val="both"/>
              <w:rPr>
                <w:sz w:val="22"/>
                <w:szCs w:val="22"/>
                <w:lang w:val="lt-LT"/>
              </w:rPr>
            </w:pPr>
          </w:p>
          <w:p w14:paraId="721F07E5" w14:textId="6B3E3C77" w:rsidR="00D72D82" w:rsidRPr="0043289B" w:rsidRDefault="00D72D82" w:rsidP="0043289B">
            <w:pPr>
              <w:jc w:val="both"/>
              <w:rPr>
                <w:sz w:val="22"/>
                <w:szCs w:val="22"/>
                <w:lang w:val="lt-LT"/>
              </w:rPr>
            </w:pPr>
          </w:p>
          <w:p w14:paraId="4DA29631" w14:textId="6566AC44" w:rsidR="00D72D82" w:rsidRPr="0043289B" w:rsidRDefault="00D72D82" w:rsidP="0043289B">
            <w:pPr>
              <w:jc w:val="both"/>
              <w:rPr>
                <w:sz w:val="22"/>
                <w:szCs w:val="22"/>
                <w:lang w:val="lt-LT"/>
              </w:rPr>
            </w:pPr>
          </w:p>
          <w:p w14:paraId="2EEBA052" w14:textId="7D07892D" w:rsidR="00D72D82" w:rsidRPr="0043289B" w:rsidRDefault="00D72D82" w:rsidP="0043289B">
            <w:pPr>
              <w:jc w:val="both"/>
              <w:rPr>
                <w:sz w:val="22"/>
                <w:szCs w:val="22"/>
                <w:lang w:val="lt-LT"/>
              </w:rPr>
            </w:pPr>
          </w:p>
          <w:p w14:paraId="252677DD" w14:textId="68CE342B" w:rsidR="00D72D82" w:rsidRPr="0043289B" w:rsidRDefault="00D72D82" w:rsidP="0043289B">
            <w:pPr>
              <w:jc w:val="both"/>
              <w:rPr>
                <w:sz w:val="22"/>
                <w:szCs w:val="22"/>
                <w:lang w:val="lt-LT"/>
              </w:rPr>
            </w:pPr>
          </w:p>
          <w:p w14:paraId="49B4426B" w14:textId="2110E3D9" w:rsidR="00D72D82" w:rsidRPr="0043289B" w:rsidRDefault="00D72D82" w:rsidP="0043289B">
            <w:pPr>
              <w:jc w:val="both"/>
              <w:rPr>
                <w:sz w:val="22"/>
                <w:szCs w:val="22"/>
                <w:lang w:val="lt-LT"/>
              </w:rPr>
            </w:pPr>
          </w:p>
          <w:p w14:paraId="2001C171" w14:textId="625020EF" w:rsidR="00D72D82" w:rsidRPr="0043289B" w:rsidRDefault="00D72D82" w:rsidP="0043289B">
            <w:pPr>
              <w:jc w:val="both"/>
              <w:rPr>
                <w:sz w:val="22"/>
                <w:szCs w:val="22"/>
                <w:lang w:val="lt-LT"/>
              </w:rPr>
            </w:pPr>
          </w:p>
          <w:p w14:paraId="370C57A0" w14:textId="2BCC12D4" w:rsidR="00D72D82" w:rsidRPr="0043289B" w:rsidRDefault="00D72D82" w:rsidP="0043289B">
            <w:pPr>
              <w:jc w:val="both"/>
              <w:rPr>
                <w:sz w:val="22"/>
                <w:szCs w:val="22"/>
                <w:lang w:val="lt-LT"/>
              </w:rPr>
            </w:pPr>
          </w:p>
          <w:p w14:paraId="4EFB0D48" w14:textId="7C7678CF" w:rsidR="00D72D82" w:rsidRPr="0043289B" w:rsidRDefault="00D72D82" w:rsidP="0043289B">
            <w:pPr>
              <w:jc w:val="both"/>
              <w:rPr>
                <w:sz w:val="22"/>
                <w:szCs w:val="22"/>
                <w:lang w:val="lt-LT"/>
              </w:rPr>
            </w:pPr>
          </w:p>
          <w:p w14:paraId="6805A9EA" w14:textId="4391BEC2" w:rsidR="00D72D82" w:rsidRPr="0043289B" w:rsidRDefault="00D72D82" w:rsidP="0043289B">
            <w:pPr>
              <w:jc w:val="both"/>
              <w:rPr>
                <w:sz w:val="22"/>
                <w:szCs w:val="22"/>
                <w:lang w:val="lt-LT"/>
              </w:rPr>
            </w:pPr>
          </w:p>
          <w:p w14:paraId="494FFF6E" w14:textId="2DFB6A35" w:rsidR="00D72D82" w:rsidRPr="0043289B" w:rsidRDefault="00D72D82" w:rsidP="0043289B">
            <w:pPr>
              <w:jc w:val="both"/>
              <w:rPr>
                <w:sz w:val="22"/>
                <w:szCs w:val="22"/>
                <w:lang w:val="lt-LT"/>
              </w:rPr>
            </w:pPr>
          </w:p>
          <w:p w14:paraId="212645D4" w14:textId="0A99AF4A" w:rsidR="00D72D82" w:rsidRPr="0043289B" w:rsidRDefault="00D72D82" w:rsidP="0043289B">
            <w:pPr>
              <w:jc w:val="both"/>
              <w:rPr>
                <w:sz w:val="22"/>
                <w:szCs w:val="22"/>
                <w:lang w:val="lt-LT"/>
              </w:rPr>
            </w:pPr>
          </w:p>
          <w:p w14:paraId="44E67137" w14:textId="3C833495" w:rsidR="00D72D82" w:rsidRPr="0043289B" w:rsidRDefault="00D72D82" w:rsidP="0043289B">
            <w:pPr>
              <w:jc w:val="both"/>
              <w:rPr>
                <w:sz w:val="22"/>
                <w:szCs w:val="22"/>
                <w:lang w:val="lt-LT"/>
              </w:rPr>
            </w:pPr>
          </w:p>
          <w:p w14:paraId="10850C47" w14:textId="142AA6A4" w:rsidR="00D72D82" w:rsidRPr="0043289B" w:rsidRDefault="00D72D82" w:rsidP="0043289B">
            <w:pPr>
              <w:jc w:val="both"/>
              <w:rPr>
                <w:sz w:val="22"/>
                <w:szCs w:val="22"/>
                <w:lang w:val="lt-LT"/>
              </w:rPr>
            </w:pPr>
          </w:p>
          <w:p w14:paraId="4347A517" w14:textId="52695A53" w:rsidR="00D72D82" w:rsidRPr="0043289B" w:rsidRDefault="00D72D82" w:rsidP="0043289B">
            <w:pPr>
              <w:jc w:val="both"/>
              <w:rPr>
                <w:sz w:val="22"/>
                <w:szCs w:val="22"/>
                <w:lang w:val="lt-LT"/>
              </w:rPr>
            </w:pPr>
          </w:p>
          <w:p w14:paraId="2EBAFEC4" w14:textId="5C9F0045" w:rsidR="00D72D82" w:rsidRPr="0043289B" w:rsidRDefault="00D72D82" w:rsidP="0043289B">
            <w:pPr>
              <w:jc w:val="both"/>
              <w:rPr>
                <w:sz w:val="22"/>
                <w:szCs w:val="22"/>
                <w:lang w:val="lt-LT"/>
              </w:rPr>
            </w:pPr>
          </w:p>
          <w:p w14:paraId="5ADA3D58" w14:textId="0D4E8990" w:rsidR="00D72D82" w:rsidRPr="0043289B" w:rsidRDefault="00D72D82" w:rsidP="0043289B">
            <w:pPr>
              <w:jc w:val="both"/>
              <w:rPr>
                <w:sz w:val="22"/>
                <w:szCs w:val="22"/>
                <w:lang w:val="lt-LT"/>
              </w:rPr>
            </w:pPr>
          </w:p>
          <w:p w14:paraId="190020A6" w14:textId="03FE0114" w:rsidR="00D72D82" w:rsidRPr="0043289B" w:rsidRDefault="00D72D82" w:rsidP="0043289B">
            <w:pPr>
              <w:jc w:val="both"/>
              <w:rPr>
                <w:sz w:val="22"/>
                <w:szCs w:val="22"/>
                <w:lang w:val="lt-LT"/>
              </w:rPr>
            </w:pPr>
          </w:p>
          <w:p w14:paraId="427C0AB9" w14:textId="352E5099" w:rsidR="00D72D82" w:rsidRPr="0043289B" w:rsidRDefault="00D72D82" w:rsidP="0043289B">
            <w:pPr>
              <w:jc w:val="both"/>
              <w:rPr>
                <w:sz w:val="22"/>
                <w:szCs w:val="22"/>
                <w:lang w:val="lt-LT"/>
              </w:rPr>
            </w:pPr>
          </w:p>
          <w:p w14:paraId="4CD6CE5B" w14:textId="7DB2A203" w:rsidR="00D72D82" w:rsidRPr="0043289B" w:rsidRDefault="00D72D82" w:rsidP="0043289B">
            <w:pPr>
              <w:jc w:val="both"/>
              <w:rPr>
                <w:sz w:val="22"/>
                <w:szCs w:val="22"/>
                <w:lang w:val="lt-LT"/>
              </w:rPr>
            </w:pPr>
          </w:p>
          <w:p w14:paraId="48FE3AEF" w14:textId="756CF852" w:rsidR="00D72D82" w:rsidRPr="0043289B" w:rsidRDefault="00D72D82" w:rsidP="0043289B">
            <w:pPr>
              <w:jc w:val="both"/>
              <w:rPr>
                <w:sz w:val="22"/>
                <w:szCs w:val="22"/>
                <w:lang w:val="lt-LT"/>
              </w:rPr>
            </w:pPr>
          </w:p>
          <w:p w14:paraId="707F5A32" w14:textId="63D804CA" w:rsidR="00D72D82" w:rsidRPr="0043289B" w:rsidRDefault="00D72D82" w:rsidP="0043289B">
            <w:pPr>
              <w:jc w:val="both"/>
              <w:rPr>
                <w:sz w:val="22"/>
                <w:szCs w:val="22"/>
                <w:lang w:val="lt-LT"/>
              </w:rPr>
            </w:pPr>
          </w:p>
          <w:p w14:paraId="713C9FF5" w14:textId="2F44D867" w:rsidR="00D72D82" w:rsidRPr="0043289B" w:rsidRDefault="00D72D82" w:rsidP="0043289B">
            <w:pPr>
              <w:jc w:val="both"/>
              <w:rPr>
                <w:sz w:val="22"/>
                <w:szCs w:val="22"/>
                <w:lang w:val="lt-LT"/>
              </w:rPr>
            </w:pPr>
          </w:p>
          <w:p w14:paraId="7F2EC320" w14:textId="7F191D10" w:rsidR="00D72D82" w:rsidRPr="0043289B" w:rsidRDefault="00D72D82" w:rsidP="0043289B">
            <w:pPr>
              <w:jc w:val="both"/>
              <w:rPr>
                <w:sz w:val="22"/>
                <w:szCs w:val="22"/>
                <w:lang w:val="lt-LT"/>
              </w:rPr>
            </w:pPr>
          </w:p>
          <w:p w14:paraId="3B17804F" w14:textId="77777777" w:rsidR="00D72D82" w:rsidRPr="0043289B" w:rsidRDefault="00D72D82" w:rsidP="0043289B">
            <w:pPr>
              <w:jc w:val="both"/>
              <w:rPr>
                <w:sz w:val="22"/>
                <w:szCs w:val="22"/>
                <w:lang w:val="lt-LT"/>
              </w:rPr>
            </w:pPr>
            <w:r w:rsidRPr="0043289B">
              <w:rPr>
                <w:sz w:val="22"/>
                <w:szCs w:val="22"/>
                <w:lang w:val="lt-LT"/>
              </w:rPr>
              <w:t xml:space="preserve">Perkančioji organizacija neatsižvelgs į Tiekėjo pateiktas pastabas, funkcionalumo reikalavimas nebus keičiamas. </w:t>
            </w:r>
          </w:p>
          <w:p w14:paraId="75356A44" w14:textId="00664054" w:rsidR="00D72D82" w:rsidRPr="0043289B" w:rsidRDefault="00D72D82" w:rsidP="0043289B">
            <w:pPr>
              <w:jc w:val="both"/>
              <w:rPr>
                <w:sz w:val="22"/>
                <w:szCs w:val="22"/>
                <w:lang w:val="lt-LT"/>
              </w:rPr>
            </w:pPr>
            <w:r w:rsidRPr="0043289B">
              <w:rPr>
                <w:sz w:val="22"/>
                <w:szCs w:val="22"/>
                <w:lang w:val="lt-LT"/>
              </w:rPr>
              <w:t xml:space="preserve">Šis funkcionalumas leidžia išvengti pažeidžiamumų, kurie atsiranda organizacijos kompiuteriuose neatnaujinant trečiųjų šalių programinės įrangos, tokių kaip Adobe Acrobat </w:t>
            </w:r>
            <w:proofErr w:type="spellStart"/>
            <w:r w:rsidRPr="0043289B">
              <w:rPr>
                <w:sz w:val="22"/>
                <w:szCs w:val="22"/>
                <w:lang w:val="lt-LT"/>
              </w:rPr>
              <w:t>reader</w:t>
            </w:r>
            <w:proofErr w:type="spellEnd"/>
            <w:r w:rsidRPr="0043289B">
              <w:rPr>
                <w:sz w:val="22"/>
                <w:szCs w:val="22"/>
                <w:lang w:val="lt-LT"/>
              </w:rPr>
              <w:t xml:space="preserve"> ir t.t.</w:t>
            </w:r>
          </w:p>
        </w:tc>
      </w:tr>
      <w:tr w:rsidR="00D72D82" w:rsidRPr="0043289B" w14:paraId="7A6A15F4" w14:textId="1D3AB0F6" w:rsidTr="00D72D82">
        <w:tc>
          <w:tcPr>
            <w:tcW w:w="570" w:type="dxa"/>
          </w:tcPr>
          <w:p w14:paraId="4594F660" w14:textId="2EFEDCA3" w:rsidR="00D72D82" w:rsidRPr="0043289B" w:rsidRDefault="00D72D82" w:rsidP="00D74910">
            <w:pPr>
              <w:rPr>
                <w:rFonts w:eastAsia="Calibri"/>
                <w:b/>
                <w:sz w:val="22"/>
                <w:szCs w:val="22"/>
                <w:lang w:val="lt-LT"/>
              </w:rPr>
            </w:pPr>
            <w:r w:rsidRPr="0043289B">
              <w:rPr>
                <w:sz w:val="22"/>
                <w:szCs w:val="22"/>
                <w:lang w:val="lt-LT"/>
              </w:rPr>
              <w:lastRenderedPageBreak/>
              <w:t>4.</w:t>
            </w:r>
          </w:p>
        </w:tc>
        <w:tc>
          <w:tcPr>
            <w:tcW w:w="2678" w:type="dxa"/>
          </w:tcPr>
          <w:p w14:paraId="7EBC8F79" w14:textId="0263257F" w:rsidR="00D72D82" w:rsidRPr="0043289B" w:rsidRDefault="00D72D82" w:rsidP="00D74910">
            <w:pPr>
              <w:jc w:val="both"/>
              <w:rPr>
                <w:rFonts w:eastAsia="Calibri"/>
                <w:b/>
                <w:sz w:val="22"/>
                <w:szCs w:val="22"/>
                <w:lang w:val="lt-LT"/>
              </w:rPr>
            </w:pPr>
            <w:r w:rsidRPr="0043289B">
              <w:rPr>
                <w:sz w:val="22"/>
                <w:szCs w:val="22"/>
                <w:lang w:val="lt-LT"/>
              </w:rPr>
              <w:t>Ar galite pasiūlyti pirkimo objektą pagal techninės specifikacijos reikalavimus pilna apimtimi?</w:t>
            </w:r>
          </w:p>
        </w:tc>
        <w:tc>
          <w:tcPr>
            <w:tcW w:w="2701" w:type="dxa"/>
          </w:tcPr>
          <w:p w14:paraId="22D9038E" w14:textId="43B4103E" w:rsidR="00D72D82" w:rsidRPr="0043289B" w:rsidRDefault="00D72D82" w:rsidP="00D74910">
            <w:pPr>
              <w:rPr>
                <w:rFonts w:eastAsia="Calibri"/>
                <w:b/>
                <w:sz w:val="22"/>
                <w:szCs w:val="22"/>
                <w:lang w:val="lt-LT"/>
              </w:rPr>
            </w:pPr>
            <w:r w:rsidRPr="0043289B">
              <w:rPr>
                <w:rFonts w:eastAsia="Calibri"/>
                <w:b/>
                <w:sz w:val="22"/>
                <w:szCs w:val="22"/>
                <w:lang w:val="lt-LT"/>
              </w:rPr>
              <w:t>Ne</w:t>
            </w:r>
          </w:p>
        </w:tc>
        <w:tc>
          <w:tcPr>
            <w:tcW w:w="3544" w:type="dxa"/>
          </w:tcPr>
          <w:p w14:paraId="6FA38363" w14:textId="713F7C17" w:rsidR="00D72D82" w:rsidRPr="0043289B" w:rsidRDefault="00D72D82" w:rsidP="00D74910">
            <w:pPr>
              <w:rPr>
                <w:rFonts w:eastAsia="Calibri"/>
                <w:b/>
                <w:sz w:val="22"/>
                <w:szCs w:val="22"/>
                <w:lang w:val="lt-LT"/>
              </w:rPr>
            </w:pPr>
            <w:r w:rsidRPr="0043289B">
              <w:rPr>
                <w:rFonts w:eastAsia="Calibri"/>
                <w:b/>
                <w:sz w:val="22"/>
                <w:szCs w:val="22"/>
                <w:lang w:val="lt-LT"/>
              </w:rPr>
              <w:t>-</w:t>
            </w:r>
          </w:p>
        </w:tc>
      </w:tr>
      <w:tr w:rsidR="00D72D82" w:rsidRPr="0043289B" w14:paraId="4A23ABF8" w14:textId="6EF46BBE" w:rsidTr="00D72D82">
        <w:tc>
          <w:tcPr>
            <w:tcW w:w="570" w:type="dxa"/>
          </w:tcPr>
          <w:p w14:paraId="28910880" w14:textId="0256F6BA" w:rsidR="00D72D82" w:rsidRPr="0043289B" w:rsidRDefault="00D72D82" w:rsidP="00D74910">
            <w:pPr>
              <w:rPr>
                <w:rFonts w:eastAsia="Calibri"/>
                <w:b/>
                <w:sz w:val="22"/>
                <w:szCs w:val="22"/>
                <w:lang w:val="lt-LT"/>
              </w:rPr>
            </w:pPr>
            <w:r w:rsidRPr="0043289B">
              <w:rPr>
                <w:sz w:val="22"/>
                <w:szCs w:val="22"/>
                <w:lang w:val="lt-LT"/>
              </w:rPr>
              <w:t>5.</w:t>
            </w:r>
          </w:p>
        </w:tc>
        <w:tc>
          <w:tcPr>
            <w:tcW w:w="2678" w:type="dxa"/>
          </w:tcPr>
          <w:p w14:paraId="5EFFD92F" w14:textId="1CEAFF9E" w:rsidR="00D72D82" w:rsidRPr="0043289B" w:rsidRDefault="00D72D82" w:rsidP="00D74910">
            <w:pPr>
              <w:jc w:val="both"/>
              <w:rPr>
                <w:rFonts w:eastAsia="Calibri"/>
                <w:b/>
                <w:sz w:val="22"/>
                <w:szCs w:val="22"/>
                <w:lang w:val="lt-LT"/>
              </w:rPr>
            </w:pPr>
            <w:r w:rsidRPr="0043289B">
              <w:rPr>
                <w:sz w:val="22"/>
                <w:szCs w:val="22"/>
                <w:lang w:val="lt-LT"/>
              </w:rPr>
              <w:t>Nurodykite, kokia būtų preliminari pirkimo objekto kaina (Eur be PVM) visam licencijų kiekiui?</w:t>
            </w:r>
          </w:p>
        </w:tc>
        <w:tc>
          <w:tcPr>
            <w:tcW w:w="2701" w:type="dxa"/>
          </w:tcPr>
          <w:p w14:paraId="3BB6CE55" w14:textId="4AB12124" w:rsidR="00D72D82" w:rsidRPr="0043289B" w:rsidRDefault="00D72D82" w:rsidP="00BB78AD">
            <w:pPr>
              <w:jc w:val="both"/>
              <w:rPr>
                <w:rFonts w:eastAsia="Calibri"/>
                <w:b/>
                <w:sz w:val="22"/>
                <w:szCs w:val="22"/>
                <w:lang w:val="lt-LT"/>
              </w:rPr>
            </w:pPr>
            <w:r w:rsidRPr="0043289B">
              <w:rPr>
                <w:rFonts w:eastAsia="Calibri"/>
                <w:b/>
                <w:sz w:val="22"/>
                <w:szCs w:val="22"/>
                <w:lang w:val="lt-LT"/>
              </w:rPr>
              <w:t>1500 licencijų mėnesinė kaina 21000 EUR</w:t>
            </w:r>
          </w:p>
          <w:p w14:paraId="183BD33E" w14:textId="62C87436" w:rsidR="00D72D82" w:rsidRPr="0043289B" w:rsidRDefault="00D72D82" w:rsidP="00BB78AD">
            <w:pPr>
              <w:jc w:val="both"/>
              <w:rPr>
                <w:rFonts w:eastAsia="Calibri"/>
                <w:b/>
                <w:sz w:val="22"/>
                <w:szCs w:val="22"/>
                <w:lang w:val="lt-LT"/>
              </w:rPr>
            </w:pPr>
            <w:r w:rsidRPr="0043289B">
              <w:rPr>
                <w:rFonts w:eastAsia="Calibri"/>
                <w:b/>
                <w:sz w:val="22"/>
                <w:szCs w:val="22"/>
                <w:lang w:val="lt-LT"/>
              </w:rPr>
              <w:t>1500 licencijų metinė kaina 252000 EUR</w:t>
            </w:r>
          </w:p>
        </w:tc>
        <w:tc>
          <w:tcPr>
            <w:tcW w:w="3544" w:type="dxa"/>
          </w:tcPr>
          <w:p w14:paraId="31D63EC0" w14:textId="00EBED77" w:rsidR="00D72D82" w:rsidRPr="0043289B" w:rsidRDefault="00D72D82" w:rsidP="00D74910">
            <w:pPr>
              <w:rPr>
                <w:rFonts w:eastAsia="Calibri"/>
                <w:b/>
                <w:sz w:val="22"/>
                <w:szCs w:val="22"/>
                <w:lang w:val="lt-LT"/>
              </w:rPr>
            </w:pPr>
            <w:r w:rsidRPr="0043289B">
              <w:rPr>
                <w:rFonts w:eastAsia="Calibri"/>
                <w:b/>
                <w:sz w:val="22"/>
                <w:szCs w:val="22"/>
                <w:lang w:val="lt-LT"/>
              </w:rPr>
              <w:t>-</w:t>
            </w:r>
          </w:p>
        </w:tc>
      </w:tr>
      <w:tr w:rsidR="00D72D82" w:rsidRPr="0043289B" w14:paraId="08F38107" w14:textId="033226CB" w:rsidTr="00D72D82">
        <w:tc>
          <w:tcPr>
            <w:tcW w:w="570" w:type="dxa"/>
          </w:tcPr>
          <w:p w14:paraId="7D22BDC9" w14:textId="12946A43" w:rsidR="00D72D82" w:rsidRPr="0043289B" w:rsidRDefault="00D72D82" w:rsidP="00D74910">
            <w:pPr>
              <w:rPr>
                <w:rFonts w:eastAsia="Calibri"/>
                <w:b/>
                <w:sz w:val="22"/>
                <w:szCs w:val="22"/>
                <w:lang w:val="lt-LT"/>
              </w:rPr>
            </w:pPr>
            <w:r w:rsidRPr="0043289B">
              <w:rPr>
                <w:sz w:val="22"/>
                <w:szCs w:val="22"/>
                <w:lang w:val="lt-LT"/>
              </w:rPr>
              <w:t xml:space="preserve">6. </w:t>
            </w:r>
          </w:p>
        </w:tc>
        <w:tc>
          <w:tcPr>
            <w:tcW w:w="2678" w:type="dxa"/>
          </w:tcPr>
          <w:p w14:paraId="38D7B8CA" w14:textId="60B95D09" w:rsidR="00D72D82" w:rsidRPr="0043289B" w:rsidRDefault="00D72D82" w:rsidP="00D74910">
            <w:pPr>
              <w:jc w:val="both"/>
              <w:rPr>
                <w:rFonts w:eastAsia="Calibri"/>
                <w:b/>
                <w:sz w:val="22"/>
                <w:szCs w:val="22"/>
                <w:lang w:val="lt-LT"/>
              </w:rPr>
            </w:pPr>
            <w:r w:rsidRPr="0043289B">
              <w:rPr>
                <w:color w:val="000000"/>
                <w:sz w:val="22"/>
                <w:szCs w:val="22"/>
                <w:lang w:val="lt-LT"/>
              </w:rPr>
              <w:t>Kiti siūlymai ir pastebėjimai</w:t>
            </w:r>
          </w:p>
        </w:tc>
        <w:tc>
          <w:tcPr>
            <w:tcW w:w="2701" w:type="dxa"/>
          </w:tcPr>
          <w:p w14:paraId="46D8DF18" w14:textId="241C4EE7" w:rsidR="00D72D82" w:rsidRPr="0043289B" w:rsidRDefault="00D72D82" w:rsidP="00BB78AD">
            <w:pPr>
              <w:jc w:val="both"/>
              <w:rPr>
                <w:rFonts w:eastAsia="Calibri"/>
                <w:b/>
                <w:sz w:val="22"/>
                <w:szCs w:val="22"/>
                <w:lang w:val="lt-LT"/>
              </w:rPr>
            </w:pPr>
            <w:r w:rsidRPr="0043289B">
              <w:rPr>
                <w:rFonts w:eastAsia="Calibri"/>
                <w:b/>
                <w:sz w:val="22"/>
                <w:szCs w:val="22"/>
                <w:lang w:val="lt-LT"/>
              </w:rPr>
              <w:t>Patikslinti licencijų galiojimo laikotarpį.</w:t>
            </w:r>
          </w:p>
        </w:tc>
        <w:tc>
          <w:tcPr>
            <w:tcW w:w="3544" w:type="dxa"/>
          </w:tcPr>
          <w:p w14:paraId="3606E176" w14:textId="6D96FBD2" w:rsidR="00D72D82" w:rsidRPr="0043289B" w:rsidRDefault="00D72D82" w:rsidP="00D74910">
            <w:pPr>
              <w:rPr>
                <w:rFonts w:eastAsia="Calibri"/>
                <w:b/>
                <w:sz w:val="22"/>
                <w:szCs w:val="22"/>
                <w:lang w:val="lt-LT"/>
              </w:rPr>
            </w:pPr>
            <w:r w:rsidRPr="0043289B">
              <w:rPr>
                <w:rFonts w:eastAsia="Calibri"/>
                <w:b/>
                <w:sz w:val="22"/>
                <w:szCs w:val="22"/>
                <w:lang w:val="lt-LT"/>
              </w:rPr>
              <w:t>-</w:t>
            </w:r>
          </w:p>
        </w:tc>
      </w:tr>
    </w:tbl>
    <w:p w14:paraId="5BE7CD56" w14:textId="77777777" w:rsidR="007200FB" w:rsidRDefault="007200FB" w:rsidP="00656464">
      <w:pPr>
        <w:rPr>
          <w:rFonts w:eastAsia="Calibri"/>
          <w:b/>
          <w:sz w:val="24"/>
          <w:szCs w:val="24"/>
          <w:lang w:val="lt-LT"/>
        </w:rPr>
      </w:pPr>
    </w:p>
    <w:p w14:paraId="04FE67BA" w14:textId="77777777" w:rsidR="007200FB" w:rsidRDefault="007200FB" w:rsidP="00656464">
      <w:pPr>
        <w:rPr>
          <w:rFonts w:eastAsia="Calibri"/>
          <w:b/>
          <w:sz w:val="24"/>
          <w:szCs w:val="24"/>
          <w:lang w:val="lt-LT"/>
        </w:rPr>
      </w:pPr>
    </w:p>
    <w:p w14:paraId="495AAD5D" w14:textId="77777777" w:rsidR="007200FB" w:rsidRDefault="007200FB" w:rsidP="00656464">
      <w:pPr>
        <w:rPr>
          <w:rFonts w:eastAsia="Calibri"/>
          <w:b/>
          <w:sz w:val="24"/>
          <w:szCs w:val="24"/>
          <w:lang w:val="lt-LT"/>
        </w:rPr>
      </w:pPr>
    </w:p>
    <w:p w14:paraId="0A53094B" w14:textId="77777777" w:rsidR="007200FB" w:rsidRDefault="007200FB" w:rsidP="00656464">
      <w:pPr>
        <w:rPr>
          <w:rFonts w:eastAsia="Calibri"/>
          <w:b/>
          <w:sz w:val="24"/>
          <w:szCs w:val="24"/>
          <w:lang w:val="lt-LT"/>
        </w:rPr>
      </w:pPr>
    </w:p>
    <w:p w14:paraId="1AEA52FF" w14:textId="77777777" w:rsidR="009B2278" w:rsidRPr="009B2278" w:rsidRDefault="009B2278" w:rsidP="009B2278">
      <w:pPr>
        <w:rPr>
          <w:rFonts w:eastAsia="Calibri"/>
          <w:bCs/>
          <w:sz w:val="24"/>
          <w:szCs w:val="24"/>
          <w:lang w:val="lt-LT"/>
        </w:rPr>
      </w:pPr>
      <w:r w:rsidRPr="009B2278">
        <w:rPr>
          <w:rFonts w:eastAsia="Calibri"/>
          <w:bCs/>
          <w:sz w:val="24"/>
          <w:szCs w:val="24"/>
          <w:lang w:val="lt-LT"/>
        </w:rPr>
        <w:t>Gražina Kašinskienė</w:t>
      </w:r>
    </w:p>
    <w:p w14:paraId="2A7EC2A6" w14:textId="77777777" w:rsidR="009B2278" w:rsidRPr="009B2278" w:rsidRDefault="009B2278" w:rsidP="009B2278">
      <w:pPr>
        <w:rPr>
          <w:rFonts w:eastAsia="Calibri"/>
          <w:bCs/>
          <w:sz w:val="24"/>
          <w:szCs w:val="24"/>
          <w:lang w:val="lt-LT"/>
        </w:rPr>
      </w:pPr>
      <w:r w:rsidRPr="009B2278">
        <w:rPr>
          <w:rFonts w:eastAsia="Calibri"/>
          <w:bCs/>
          <w:sz w:val="24"/>
          <w:szCs w:val="24"/>
          <w:lang w:val="lt-LT"/>
        </w:rPr>
        <w:t>Pirkimų vadovė</w:t>
      </w:r>
    </w:p>
    <w:p w14:paraId="42489F6F" w14:textId="77777777" w:rsidR="009B2278" w:rsidRPr="009B2278" w:rsidRDefault="009B2278" w:rsidP="009B2278">
      <w:pPr>
        <w:rPr>
          <w:rFonts w:eastAsia="Calibri"/>
          <w:bCs/>
          <w:sz w:val="24"/>
          <w:szCs w:val="24"/>
          <w:lang w:val="lt-LT"/>
        </w:rPr>
      </w:pPr>
      <w:r w:rsidRPr="009B2278">
        <w:rPr>
          <w:rFonts w:eastAsia="Calibri"/>
          <w:bCs/>
          <w:sz w:val="24"/>
          <w:szCs w:val="24"/>
          <w:lang w:val="lt-LT"/>
        </w:rPr>
        <w:t>Mob. tel. +370658 86094</w:t>
      </w:r>
    </w:p>
    <w:p w14:paraId="77192F80" w14:textId="77777777" w:rsidR="009B2278" w:rsidRPr="009B2278" w:rsidRDefault="009B2278" w:rsidP="009B2278">
      <w:pPr>
        <w:rPr>
          <w:rFonts w:eastAsia="Calibri"/>
          <w:bCs/>
          <w:sz w:val="24"/>
          <w:szCs w:val="24"/>
          <w:lang w:val="lt-LT"/>
        </w:rPr>
      </w:pPr>
      <w:r w:rsidRPr="009B2278">
        <w:rPr>
          <w:rFonts w:eastAsia="Calibri"/>
          <w:bCs/>
          <w:sz w:val="24"/>
          <w:szCs w:val="24"/>
          <w:lang w:val="lt-LT"/>
        </w:rPr>
        <w:t>VšĮ CPO LT, Centrinė perkančioji organizacija</w:t>
      </w:r>
    </w:p>
    <w:p w14:paraId="1C403AF6" w14:textId="77777777" w:rsidR="009B2278" w:rsidRPr="009B2278" w:rsidRDefault="009B2278" w:rsidP="009B2278">
      <w:pPr>
        <w:rPr>
          <w:rFonts w:eastAsia="Calibri"/>
          <w:bCs/>
          <w:sz w:val="24"/>
          <w:szCs w:val="24"/>
          <w:lang w:val="lt-LT"/>
        </w:rPr>
      </w:pPr>
      <w:r w:rsidRPr="009B2278">
        <w:rPr>
          <w:rFonts w:eastAsia="Calibri"/>
          <w:bCs/>
          <w:sz w:val="24"/>
          <w:szCs w:val="24"/>
          <w:lang w:val="lt-LT"/>
        </w:rPr>
        <w:t xml:space="preserve">Ukmergės g. 219-1, LT-07152 Vilnius </w:t>
      </w:r>
    </w:p>
    <w:p w14:paraId="53A1E0AA" w14:textId="01308533" w:rsidR="007200FB" w:rsidRPr="009B2278" w:rsidRDefault="007200FB" w:rsidP="00656464">
      <w:pPr>
        <w:rPr>
          <w:rFonts w:eastAsia="Calibri"/>
          <w:bCs/>
          <w:sz w:val="24"/>
          <w:szCs w:val="24"/>
          <w:lang w:val="lt-LT"/>
        </w:rPr>
      </w:pPr>
    </w:p>
    <w:p w14:paraId="234AF31B" w14:textId="77777777" w:rsidR="004C4534" w:rsidRPr="009B2278" w:rsidRDefault="004C4534" w:rsidP="007E4679">
      <w:pPr>
        <w:rPr>
          <w:bCs/>
          <w:sz w:val="24"/>
          <w:szCs w:val="24"/>
          <w:lang w:val="lt-LT"/>
        </w:rPr>
      </w:pPr>
    </w:p>
    <w:sectPr w:rsidR="004C4534" w:rsidRPr="009B2278" w:rsidSect="00097E9E">
      <w:headerReference w:type="default" r:id="rId11"/>
      <w:footerReference w:type="default" r:id="rId12"/>
      <w:headerReference w:type="first" r:id="rId13"/>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0392" w14:textId="77777777" w:rsidR="003D4BCF" w:rsidRDefault="003D4BCF" w:rsidP="009B2683">
      <w:r>
        <w:separator/>
      </w:r>
    </w:p>
  </w:endnote>
  <w:endnote w:type="continuationSeparator" w:id="0">
    <w:p w14:paraId="7D30B6AA" w14:textId="77777777" w:rsidR="003D4BCF" w:rsidRDefault="003D4BCF" w:rsidP="009B2683">
      <w:r>
        <w:continuationSeparator/>
      </w:r>
    </w:p>
  </w:endnote>
  <w:endnote w:type="continuationNotice" w:id="1">
    <w:p w14:paraId="3AE97CAA" w14:textId="77777777" w:rsidR="003D4BCF" w:rsidRDefault="003D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805B28" w:rsidRDefault="00AF0A9D">
    <w:pPr>
      <w:rPr>
        <w:sz w:val="16"/>
        <w:szCs w:val="16"/>
        <w:lang w:val="lt-LT"/>
      </w:rPr>
    </w:pPr>
    <w:r w:rsidRPr="0082128A">
      <w:rPr>
        <w:noProof/>
        <w:sz w:val="16"/>
        <w:szCs w:val="16"/>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0C65" w14:textId="77777777" w:rsidR="003D4BCF" w:rsidRDefault="003D4BCF" w:rsidP="009B2683">
      <w:r>
        <w:separator/>
      </w:r>
    </w:p>
  </w:footnote>
  <w:footnote w:type="continuationSeparator" w:id="0">
    <w:p w14:paraId="3C6EDD34" w14:textId="77777777" w:rsidR="003D4BCF" w:rsidRDefault="003D4BCF" w:rsidP="009B2683">
      <w:r>
        <w:continuationSeparator/>
      </w:r>
    </w:p>
  </w:footnote>
  <w:footnote w:type="continuationNotice" w:id="1">
    <w:p w14:paraId="300FBDCC" w14:textId="77777777" w:rsidR="003D4BCF" w:rsidRDefault="003D4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4C23D27F" w:rsidR="00805B28" w:rsidRPr="008D6F7B" w:rsidRDefault="003C092D">
    <w:pPr>
      <w:pStyle w:val="Header"/>
      <w:jc w:val="center"/>
      <w:rPr>
        <w:lang w:val="lt-LT"/>
      </w:rPr>
    </w:pPr>
    <w:r>
      <w:fldChar w:fldCharType="begin"/>
    </w:r>
    <w:r>
      <w:instrText>PAGE   \* MERGEFORMAT</w:instrText>
    </w:r>
    <w:r>
      <w:fldChar w:fldCharType="separate"/>
    </w:r>
    <w:r w:rsidR="00215FEE" w:rsidRPr="00215FEE">
      <w:rPr>
        <w:noProof/>
        <w:lang w:val="lt-LT"/>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96F6" w14:textId="3B288974" w:rsidR="00B43CEA" w:rsidRDefault="00B43CEA">
    <w:pPr>
      <w:pStyle w:val="Header"/>
    </w:pPr>
    <w:r w:rsidRPr="00C203CA">
      <w:rPr>
        <w:rFonts w:ascii="Jost" w:hAnsi="Jost" w:cs="Arial"/>
        <w:noProof/>
        <w:color w:val="3B3838" w:themeColor="background2" w:themeShade="40"/>
      </w:rPr>
      <w:drawing>
        <wp:inline distT="0" distB="0" distL="0" distR="0" wp14:anchorId="1D2DFD03" wp14:editId="085015B7">
          <wp:extent cx="1248229" cy="512485"/>
          <wp:effectExtent l="0" t="0" r="0" b="0"/>
          <wp:docPr id="5543500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3B172317" w14:textId="77777777" w:rsidR="00B43CEA" w:rsidRDefault="00B43CEA">
    <w:pPr>
      <w:pStyle w:val="Header"/>
    </w:pPr>
  </w:p>
  <w:p w14:paraId="47CC36F7" w14:textId="77777777" w:rsidR="00B43CEA" w:rsidRDefault="00B4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4AF"/>
    <w:multiLevelType w:val="hybridMultilevel"/>
    <w:tmpl w:val="0630C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564679448">
    <w:abstractNumId w:val="1"/>
  </w:num>
  <w:num w:numId="2" w16cid:durableId="91620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9D"/>
    <w:rsid w:val="00025180"/>
    <w:rsid w:val="00037DE8"/>
    <w:rsid w:val="00045E09"/>
    <w:rsid w:val="00054878"/>
    <w:rsid w:val="000720F2"/>
    <w:rsid w:val="00074882"/>
    <w:rsid w:val="00084A31"/>
    <w:rsid w:val="00097E9E"/>
    <w:rsid w:val="000A4C99"/>
    <w:rsid w:val="000B7F68"/>
    <w:rsid w:val="000C75F7"/>
    <w:rsid w:val="000F792B"/>
    <w:rsid w:val="00103AA8"/>
    <w:rsid w:val="00115A9D"/>
    <w:rsid w:val="001278D2"/>
    <w:rsid w:val="00134511"/>
    <w:rsid w:val="00152F4B"/>
    <w:rsid w:val="00153CCF"/>
    <w:rsid w:val="001719E3"/>
    <w:rsid w:val="001737ED"/>
    <w:rsid w:val="00175EFE"/>
    <w:rsid w:val="00187B6E"/>
    <w:rsid w:val="001A011C"/>
    <w:rsid w:val="001B4878"/>
    <w:rsid w:val="001D7E66"/>
    <w:rsid w:val="00204737"/>
    <w:rsid w:val="00215FEE"/>
    <w:rsid w:val="00222E88"/>
    <w:rsid w:val="00231AEC"/>
    <w:rsid w:val="00253A7F"/>
    <w:rsid w:val="00260036"/>
    <w:rsid w:val="002639A4"/>
    <w:rsid w:val="00276FDB"/>
    <w:rsid w:val="002B01AB"/>
    <w:rsid w:val="002C1504"/>
    <w:rsid w:val="002D2775"/>
    <w:rsid w:val="002D5E97"/>
    <w:rsid w:val="002E625C"/>
    <w:rsid w:val="003222F2"/>
    <w:rsid w:val="00332472"/>
    <w:rsid w:val="0033630A"/>
    <w:rsid w:val="003563F4"/>
    <w:rsid w:val="00392698"/>
    <w:rsid w:val="003C092D"/>
    <w:rsid w:val="003C5323"/>
    <w:rsid w:val="003D08FA"/>
    <w:rsid w:val="003D4BCF"/>
    <w:rsid w:val="003D5554"/>
    <w:rsid w:val="00414D20"/>
    <w:rsid w:val="004314EC"/>
    <w:rsid w:val="0043289B"/>
    <w:rsid w:val="00433EAF"/>
    <w:rsid w:val="00435244"/>
    <w:rsid w:val="004410C0"/>
    <w:rsid w:val="00450B3F"/>
    <w:rsid w:val="004C2B04"/>
    <w:rsid w:val="004C4534"/>
    <w:rsid w:val="004C4F1B"/>
    <w:rsid w:val="004D78C4"/>
    <w:rsid w:val="004E3474"/>
    <w:rsid w:val="00505856"/>
    <w:rsid w:val="005126F9"/>
    <w:rsid w:val="005301BB"/>
    <w:rsid w:val="005535E8"/>
    <w:rsid w:val="00564D26"/>
    <w:rsid w:val="00566E86"/>
    <w:rsid w:val="00580A85"/>
    <w:rsid w:val="0058661E"/>
    <w:rsid w:val="00587C55"/>
    <w:rsid w:val="00594AB8"/>
    <w:rsid w:val="00594B99"/>
    <w:rsid w:val="005B1A8A"/>
    <w:rsid w:val="005B6727"/>
    <w:rsid w:val="005D22EC"/>
    <w:rsid w:val="00645BD3"/>
    <w:rsid w:val="006509CC"/>
    <w:rsid w:val="00656464"/>
    <w:rsid w:val="006629B3"/>
    <w:rsid w:val="00664E18"/>
    <w:rsid w:val="00682991"/>
    <w:rsid w:val="006A00C5"/>
    <w:rsid w:val="006B768A"/>
    <w:rsid w:val="006D2301"/>
    <w:rsid w:val="006D480B"/>
    <w:rsid w:val="006E012D"/>
    <w:rsid w:val="006F3906"/>
    <w:rsid w:val="00704857"/>
    <w:rsid w:val="007200FB"/>
    <w:rsid w:val="00744372"/>
    <w:rsid w:val="007505AC"/>
    <w:rsid w:val="0075527E"/>
    <w:rsid w:val="00770888"/>
    <w:rsid w:val="00791AA1"/>
    <w:rsid w:val="00793260"/>
    <w:rsid w:val="007A6803"/>
    <w:rsid w:val="007B4C72"/>
    <w:rsid w:val="007D1056"/>
    <w:rsid w:val="007D7BB6"/>
    <w:rsid w:val="007E25EB"/>
    <w:rsid w:val="007E4679"/>
    <w:rsid w:val="007E5F05"/>
    <w:rsid w:val="00805B28"/>
    <w:rsid w:val="00836E8C"/>
    <w:rsid w:val="00852D22"/>
    <w:rsid w:val="008723AA"/>
    <w:rsid w:val="00873389"/>
    <w:rsid w:val="0087746F"/>
    <w:rsid w:val="00877EAA"/>
    <w:rsid w:val="008905A9"/>
    <w:rsid w:val="00891904"/>
    <w:rsid w:val="008B3C29"/>
    <w:rsid w:val="008B43DA"/>
    <w:rsid w:val="008E5F72"/>
    <w:rsid w:val="00916A3D"/>
    <w:rsid w:val="00924A98"/>
    <w:rsid w:val="00930AAB"/>
    <w:rsid w:val="00937D2B"/>
    <w:rsid w:val="009640AF"/>
    <w:rsid w:val="00972015"/>
    <w:rsid w:val="00984B40"/>
    <w:rsid w:val="00995D55"/>
    <w:rsid w:val="009A4BB0"/>
    <w:rsid w:val="009A7860"/>
    <w:rsid w:val="009B016C"/>
    <w:rsid w:val="009B2278"/>
    <w:rsid w:val="009B2683"/>
    <w:rsid w:val="009C2B6B"/>
    <w:rsid w:val="009C48F4"/>
    <w:rsid w:val="009C6844"/>
    <w:rsid w:val="009E6531"/>
    <w:rsid w:val="00A63B97"/>
    <w:rsid w:val="00A65891"/>
    <w:rsid w:val="00AA62B6"/>
    <w:rsid w:val="00AA6703"/>
    <w:rsid w:val="00AC0C1B"/>
    <w:rsid w:val="00AC2305"/>
    <w:rsid w:val="00AD21B0"/>
    <w:rsid w:val="00AD6960"/>
    <w:rsid w:val="00AD6E5F"/>
    <w:rsid w:val="00AF0A9D"/>
    <w:rsid w:val="00AF3EFD"/>
    <w:rsid w:val="00B04720"/>
    <w:rsid w:val="00B05E33"/>
    <w:rsid w:val="00B3659D"/>
    <w:rsid w:val="00B40AB3"/>
    <w:rsid w:val="00B43CEA"/>
    <w:rsid w:val="00B55F72"/>
    <w:rsid w:val="00B56635"/>
    <w:rsid w:val="00B62F42"/>
    <w:rsid w:val="00B66615"/>
    <w:rsid w:val="00B72C2B"/>
    <w:rsid w:val="00B76B24"/>
    <w:rsid w:val="00B80C60"/>
    <w:rsid w:val="00B83140"/>
    <w:rsid w:val="00BB3AE8"/>
    <w:rsid w:val="00BB78AD"/>
    <w:rsid w:val="00BC448D"/>
    <w:rsid w:val="00BC5441"/>
    <w:rsid w:val="00BE00FA"/>
    <w:rsid w:val="00BF79DD"/>
    <w:rsid w:val="00C00E46"/>
    <w:rsid w:val="00C10407"/>
    <w:rsid w:val="00C24015"/>
    <w:rsid w:val="00C34979"/>
    <w:rsid w:val="00C37A82"/>
    <w:rsid w:val="00C5689A"/>
    <w:rsid w:val="00C61CF2"/>
    <w:rsid w:val="00C631BD"/>
    <w:rsid w:val="00CE22D7"/>
    <w:rsid w:val="00CE23AD"/>
    <w:rsid w:val="00D01198"/>
    <w:rsid w:val="00D17694"/>
    <w:rsid w:val="00D20FB1"/>
    <w:rsid w:val="00D2210A"/>
    <w:rsid w:val="00D239D1"/>
    <w:rsid w:val="00D32AA1"/>
    <w:rsid w:val="00D34C9A"/>
    <w:rsid w:val="00D361FD"/>
    <w:rsid w:val="00D4618D"/>
    <w:rsid w:val="00D62244"/>
    <w:rsid w:val="00D72D82"/>
    <w:rsid w:val="00D74910"/>
    <w:rsid w:val="00D87269"/>
    <w:rsid w:val="00D91E08"/>
    <w:rsid w:val="00D95BBA"/>
    <w:rsid w:val="00DA1CEB"/>
    <w:rsid w:val="00DA506F"/>
    <w:rsid w:val="00DA50FE"/>
    <w:rsid w:val="00DC50C4"/>
    <w:rsid w:val="00DD28BD"/>
    <w:rsid w:val="00DD6C58"/>
    <w:rsid w:val="00DE08BA"/>
    <w:rsid w:val="00DF520E"/>
    <w:rsid w:val="00E1426D"/>
    <w:rsid w:val="00E21D3D"/>
    <w:rsid w:val="00E27F19"/>
    <w:rsid w:val="00E33D2D"/>
    <w:rsid w:val="00E43BD3"/>
    <w:rsid w:val="00E76EA3"/>
    <w:rsid w:val="00E820DC"/>
    <w:rsid w:val="00E95CE5"/>
    <w:rsid w:val="00E96BE3"/>
    <w:rsid w:val="00EC309C"/>
    <w:rsid w:val="00EF1D25"/>
    <w:rsid w:val="00F15975"/>
    <w:rsid w:val="00F26CA8"/>
    <w:rsid w:val="00F41F74"/>
    <w:rsid w:val="00F52784"/>
    <w:rsid w:val="00F5304F"/>
    <w:rsid w:val="00F56A6A"/>
    <w:rsid w:val="00F85839"/>
    <w:rsid w:val="00F91663"/>
    <w:rsid w:val="00F9651A"/>
    <w:rsid w:val="00FD24F7"/>
    <w:rsid w:val="00FE1883"/>
    <w:rsid w:val="00FF179E"/>
    <w:rsid w:val="00FF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DEAA33A5-0FAD-4459-9F77-18C4B856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paragraph" w:styleId="Revision">
    <w:name w:val="Revision"/>
    <w:hidden/>
    <w:uiPriority w:val="99"/>
    <w:semiHidden/>
    <w:rsid w:val="009640AF"/>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C2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9309">
      <w:bodyDiv w:val="1"/>
      <w:marLeft w:val="0"/>
      <w:marRight w:val="0"/>
      <w:marTop w:val="0"/>
      <w:marBottom w:val="0"/>
      <w:divBdr>
        <w:top w:val="none" w:sz="0" w:space="0" w:color="auto"/>
        <w:left w:val="none" w:sz="0" w:space="0" w:color="auto"/>
        <w:bottom w:val="none" w:sz="0" w:space="0" w:color="auto"/>
        <w:right w:val="none" w:sz="0" w:space="0" w:color="auto"/>
      </w:divBdr>
    </w:div>
    <w:div w:id="1545673894">
      <w:bodyDiv w:val="1"/>
      <w:marLeft w:val="0"/>
      <w:marRight w:val="0"/>
      <w:marTop w:val="0"/>
      <w:marBottom w:val="0"/>
      <w:divBdr>
        <w:top w:val="none" w:sz="0" w:space="0" w:color="auto"/>
        <w:left w:val="none" w:sz="0" w:space="0" w:color="auto"/>
        <w:bottom w:val="none" w:sz="0" w:space="0" w:color="auto"/>
        <w:right w:val="none" w:sz="0" w:space="0" w:color="auto"/>
      </w:divBdr>
    </w:div>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1c45d60efcbb9a08467a23e8be25f27c">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a68bee2f459b84c9329beffc510cbe3a"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7c5f11f-a6cf-4485-abb9-8d4cde006b9b" xsi:nil="true"/>
    <TaxCatchAll xmlns="3752980b-016e-4c2e-99ed-4e70bda636a2" xsi:nil="true"/>
    <lcf76f155ced4ddcb4097134ff3c332f xmlns="47c5f11f-a6cf-4485-abb9-8d4cde006b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23E2-1869-4778-903B-F26D1C0B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A9F02-C8D7-4C8A-8675-4512E350A702}">
  <ds:schemaRefs>
    <ds:schemaRef ds:uri="http://schemas.microsoft.com/sharepoint/v3/contenttype/forms"/>
  </ds:schemaRefs>
</ds:datastoreItem>
</file>

<file path=customXml/itemProps3.xml><?xml version="1.0" encoding="utf-8"?>
<ds:datastoreItem xmlns:ds="http://schemas.openxmlformats.org/officeDocument/2006/customXml" ds:itemID="{8F7240B0-0000-48BD-9C29-2064CC5238DA}">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customXml/itemProps4.xml><?xml version="1.0" encoding="utf-8"?>
<ds:datastoreItem xmlns:ds="http://schemas.openxmlformats.org/officeDocument/2006/customXml" ds:itemID="{D8BFE304-C0FB-4BBA-95F6-DF4DE08B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17</cp:revision>
  <dcterms:created xsi:type="dcterms:W3CDTF">2025-02-12T15:38:00Z</dcterms:created>
  <dcterms:modified xsi:type="dcterms:W3CDTF">2025-02-13T06:24:00Z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y fmtid="{D5CDD505-2E9C-101B-9397-08002B2CF9AE}" pid="3" name="MediaServiceImageTags">
    <vt:lpwstr/>
  </property>
</Properties>
</file>