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52672D" w:rsidP="00B50198">
      <w:pPr>
        <w:jc w:val="center"/>
        <w:rPr>
          <w:rFonts w:ascii="Cambria" w:hAnsi="Cambria" w:cs="Cambria"/>
          <w:b/>
          <w:caps/>
          <w:sz w:val="22"/>
          <w:szCs w:val="22"/>
        </w:rPr>
      </w:pPr>
      <w:r>
        <w:rPr>
          <w:rFonts w:ascii="Cambria" w:hAnsi="Cambria" w:cs="Cambria"/>
          <w:b/>
          <w:caps/>
          <w:sz w:val="22"/>
          <w:szCs w:val="22"/>
        </w:rPr>
        <w:t>REAGENTAI IR PAPILDOMOS PRIEMONĖS IMUNOFERMENTINIŲ TYRIMŲ ATLIKIMUI</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reagentus ir papildomas priemones imunofermentinių tyrimų atlikimui</w:t>
      </w:r>
      <w:r w:rsidR="00F27E5A" w:rsidRPr="00260F71">
        <w:rPr>
          <w:rFonts w:ascii="Cambria" w:hAnsi="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1701BC">
        <w:rPr>
          <w:rFonts w:ascii="Cambria" w:hAnsi="Cambria" w:cs="Cambria"/>
          <w:b/>
          <w:color w:val="auto"/>
        </w:rPr>
        <w:t>reagentai ir papildomos priemonės imunofermentinių tyrimų atlikimui</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skirstomas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 xml:space="preserve">Viso </w:t>
      </w:r>
      <w:r w:rsidR="001701BC" w:rsidRPr="001701BC">
        <w:rPr>
          <w:rFonts w:ascii="Cambria" w:hAnsi="Cambria"/>
          <w:b/>
        </w:rPr>
        <w:t>9</w:t>
      </w:r>
      <w:r w:rsidR="00067F35" w:rsidRPr="001701BC">
        <w:rPr>
          <w:rFonts w:ascii="Cambria" w:hAnsi="Cambria"/>
          <w:b/>
        </w:rPr>
        <w:t xml:space="preserve">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026F42">
        <w:rPr>
          <w:rFonts w:ascii="Cambria" w:hAnsi="Cambria" w:cs="Cambria"/>
          <w:b/>
        </w:rPr>
        <w:t>Reagentų</w:t>
      </w:r>
      <w:proofErr w:type="gramEnd"/>
      <w:r w:rsidR="00026F42">
        <w:rPr>
          <w:rFonts w:ascii="Cambria" w:hAnsi="Cambria" w:cs="Cambria"/>
          <w:b/>
        </w:rPr>
        <w:t xml:space="preserve"> ir papildomų priemonių imunofermentinių tyrimų atlikimui</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026F42">
        <w:rPr>
          <w:rFonts w:ascii="Cambria" w:hAnsi="Cambria"/>
        </w:rPr>
        <w:t>739169</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084760" w:rsidRPr="003E0342">
              <w:rPr>
                <w:rFonts w:ascii="Cambria" w:hAnsi="Cambria"/>
                <w:iCs/>
                <w:color w:val="000000"/>
                <w:sz w:val="22"/>
                <w:szCs w:val="22"/>
                <w:lang w:eastAsia="lt-LT"/>
              </w:rPr>
              <w:t>Teikėjas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1C030F" w:rsidRPr="003E0342">
              <w:rPr>
                <w:rFonts w:ascii="Cambria" w:hAnsi="Cambria"/>
                <w:bCs/>
                <w:color w:val="000000"/>
                <w:sz w:val="22"/>
                <w:szCs w:val="22"/>
                <w:lang w:eastAsia="lt-LT"/>
              </w:rPr>
              <w:t>Teikėjo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1C030F" w:rsidRPr="003E0342">
              <w:rPr>
                <w:rFonts w:ascii="Cambria" w:hAnsi="Cambria"/>
                <w:bCs/>
                <w:color w:val="000000"/>
                <w:sz w:val="22"/>
                <w:szCs w:val="22"/>
                <w:lang w:eastAsia="lt-LT"/>
              </w:rPr>
              <w:t>Teikėjo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084760" w:rsidRPr="003E0342">
              <w:rPr>
                <w:rFonts w:ascii="Cambria" w:hAnsi="Cambria"/>
                <w:bCs/>
                <w:color w:val="000000"/>
                <w:sz w:val="22"/>
                <w:szCs w:val="22"/>
                <w:lang w:eastAsia="lt-LT"/>
              </w:rPr>
              <w:t>Teikėjas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084760"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084760" w:rsidP="00BE2EA3">
            <w:pPr>
              <w:suppressAutoHyphens/>
              <w:spacing w:after="40"/>
              <w:jc w:val="both"/>
              <w:rPr>
                <w:rFonts w:ascii="Cambria" w:hAnsi="Cambria"/>
                <w:b/>
                <w:bCs/>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084760"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1C030F" w:rsidRPr="003E0342">
              <w:rPr>
                <w:rFonts w:ascii="Cambria" w:hAnsi="Cambria"/>
                <w:b/>
                <w:bCs/>
                <w:color w:val="000000"/>
                <w:sz w:val="22"/>
                <w:szCs w:val="22"/>
                <w:lang w:eastAsia="lt-LT"/>
              </w:rPr>
              <w:t>Teikėjo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1E3C23"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3.8.8</w:t>
            </w:r>
          </w:p>
        </w:tc>
        <w:tc>
          <w:tcPr>
            <w:tcW w:w="3574" w:type="dxa"/>
          </w:tcPr>
          <w:p w:rsidR="00BE2EA3" w:rsidRPr="003E0342" w:rsidRDefault="00084760"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084760"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084760" w:rsidRPr="003E0342">
              <w:rPr>
                <w:rFonts w:ascii="Cambria" w:hAnsi="Cambria"/>
                <w:color w:val="000000"/>
                <w:sz w:val="22"/>
                <w:szCs w:val="22"/>
                <w:lang w:eastAsia="lt-LT"/>
              </w:rPr>
              <w:t>Teikėjas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1C030F" w:rsidRPr="003E0342">
              <w:rPr>
                <w:rFonts w:ascii="Cambria" w:hAnsi="Cambria"/>
                <w:b/>
                <w:bCs/>
                <w:color w:val="000000"/>
                <w:sz w:val="22"/>
                <w:szCs w:val="22"/>
                <w:lang w:eastAsia="lt-LT"/>
              </w:rPr>
              <w:t>Teikėjo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1E3C23"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1E3C23"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084760"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yra padaręs rimtą profesinį pažeidimą, dėl kurio perkančioji organizacija abejoja </w:t>
            </w:r>
            <w:r w:rsidR="001C030F" w:rsidRPr="003E0342">
              <w:rPr>
                <w:rFonts w:ascii="Cambria" w:hAnsi="Cambria"/>
                <w:color w:val="000000"/>
                <w:sz w:val="22"/>
                <w:szCs w:val="22"/>
                <w:lang w:eastAsia="lt-LT"/>
              </w:rPr>
              <w:t>Teikėjo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1E3C23"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084760" w:rsidP="00BE2EA3">
            <w:pPr>
              <w:jc w:val="both"/>
              <w:rPr>
                <w:rFonts w:ascii="Cambria" w:hAnsi="Cambria"/>
                <w:b/>
                <w:bCs/>
                <w:sz w:val="22"/>
                <w:szCs w:val="22"/>
              </w:rPr>
            </w:pPr>
            <w:r w:rsidRPr="003E0342">
              <w:rPr>
                <w:rFonts w:ascii="Cambria" w:hAnsi="Cambria"/>
                <w:sz w:val="22"/>
                <w:szCs w:val="22"/>
              </w:rPr>
              <w:t>Teikėjas</w:t>
            </w:r>
            <w:r w:rsidR="00BE2EA3" w:rsidRPr="003E0342">
              <w:rPr>
                <w:rFonts w:ascii="Cambria" w:hAnsi="Cambria"/>
                <w:sz w:val="22"/>
                <w:szCs w:val="22"/>
              </w:rPr>
              <w:t xml:space="preserve"> yra padaręs rimtą profesinį pažeidimą, dėl kurio perkančioji organizacija abejoja </w:t>
            </w:r>
            <w:r w:rsidR="001C030F" w:rsidRPr="003E0342">
              <w:rPr>
                <w:rFonts w:ascii="Cambria" w:hAnsi="Cambria"/>
                <w:sz w:val="22"/>
                <w:szCs w:val="22"/>
              </w:rPr>
              <w:t>Teikėjo</w:t>
            </w:r>
            <w:r w:rsidR="00BE2EA3" w:rsidRPr="003E0342">
              <w:rPr>
                <w:rFonts w:ascii="Cambria" w:hAnsi="Cambria"/>
                <w:sz w:val="22"/>
                <w:szCs w:val="22"/>
              </w:rPr>
              <w:t> sąžiningumu,  kai jis (</w:t>
            </w:r>
            <w:r w:rsidRPr="003E0342">
              <w:rPr>
                <w:rFonts w:ascii="Cambria" w:hAnsi="Cambria"/>
                <w:sz w:val="22"/>
                <w:szCs w:val="22"/>
              </w:rPr>
              <w:t>Teikėjas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1C030F" w:rsidRPr="003E0342">
              <w:rPr>
                <w:rFonts w:ascii="Cambria" w:hAnsi="Cambria"/>
                <w:sz w:val="22"/>
                <w:szCs w:val="22"/>
              </w:rPr>
              <w:t>Teikėjo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084760" w:rsidP="00BE2EA3">
            <w:pPr>
              <w:jc w:val="both"/>
              <w:rPr>
                <w:rFonts w:ascii="Cambria" w:hAnsi="Cambria"/>
                <w:sz w:val="22"/>
                <w:szCs w:val="22"/>
              </w:rPr>
            </w:pPr>
            <w:r w:rsidRPr="003E0342">
              <w:rPr>
                <w:rFonts w:ascii="Cambria" w:hAnsi="Cambria"/>
                <w:sz w:val="22"/>
                <w:szCs w:val="22"/>
              </w:rPr>
              <w:t>Teikėjas</w:t>
            </w:r>
            <w:r w:rsidR="00BE2EA3" w:rsidRPr="003E0342">
              <w:rPr>
                <w:rFonts w:ascii="Cambria" w:hAnsi="Cambria"/>
                <w:sz w:val="22"/>
                <w:szCs w:val="22"/>
              </w:rPr>
              <w:t xml:space="preserve"> yra padaręs rimtą profesinį pažeidimą, dėl kurio perkančioji organizacija abejoja </w:t>
            </w:r>
            <w:r w:rsidR="001C030F" w:rsidRPr="003E0342">
              <w:rPr>
                <w:rFonts w:ascii="Cambria" w:hAnsi="Cambria"/>
                <w:sz w:val="22"/>
                <w:szCs w:val="22"/>
              </w:rPr>
              <w:t>Teikėjo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1C030F" w:rsidRPr="003E0342">
              <w:rPr>
                <w:rFonts w:ascii="Cambria" w:hAnsi="Cambria"/>
                <w:b/>
                <w:bCs/>
                <w:sz w:val="22"/>
                <w:szCs w:val="22"/>
              </w:rPr>
              <w:t>Teikėjo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1E3C23"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651C9D" w:rsidP="00BE2EA3">
      <w:pPr>
        <w:shd w:val="clear" w:color="auto" w:fill="FFFFFF"/>
        <w:ind w:left="-567" w:firstLine="1134"/>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t>1.</w:t>
            </w:r>
          </w:p>
        </w:tc>
        <w:tc>
          <w:tcPr>
            <w:tcW w:w="2873" w:type="pct"/>
          </w:tcPr>
          <w:p w:rsidR="00645455" w:rsidRPr="003E0342" w:rsidRDefault="00651C9D" w:rsidP="00645455">
            <w:pPr>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651C9D">
              <w:rPr>
                <w:rFonts w:ascii="Cambria" w:hAnsi="Cambria"/>
                <w:b/>
                <w:color w:val="000000" w:themeColor="text1"/>
                <w:sz w:val="22"/>
                <w:szCs w:val="22"/>
              </w:rPr>
              <w:t>Tie</w:t>
            </w:r>
            <w:r w:rsidR="001C030F" w:rsidRPr="003E0342">
              <w:rPr>
                <w:rFonts w:ascii="Cambria" w:hAnsi="Cambria"/>
                <w:b/>
                <w:color w:val="000000" w:themeColor="text1"/>
                <w:sz w:val="22"/>
                <w:szCs w:val="22"/>
              </w:rPr>
              <w:t>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w:t>
            </w:r>
            <w:r w:rsidR="00D8630A">
              <w:rPr>
                <w:rFonts w:ascii="Cambria" w:hAnsi="Cambria"/>
                <w:color w:val="000000" w:themeColor="text1"/>
                <w:sz w:val="22"/>
                <w:szCs w:val="22"/>
              </w:rPr>
              <w:t xml:space="preserve">7 </w:t>
            </w:r>
            <w:r w:rsidRPr="003E0342">
              <w:rPr>
                <w:rFonts w:ascii="Cambria" w:hAnsi="Cambria"/>
                <w:color w:val="000000" w:themeColor="text1"/>
                <w:sz w:val="22"/>
                <w:szCs w:val="22"/>
              </w:rPr>
              <w:t>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084760" w:rsidRPr="003E0342">
        <w:rPr>
          <w:rFonts w:ascii="Cambria" w:hAnsi="Cambria" w:cs="Times New Roman"/>
          <w:lang w:val="pt-PT"/>
        </w:rPr>
        <w:t>Teikėjas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084760" w:rsidRPr="003E0342">
        <w:rPr>
          <w:rFonts w:ascii="Cambria" w:hAnsi="Cambria" w:cs="Times New Roman"/>
        </w:rPr>
        <w:t>Teikėjas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375C93">
        <w:rPr>
          <w:rFonts w:ascii="Cambria" w:hAnsi="Cambria" w:cs="Times New Roman"/>
          <w:b/>
          <w:iCs/>
          <w:color w:val="auto"/>
          <w:lang w:val="lt-LT"/>
        </w:rPr>
        <w:t>kovo</w:t>
      </w:r>
      <w:r w:rsidR="00C104E4" w:rsidRPr="00375C93">
        <w:rPr>
          <w:rFonts w:ascii="Cambria" w:hAnsi="Cambria" w:cs="Times New Roman"/>
          <w:b/>
          <w:iCs/>
          <w:color w:val="auto"/>
          <w:lang w:val="lt-LT"/>
        </w:rPr>
        <w:t xml:space="preserve"> </w:t>
      </w:r>
      <w:r w:rsidR="00375C93">
        <w:rPr>
          <w:rFonts w:ascii="Cambria" w:hAnsi="Cambria" w:cs="Times New Roman"/>
          <w:b/>
          <w:iCs/>
          <w:color w:val="auto"/>
          <w:lang w:val="lt-LT"/>
        </w:rPr>
        <w:t>24</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 xml:space="preserve">5.8. Pasiūlyme turi būti nurodytas jo galiojimo terminas. Pasiūlymas turi galioti ne trumpiau kaip iki </w:t>
      </w:r>
      <w:r w:rsidR="00C104E4">
        <w:rPr>
          <w:rFonts w:ascii="Cambria" w:hAnsi="Cambria"/>
          <w:b/>
          <w:lang w:val="lt-LT"/>
        </w:rPr>
        <w:t>202</w:t>
      </w:r>
      <w:r w:rsidR="00EE4D81">
        <w:rPr>
          <w:rFonts w:ascii="Cambria" w:hAnsi="Cambria"/>
          <w:b/>
          <w:lang w:val="lt-LT"/>
        </w:rPr>
        <w:t>5</w:t>
      </w:r>
      <w:r w:rsidR="00C104E4">
        <w:rPr>
          <w:rFonts w:ascii="Cambria" w:hAnsi="Cambria"/>
          <w:b/>
          <w:lang w:val="lt-LT"/>
        </w:rPr>
        <w:t>-</w:t>
      </w:r>
      <w:r w:rsidR="00375C93">
        <w:rPr>
          <w:rFonts w:ascii="Cambria" w:hAnsi="Cambria"/>
          <w:b/>
          <w:lang w:val="lt-LT"/>
        </w:rPr>
        <w:t>06-24</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lastRenderedPageBreak/>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1C030F" w:rsidRPr="003E0342">
        <w:rPr>
          <w:rFonts w:ascii="Cambria" w:hAnsi="Cambria" w:cs="Times New Roman"/>
          <w:color w:val="auto"/>
          <w:lang w:val="lt-LT"/>
        </w:rPr>
        <w:t>Teikėjo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084760" w:rsidRPr="003E0342">
        <w:rPr>
          <w:rFonts w:ascii="Cambria" w:hAnsi="Cambria" w:cs="Times New Roman"/>
          <w:color w:val="auto"/>
          <w:lang w:val="lt-LT"/>
        </w:rPr>
        <w:t>Teikėjas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084760" w:rsidRPr="003E0342">
        <w:rPr>
          <w:rFonts w:ascii="Cambria" w:hAnsi="Cambria" w:cs="Times New Roman"/>
        </w:rPr>
        <w:t>Teikėjas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02700A">
        <w:rPr>
          <w:rFonts w:ascii="Cambria" w:hAnsi="Cambria"/>
          <w:b/>
          <w:iCs/>
          <w:sz w:val="22"/>
          <w:szCs w:val="22"/>
        </w:rPr>
        <w:t>kovo</w:t>
      </w:r>
      <w:r w:rsidR="00B43454">
        <w:rPr>
          <w:rFonts w:ascii="Cambria" w:hAnsi="Cambria"/>
          <w:b/>
          <w:iCs/>
          <w:sz w:val="22"/>
          <w:szCs w:val="22"/>
        </w:rPr>
        <w:t xml:space="preserve"> </w:t>
      </w:r>
      <w:r w:rsidR="0002700A">
        <w:rPr>
          <w:rFonts w:ascii="Cambria" w:hAnsi="Cambria"/>
          <w:b/>
          <w:iCs/>
          <w:sz w:val="22"/>
          <w:szCs w:val="22"/>
        </w:rPr>
        <w:t>24</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02700A">
        <w:rPr>
          <w:rFonts w:ascii="Cambria" w:hAnsi="Cambria"/>
          <w:b/>
          <w:iCs/>
          <w:sz w:val="22"/>
          <w:szCs w:val="22"/>
          <w:u w:val="single"/>
        </w:rPr>
        <w:t>kovo 24</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bookmarkStart w:id="4" w:name="_GoBack"/>
      <w:bookmarkEnd w:id="4"/>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084760" w:rsidRPr="003E0342">
        <w:rPr>
          <w:rFonts w:ascii="Cambria" w:hAnsi="Cambria" w:cs="Times New Roman"/>
          <w:lang w:val="lt-LT"/>
        </w:rPr>
        <w:t>Teikėjas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E67753">
        <w:rPr>
          <w:rFonts w:ascii="Cambria" w:hAnsi="Cambria" w:cs="Times New Roman"/>
          <w:lang w:val="lt-LT"/>
        </w:rPr>
        <w:t>Teik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w:t>
      </w:r>
      <w:r w:rsidRPr="003E0342">
        <w:rPr>
          <w:rFonts w:ascii="Cambria" w:hAnsi="Cambria" w:cs="Times New Roman"/>
          <w:lang w:val="lt-LT"/>
        </w:rPr>
        <w:lastRenderedPageBreak/>
        <w:t>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084760" w:rsidRPr="003E0342">
        <w:rPr>
          <w:rFonts w:ascii="Cambria" w:hAnsi="Cambria" w:cs="Times New Roman"/>
          <w:lang w:val="nl-NL"/>
        </w:rPr>
        <w:t>Teikėjas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084760" w:rsidRPr="003E0342">
        <w:rPr>
          <w:rFonts w:ascii="Cambria" w:hAnsi="Cambria" w:cs="Times New Roman"/>
        </w:rPr>
        <w:t>Teikėjas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084760" w:rsidRPr="003E0342">
        <w:rPr>
          <w:rFonts w:ascii="Cambria" w:hAnsi="Cambria" w:cs="Times New Roman"/>
        </w:rPr>
        <w:t>Teikėjas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084760" w:rsidRPr="003E0342">
        <w:rPr>
          <w:rFonts w:ascii="Cambria" w:hAnsi="Cambria" w:cs="Times New Roman"/>
        </w:rPr>
        <w:t>Teikėjas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1C030F" w:rsidRPr="003E0342">
        <w:rPr>
          <w:rFonts w:ascii="Cambria" w:hAnsi="Cambria" w:cs="Times New Roman"/>
        </w:rPr>
        <w:t>Teikėjo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FC1EA7"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084760" w:rsidRPr="003E0342">
        <w:rPr>
          <w:rFonts w:ascii="Cambria" w:hAnsi="Cambria" w:cs="Times New Roman"/>
          <w:lang w:val="lt-LT"/>
        </w:rPr>
        <w:t>Teikėjas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084760" w:rsidRPr="003E0342">
        <w:rPr>
          <w:rFonts w:ascii="Cambria" w:hAnsi="Cambria" w:cs="Times New Roman"/>
          <w:color w:val="auto"/>
        </w:rPr>
        <w:t>Teikėjas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084760" w:rsidRPr="003E0342">
        <w:rPr>
          <w:rFonts w:ascii="Cambria" w:hAnsi="Cambria" w:cs="Times New Roman"/>
        </w:rPr>
        <w:t>Teikėjas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084760" w:rsidRPr="003E0342">
        <w:rPr>
          <w:rFonts w:ascii="Cambria" w:hAnsi="Cambria" w:cs="Times New Roman"/>
        </w:rPr>
        <w:t>Teikėjas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084760" w:rsidRPr="003E0342">
        <w:rPr>
          <w:rFonts w:ascii="Cambria" w:hAnsi="Cambria" w:cs="Times New Roman"/>
        </w:rPr>
        <w:t>Teikėjas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1C030F" w:rsidRPr="003E0342">
        <w:rPr>
          <w:rFonts w:ascii="Cambria" w:hAnsi="Cambria" w:cs="Times New Roman"/>
        </w:rPr>
        <w:t>Teikėjo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1C030F" w:rsidRPr="003E0342">
        <w:rPr>
          <w:rFonts w:ascii="Cambria" w:hAnsi="Cambria" w:cs="Times New Roman"/>
          <w:lang w:val="nl-NL"/>
        </w:rPr>
        <w:t>Teikėjo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1C030F" w:rsidRPr="003E0342">
        <w:rPr>
          <w:rFonts w:ascii="Cambria" w:hAnsi="Cambria" w:cs="Times New Roman"/>
          <w:lang w:val="nl-NL"/>
        </w:rPr>
        <w:t>Teikėjo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1C030F" w:rsidRPr="003E0342">
        <w:rPr>
          <w:rFonts w:ascii="Cambria" w:hAnsi="Cambria" w:cs="Times New Roman"/>
          <w:lang w:val="nl-NL"/>
        </w:rPr>
        <w:t>Teikėjo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480459" w:rsidRPr="00AE674D">
        <w:rPr>
          <w:rFonts w:asciiTheme="majorHAnsi" w:hAnsiTheme="majorHAnsi"/>
          <w:lang w:val="lt-LT"/>
        </w:rPr>
        <w:t>Taikomos Viešųjų p</w:t>
      </w:r>
      <w:r w:rsidR="00480459">
        <w:rPr>
          <w:rFonts w:asciiTheme="majorHAnsi" w:hAnsiTheme="majorHAnsi"/>
          <w:lang w:val="lt-LT"/>
        </w:rPr>
        <w:t>i</w:t>
      </w:r>
      <w:r w:rsidR="00480459" w:rsidRPr="00AE674D">
        <w:rPr>
          <w:rFonts w:asciiTheme="majorHAnsi" w:hAnsiTheme="majorHAnsi"/>
          <w:lang w:val="lt-LT"/>
        </w:rPr>
        <w:t xml:space="preserve">rkimų tarnybos direktoriaus </w:t>
      </w:r>
      <w:r w:rsidR="00480459" w:rsidRPr="00AE674D">
        <w:rPr>
          <w:rFonts w:asciiTheme="majorHAnsi" w:hAnsiTheme="majorHAnsi"/>
          <w:bCs/>
          <w:lang w:val="lt-LT"/>
        </w:rPr>
        <w:t>2024 m. vasario 8 d. įsakymu Nr. 1S-19</w:t>
      </w:r>
      <w:r w:rsidR="00480459" w:rsidRPr="00AE674D">
        <w:rPr>
          <w:rFonts w:asciiTheme="majorHAnsi" w:eastAsia="Times New Roman" w:hAnsiTheme="majorHAnsi"/>
          <w:bdr w:val="none" w:sz="0" w:space="0" w:color="auto"/>
        </w:rPr>
        <w:t xml:space="preserve"> „</w:t>
      </w:r>
      <w:r w:rsidR="00480459" w:rsidRPr="00AE674D">
        <w:rPr>
          <w:rFonts w:asciiTheme="majorHAnsi" w:hAnsiTheme="majorHAnsi"/>
          <w:bCs/>
          <w:lang w:val="lt-LT"/>
        </w:rPr>
        <w:t>Dėl prekių viešojo pirkimo–pardavimo sutarties tipinių sąlygų patvirtinimo“ patvirtintos</w:t>
      </w:r>
      <w:r w:rsidR="00480459" w:rsidRPr="00AE674D">
        <w:rPr>
          <w:rFonts w:asciiTheme="majorHAnsi" w:hAnsiTheme="majorHAnsi"/>
          <w:shd w:val="clear" w:color="auto" w:fill="FFFFFF"/>
        </w:rPr>
        <w:t xml:space="preserve"> Prekių viešojo pirkimo–pardavimo sutarties specialiosios sąlygos</w:t>
      </w:r>
      <w:r w:rsidR="00480459">
        <w:rPr>
          <w:rFonts w:asciiTheme="majorHAnsi" w:hAnsiTheme="majorHAnsi"/>
          <w:lang w:val="lt-LT"/>
        </w:rPr>
        <w:t xml:space="preserve"> (Sutarties projektas </w:t>
      </w:r>
      <w:r w:rsidR="00480459" w:rsidRPr="00AE674D">
        <w:rPr>
          <w:rFonts w:asciiTheme="majorHAnsi" w:hAnsiTheme="majorHAnsi"/>
          <w:lang w:val="lt-LT"/>
        </w:rPr>
        <w:t>2 priedas) ir p</w:t>
      </w:r>
      <w:r w:rsidR="00480459" w:rsidRPr="00AE674D">
        <w:rPr>
          <w:rFonts w:asciiTheme="majorHAnsi" w:hAnsiTheme="majorHAnsi"/>
          <w:shd w:val="clear" w:color="auto" w:fill="FFFFFF"/>
        </w:rPr>
        <w:t>rekių viešojo pirkimo–pardavimo sutarties bendrosios sąlygos</w:t>
      </w:r>
      <w:r w:rsidR="00480459">
        <w:rPr>
          <w:rFonts w:asciiTheme="majorHAnsi" w:hAnsiTheme="majorHAnsi"/>
          <w:lang w:val="lt-LT"/>
        </w:rPr>
        <w:t xml:space="preserve"> (</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REAGENTŲ IR PAPILDOMŲ PRIEMONIŲ IMUNOFERMENTINIŲ TYRIMŲ ATLIKIMUI</w:t>
      </w:r>
      <w:r w:rsidR="00F16645" w:rsidRPr="00CB2255">
        <w:rPr>
          <w:rFonts w:ascii="Cambria" w:hAnsi="Cambria"/>
          <w:b/>
          <w:bCs/>
          <w:sz w:val="22"/>
          <w:szCs w:val="22"/>
          <w:lang w:val="lt-LT"/>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3E0342">
        <w:rPr>
          <w:rFonts w:ascii="Cambria" w:hAnsi="Cambria"/>
          <w:spacing w:val="-4"/>
          <w:sz w:val="22"/>
          <w:szCs w:val="22"/>
        </w:rPr>
        <w:t>Pasirašydamas CVP IS priemonėmis pateiktą pasiūlymą parašu,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0B3A5B" w:rsidRDefault="006F5C83" w:rsidP="006F5C83">
            <w:pPr>
              <w:ind w:firstLine="720"/>
              <w:jc w:val="center"/>
              <w:rPr>
                <w:b/>
                <w:sz w:val="22"/>
                <w:szCs w:val="22"/>
              </w:rPr>
            </w:pPr>
            <w:r w:rsidRPr="000B3A5B">
              <w:rPr>
                <w:b/>
                <w:sz w:val="22"/>
                <w:szCs w:val="22"/>
              </w:rPr>
              <w:t xml:space="preserve">SIŪLOMŲ </w:t>
            </w:r>
            <w:r w:rsidR="003A5D9B">
              <w:rPr>
                <w:b/>
                <w:sz w:val="22"/>
                <w:szCs w:val="22"/>
              </w:rPr>
              <w:t>PREKIŲ</w:t>
            </w:r>
            <w:r w:rsidRPr="000B3A5B">
              <w:rPr>
                <w:b/>
                <w:sz w:val="22"/>
                <w:szCs w:val="22"/>
              </w:rPr>
              <w:t xml:space="preserve"> CHARAKTERISTIKŲ ATITIKIMAS REIKALAUJAMOMS</w:t>
            </w:r>
          </w:p>
          <w:p w:rsidR="006F5C83" w:rsidRPr="001515B7" w:rsidRDefault="006F5C83" w:rsidP="006F5C83">
            <w:pPr>
              <w:ind w:firstLine="720"/>
              <w:jc w:val="center"/>
              <w:rPr>
                <w:b/>
                <w:sz w:val="22"/>
                <w:szCs w:val="22"/>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899"/>
            </w:tblGrid>
            <w:tr w:rsidR="006F5C83" w:rsidRPr="001515B7"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rPr>
                      <w:sz w:val="22"/>
                      <w:szCs w:val="22"/>
                    </w:rPr>
                  </w:pPr>
                  <w:r>
                    <w:rPr>
                      <w:sz w:val="22"/>
                      <w:szCs w:val="22"/>
                    </w:rPr>
                    <w:t>Prekės</w:t>
                  </w:r>
                  <w:r w:rsidR="006F5C83" w:rsidRPr="001515B7">
                    <w:rPr>
                      <w:sz w:val="22"/>
                      <w:szCs w:val="22"/>
                    </w:rPr>
                    <w:t xml:space="preserve"> pavadinimas</w:t>
                  </w:r>
                </w:p>
              </w:tc>
              <w:tc>
                <w:tcPr>
                  <w:tcW w:w="6899"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jc w:val="center"/>
                    <w:rPr>
                      <w:sz w:val="22"/>
                      <w:szCs w:val="22"/>
                    </w:rPr>
                  </w:pPr>
                  <w:r>
                    <w:rPr>
                      <w:bCs/>
                      <w:sz w:val="22"/>
                      <w:szCs w:val="22"/>
                    </w:rPr>
                    <w:t>Siūlomų charakteristikų</w:t>
                  </w:r>
                  <w:r w:rsidR="001515B7" w:rsidRPr="001515B7">
                    <w:rPr>
                      <w:bCs/>
                      <w:sz w:val="22"/>
                      <w:szCs w:val="22"/>
                    </w:rPr>
                    <w:t xml:space="preserve"> atitikimas reikalaujamoms</w:t>
                  </w:r>
                </w:p>
              </w:tc>
            </w:tr>
            <w:tr w:rsidR="006F5C83" w:rsidRPr="000B3A5B" w:rsidTr="001E3C23">
              <w:trPr>
                <w:trHeight w:val="284"/>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r w:rsidR="006F5C83" w:rsidRPr="000B3A5B"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pStyle w:val="Header"/>
                    <w:widowControl/>
                    <w:tabs>
                      <w:tab w:val="left" w:pos="1296"/>
                    </w:tabs>
                    <w:spacing w:after="0"/>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bl>
          <w:p w:rsidR="001515B7" w:rsidRPr="003E0342" w:rsidRDefault="006F5C83" w:rsidP="001515B7">
            <w:pPr>
              <w:pStyle w:val="Body2"/>
              <w:ind w:firstLine="720"/>
              <w:rPr>
                <w:rFonts w:ascii="Cambria" w:hAnsi="Cambria"/>
              </w:rPr>
            </w:pPr>
            <w:r w:rsidRPr="000B3A5B">
              <w:t>Pastabos: lentelė privalo būti pildoma pagal pirkimo dokumentuose nurodytus klausimus (techninė pecifikacija) jų eilės tvarka.</w:t>
            </w:r>
            <w:r w:rsidR="001515B7" w:rsidRPr="003E0342">
              <w:rPr>
                <w:rFonts w:ascii="Cambria" w:hAnsi="Cambria"/>
              </w:rPr>
              <w:t xml:space="preserve"> Grafoje </w:t>
            </w:r>
            <w:r w:rsidR="001515B7" w:rsidRPr="003E0342">
              <w:rPr>
                <w:rFonts w:ascii="Cambria" w:hAnsi="Cambria"/>
                <w:i/>
              </w:rPr>
              <w:t>“</w:t>
            </w:r>
            <w:r w:rsidR="001515B7" w:rsidRPr="003E0342">
              <w:rPr>
                <w:rFonts w:ascii="Cambria" w:hAnsi="Cambria"/>
                <w:bCs/>
                <w:i/>
              </w:rPr>
              <w:t xml:space="preserve">Siūlomų </w:t>
            </w:r>
            <w:r w:rsidR="003A5D9B">
              <w:rPr>
                <w:rFonts w:ascii="Cambria" w:hAnsi="Cambria"/>
                <w:bCs/>
                <w:i/>
              </w:rPr>
              <w:t>prekių</w:t>
            </w:r>
            <w:r w:rsidR="001515B7" w:rsidRPr="003E0342">
              <w:rPr>
                <w:rFonts w:ascii="Cambria" w:hAnsi="Cambria"/>
                <w:bCs/>
                <w:i/>
              </w:rPr>
              <w:t xml:space="preserve"> charakteristikų atitikimas reikalaujamoms</w:t>
            </w:r>
            <w:r w:rsidR="001515B7" w:rsidRPr="003E0342">
              <w:rPr>
                <w:rFonts w:ascii="Cambria" w:hAnsi="Cambria"/>
                <w:i/>
              </w:rPr>
              <w:t>”</w:t>
            </w:r>
            <w:r w:rsidR="001515B7" w:rsidRPr="003E0342">
              <w:rPr>
                <w:rFonts w:ascii="Cambria" w:hAnsi="Cambria"/>
              </w:rPr>
              <w:t>, vadovaujantis Viešųjų pirkimų tarnybos išaiškinimu</w:t>
            </w:r>
            <w:r w:rsidR="001515B7" w:rsidRPr="003E0342">
              <w:rPr>
                <w:rStyle w:val="FootnoteReference"/>
                <w:rFonts w:ascii="Cambria" w:hAnsi="Cambria"/>
              </w:rPr>
              <w:footnoteReference w:id="2"/>
            </w:r>
            <w:r w:rsidR="001515B7" w:rsidRPr="003E0342">
              <w:rPr>
                <w:rFonts w:ascii="Cambria" w:hAnsi="Cambria"/>
              </w:rPr>
              <w:t xml:space="preserve">, </w:t>
            </w:r>
            <w:r w:rsidR="001515B7" w:rsidRPr="003E0342">
              <w:rPr>
                <w:rFonts w:ascii="Cambria" w:hAnsi="Cambria"/>
                <w:b/>
                <w:u w:val="single"/>
              </w:rPr>
              <w:t xml:space="preserve">turi būti nurodyti tikslūs ir konkretūs siūlomos </w:t>
            </w:r>
            <w:r w:rsidR="003A5D9B">
              <w:rPr>
                <w:rFonts w:ascii="Cambria" w:hAnsi="Cambria"/>
                <w:b/>
                <w:u w:val="single"/>
              </w:rPr>
              <w:t>prekės</w:t>
            </w:r>
            <w:r w:rsidR="001515B7" w:rsidRPr="003E0342">
              <w:rPr>
                <w:rFonts w:ascii="Cambria" w:hAnsi="Cambria"/>
                <w:b/>
                <w:u w:val="single"/>
              </w:rPr>
              <w:t xml:space="preserve"> duomenys</w:t>
            </w:r>
            <w:r w:rsidR="001515B7" w:rsidRPr="003E0342">
              <w:rPr>
                <w:rFonts w:ascii="Cambria" w:hAnsi="Cambria"/>
                <w:u w:val="single"/>
              </w:rPr>
              <w:t xml:space="preserve">, </w:t>
            </w:r>
            <w:r w:rsidR="001515B7" w:rsidRPr="003E0342">
              <w:rPr>
                <w:rFonts w:ascii="Cambria" w:hAnsi="Cambria"/>
                <w:b/>
                <w:u w:val="single"/>
              </w:rPr>
              <w:t>nepaliekant lentelėje pateiktų dydžių reikšmių tolerancijų ir tokių reikšmių, kaip „lygiavertė“, „atitinka“, “taip” ir pan.</w:t>
            </w:r>
            <w:r w:rsidR="001515B7" w:rsidRPr="003E0342">
              <w:rPr>
                <w:rFonts w:ascii="Cambria" w:hAnsi="Cambria"/>
              </w:rPr>
              <w:t xml:space="preserve"> </w:t>
            </w:r>
          </w:p>
          <w:p w:rsidR="006F5C83" w:rsidRPr="001515B7" w:rsidRDefault="006F5C83" w:rsidP="001515B7">
            <w:pPr>
              <w:autoSpaceDE w:val="0"/>
              <w:autoSpaceDN w:val="0"/>
              <w:adjustRightInd w:val="0"/>
              <w:jc w:val="both"/>
              <w:rPr>
                <w:sz w:val="22"/>
                <w:szCs w:val="22"/>
              </w:rPr>
            </w:pPr>
            <w:r w:rsidRPr="000B3A5B">
              <w:rPr>
                <w:sz w:val="22"/>
                <w:szCs w:val="22"/>
              </w:rPr>
              <w:tab/>
            </w:r>
            <w:r w:rsidRPr="000B3A5B">
              <w:rPr>
                <w:sz w:val="22"/>
                <w:szCs w:val="22"/>
              </w:rPr>
              <w:tab/>
            </w:r>
          </w:p>
          <w:p w:rsidR="006F5C83" w:rsidRPr="006F5C83" w:rsidRDefault="006F5C83" w:rsidP="006F5C83">
            <w:pPr>
              <w:tabs>
                <w:tab w:val="left" w:pos="8523"/>
              </w:tabs>
              <w:rPr>
                <w:rFonts w:ascii="Cambria" w:hAnsi="Cambria"/>
                <w:sz w:val="22"/>
                <w:szCs w:val="22"/>
              </w:rPr>
            </w:pPr>
            <w:r>
              <w:rPr>
                <w:rFonts w:ascii="Cambria" w:hAnsi="Cambria"/>
                <w:b/>
                <w:sz w:val="22"/>
                <w:szCs w:val="22"/>
              </w:rPr>
              <w:tab/>
            </w:r>
            <w:r w:rsidRPr="006F5C83">
              <w:rPr>
                <w:rFonts w:ascii="Cambria" w:hAnsi="Cambria"/>
                <w:sz w:val="22"/>
                <w:szCs w:val="22"/>
              </w:rPr>
              <w:t>5 lentelė</w:t>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5B1" w:rsidRDefault="002505B1" w:rsidP="00922417">
      <w:r>
        <w:separator/>
      </w:r>
    </w:p>
  </w:endnote>
  <w:endnote w:type="continuationSeparator" w:id="0">
    <w:p w:rsidR="002505B1" w:rsidRDefault="002505B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C23" w:rsidRDefault="001E3C23">
    <w:pPr>
      <w:pStyle w:val="Footer"/>
      <w:jc w:val="right"/>
    </w:pPr>
  </w:p>
  <w:p w:rsidR="001E3C23" w:rsidRDefault="001E3C2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C23" w:rsidRDefault="001E3C23">
    <w:pPr>
      <w:pStyle w:val="Footer"/>
      <w:jc w:val="right"/>
    </w:pPr>
  </w:p>
  <w:p w:rsidR="001E3C23" w:rsidRDefault="001E3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5B1" w:rsidRDefault="002505B1" w:rsidP="00922417">
      <w:r>
        <w:separator/>
      </w:r>
    </w:p>
  </w:footnote>
  <w:footnote w:type="continuationSeparator" w:id="0">
    <w:p w:rsidR="002505B1" w:rsidRDefault="002505B1" w:rsidP="00922417">
      <w:r>
        <w:continuationSeparator/>
      </w:r>
    </w:p>
  </w:footnote>
  <w:footnote w:id="1">
    <w:p w:rsidR="001E3C23" w:rsidRPr="00C54A7B" w:rsidRDefault="001E3C23"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sidR="00651C9D">
        <w:rPr>
          <w:rFonts w:eastAsia="Yu Mincho"/>
          <w:i/>
          <w:iCs/>
        </w:rPr>
        <w:t>Tie</w:t>
      </w:r>
      <w:r>
        <w:rPr>
          <w:rFonts w:eastAsia="Yu Mincho"/>
          <w:i/>
          <w:iCs/>
        </w:rPr>
        <w:t>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3C23" w:rsidRPr="00C54A7B" w:rsidRDefault="001E3C23" w:rsidP="00BE2EA3">
      <w:pPr>
        <w:pStyle w:val="FootnoteText"/>
        <w:numPr>
          <w:ilvl w:val="0"/>
          <w:numId w:val="34"/>
        </w:numPr>
        <w:rPr>
          <w:rFonts w:eastAsia="Yu Mincho"/>
          <w:i/>
          <w:iCs/>
        </w:rPr>
      </w:pPr>
      <w:r w:rsidRPr="00C54A7B">
        <w:rPr>
          <w:rFonts w:eastAsia="Yu Mincho"/>
          <w:i/>
          <w:iCs/>
        </w:rPr>
        <w:t xml:space="preserve">priesaikos deklaracija; </w:t>
      </w:r>
    </w:p>
    <w:p w:rsidR="001E3C23" w:rsidRDefault="001E3C23"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sidR="00651C9D">
        <w:rPr>
          <w:rFonts w:eastAsia="Yu Mincho"/>
          <w:i/>
          <w:iCs/>
        </w:rPr>
        <w:t>Tie</w:t>
      </w:r>
      <w:r>
        <w:rPr>
          <w:rFonts w:eastAsia="Yu Mincho"/>
          <w:i/>
          <w:iCs/>
        </w:rPr>
        <w:t>kėjo</w:t>
      </w:r>
      <w:r w:rsidRPr="00C54A7B">
        <w:rPr>
          <w:rFonts w:eastAsia="Yu Mincho"/>
          <w:i/>
          <w:iCs/>
        </w:rPr>
        <w:t xml:space="preserve"> deklaracija, jeigu šalyje nenaudojama priesaikos deklaracija. Oficiali deklaracija turi būti patvirtinta valstybės narės ar </w:t>
      </w:r>
      <w:r w:rsidR="00651C9D">
        <w:rPr>
          <w:rFonts w:eastAsia="Yu Mincho"/>
          <w:i/>
          <w:iCs/>
        </w:rPr>
        <w:t>Tie</w:t>
      </w:r>
      <w:r>
        <w:rPr>
          <w:rFonts w:eastAsia="Yu Mincho"/>
          <w:i/>
          <w:iCs/>
        </w:rPr>
        <w:t>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 w:id="2">
    <w:p w:rsidR="001E3C23" w:rsidRPr="00A40CAD" w:rsidRDefault="001E3C23" w:rsidP="001515B7">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0AAA"/>
    <w:rsid w:val="002F53D8"/>
    <w:rsid w:val="002F7232"/>
    <w:rsid w:val="002F7D42"/>
    <w:rsid w:val="00302E3D"/>
    <w:rsid w:val="003032F2"/>
    <w:rsid w:val="00305B83"/>
    <w:rsid w:val="00307C5A"/>
    <w:rsid w:val="003108F5"/>
    <w:rsid w:val="00313E1F"/>
    <w:rsid w:val="00317115"/>
    <w:rsid w:val="003209EA"/>
    <w:rsid w:val="003252F7"/>
    <w:rsid w:val="00326154"/>
    <w:rsid w:val="00330087"/>
    <w:rsid w:val="00330585"/>
    <w:rsid w:val="0033420A"/>
    <w:rsid w:val="00335BD7"/>
    <w:rsid w:val="00346C10"/>
    <w:rsid w:val="0035243F"/>
    <w:rsid w:val="003534C3"/>
    <w:rsid w:val="00355963"/>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7E82"/>
    <w:rsid w:val="0044217D"/>
    <w:rsid w:val="00442E18"/>
    <w:rsid w:val="00444DA8"/>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48D"/>
    <w:rsid w:val="00781DD0"/>
    <w:rsid w:val="00785F5A"/>
    <w:rsid w:val="0078785D"/>
    <w:rsid w:val="007925CD"/>
    <w:rsid w:val="00793895"/>
    <w:rsid w:val="0079449F"/>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319BE"/>
    <w:rsid w:val="00932F34"/>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3659"/>
    <w:rsid w:val="009A6C1D"/>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6706"/>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62315"/>
    <w:rsid w:val="00C64E34"/>
    <w:rsid w:val="00C67FDF"/>
    <w:rsid w:val="00C716EF"/>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C70"/>
    <w:rsid w:val="00FC1EA7"/>
    <w:rsid w:val="00FC36F5"/>
    <w:rsid w:val="00FD1514"/>
    <w:rsid w:val="00FD67E0"/>
    <w:rsid w:val="00FE00CB"/>
    <w:rsid w:val="00FE0112"/>
    <w:rsid w:val="00FE2A7B"/>
    <w:rsid w:val="00FE38F6"/>
    <w:rsid w:val="00FE69E2"/>
    <w:rsid w:val="00FF09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3D7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99600-A203-4F24-8C55-13F33B71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21</Pages>
  <Words>40450</Words>
  <Characters>23058</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139</cp:revision>
  <cp:lastPrinted>2024-02-26T11:05:00Z</cp:lastPrinted>
  <dcterms:created xsi:type="dcterms:W3CDTF">2023-03-02T09:38:00Z</dcterms:created>
  <dcterms:modified xsi:type="dcterms:W3CDTF">2025-02-13T07:49:00Z</dcterms:modified>
</cp:coreProperties>
</file>