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F219" w14:textId="391D832E" w:rsidR="00AB735F" w:rsidRPr="00190036" w:rsidRDefault="00AB735F" w:rsidP="00AB735F">
      <w:pPr>
        <w:jc w:val="both"/>
        <w:rPr>
          <w:rFonts w:ascii="Times New Roman" w:hAnsi="Times New Roman" w:cs="Times New Roman"/>
          <w:lang w:val="lt-LT"/>
        </w:rPr>
      </w:pPr>
      <w:r w:rsidRPr="00190036">
        <w:rPr>
          <w:rFonts w:ascii="Times New Roman" w:hAnsi="Times New Roman" w:cs="Times New Roman"/>
          <w:lang w:val="lt-LT"/>
        </w:rPr>
        <w:t>Informuojame, kad 2025-02-</w:t>
      </w:r>
      <w:r w:rsidR="00C22429">
        <w:rPr>
          <w:rFonts w:ascii="Times New Roman" w:hAnsi="Times New Roman" w:cs="Times New Roman"/>
          <w:lang w:val="lt-LT"/>
        </w:rPr>
        <w:t>10</w:t>
      </w:r>
      <w:r w:rsidRPr="00190036">
        <w:rPr>
          <w:rFonts w:ascii="Times New Roman" w:hAnsi="Times New Roman" w:cs="Times New Roman"/>
          <w:lang w:val="lt-LT"/>
        </w:rPr>
        <w:t xml:space="preserve"> Centrinės viešųjų pirkimų informacinės sistemos priemonėmis gautas vieno iš tiekėjų prašymas paaiškinti pirkimo sąlygas. </w:t>
      </w:r>
    </w:p>
    <w:p w14:paraId="2BD0B011" w14:textId="0FB96908" w:rsidR="00AB735F" w:rsidRPr="00190036" w:rsidRDefault="00AB735F" w:rsidP="00AB735F">
      <w:pPr>
        <w:jc w:val="both"/>
        <w:rPr>
          <w:rFonts w:ascii="Times New Roman" w:hAnsi="Times New Roman" w:cs="Times New Roman"/>
          <w:lang w:val="lt-LT"/>
        </w:rPr>
      </w:pPr>
      <w:r w:rsidRPr="00190036">
        <w:rPr>
          <w:rFonts w:ascii="Times New Roman" w:hAnsi="Times New Roman" w:cs="Times New Roman"/>
          <w:lang w:val="lt-LT"/>
        </w:rPr>
        <w:t>Vadovaujantis Lietuvos Respublikos viešųjų pirkimų įstatymo 36 str. 5 d. bei Bendrųjų pirkimo sąlygų 5.2 p., teikiame atsakymus:</w:t>
      </w:r>
    </w:p>
    <w:tbl>
      <w:tblPr>
        <w:tblStyle w:val="TableGrid"/>
        <w:tblW w:w="5000" w:type="pct"/>
        <w:tblLook w:val="04A0" w:firstRow="1" w:lastRow="0" w:firstColumn="1" w:lastColumn="0" w:noHBand="0" w:noVBand="1"/>
      </w:tblPr>
      <w:tblGrid>
        <w:gridCol w:w="511"/>
        <w:gridCol w:w="2816"/>
        <w:gridCol w:w="2816"/>
        <w:gridCol w:w="3207"/>
      </w:tblGrid>
      <w:tr w:rsidR="000544AC" w:rsidRPr="000544AC" w14:paraId="65B80CA8" w14:textId="77777777" w:rsidTr="00A25F38">
        <w:tc>
          <w:tcPr>
            <w:tcW w:w="258" w:type="pct"/>
            <w:shd w:val="clear" w:color="auto" w:fill="D9D9D9" w:themeFill="background1" w:themeFillShade="D9"/>
          </w:tcPr>
          <w:p w14:paraId="3C7BE428" w14:textId="77777777" w:rsidR="000544AC" w:rsidRPr="000544AC" w:rsidRDefault="000544AC" w:rsidP="00A25F38">
            <w:pPr>
              <w:jc w:val="center"/>
              <w:rPr>
                <w:rFonts w:ascii="Times New Roman" w:hAnsi="Times New Roman" w:cs="Times New Roman"/>
                <w:b/>
                <w:bCs/>
                <w:sz w:val="20"/>
                <w:szCs w:val="20"/>
                <w:lang w:val="lt-LT"/>
              </w:rPr>
            </w:pPr>
            <w:r w:rsidRPr="000544AC">
              <w:rPr>
                <w:rFonts w:ascii="Times New Roman" w:hAnsi="Times New Roman" w:cs="Times New Roman"/>
                <w:b/>
                <w:bCs/>
                <w:sz w:val="20"/>
                <w:szCs w:val="20"/>
                <w:lang w:val="lt-LT"/>
              </w:rPr>
              <w:t>Eil. Nr.</w:t>
            </w:r>
          </w:p>
        </w:tc>
        <w:tc>
          <w:tcPr>
            <w:tcW w:w="1511" w:type="pct"/>
            <w:shd w:val="clear" w:color="auto" w:fill="D9D9D9" w:themeFill="background1" w:themeFillShade="D9"/>
          </w:tcPr>
          <w:p w14:paraId="77ECB0B7" w14:textId="77777777" w:rsidR="000544AC" w:rsidRPr="000544AC" w:rsidRDefault="000544AC" w:rsidP="00A25F38">
            <w:pPr>
              <w:jc w:val="center"/>
              <w:rPr>
                <w:rFonts w:ascii="Times New Roman" w:hAnsi="Times New Roman" w:cs="Times New Roman"/>
                <w:b/>
                <w:bCs/>
                <w:sz w:val="20"/>
                <w:szCs w:val="20"/>
                <w:lang w:val="lt-LT"/>
              </w:rPr>
            </w:pPr>
            <w:r w:rsidRPr="000544AC">
              <w:rPr>
                <w:rFonts w:ascii="Times New Roman" w:hAnsi="Times New Roman" w:cs="Times New Roman"/>
                <w:b/>
                <w:bCs/>
                <w:sz w:val="20"/>
                <w:szCs w:val="20"/>
                <w:lang w:val="lt-LT"/>
              </w:rPr>
              <w:t>Reikalavimai nustatyti pirkimo sąlygose</w:t>
            </w:r>
          </w:p>
          <w:p w14:paraId="4E4442AF" w14:textId="77777777" w:rsidR="000544AC" w:rsidRPr="000544AC" w:rsidRDefault="000544AC" w:rsidP="00A25F38">
            <w:pPr>
              <w:jc w:val="center"/>
              <w:rPr>
                <w:rFonts w:ascii="Times New Roman" w:hAnsi="Times New Roman" w:cs="Times New Roman"/>
                <w:b/>
                <w:bCs/>
                <w:sz w:val="20"/>
                <w:szCs w:val="20"/>
                <w:lang w:val="lt-LT"/>
              </w:rPr>
            </w:pPr>
          </w:p>
        </w:tc>
        <w:tc>
          <w:tcPr>
            <w:tcW w:w="1511" w:type="pct"/>
            <w:shd w:val="clear" w:color="auto" w:fill="D9D9D9" w:themeFill="background1" w:themeFillShade="D9"/>
          </w:tcPr>
          <w:p w14:paraId="2BBF0420" w14:textId="77777777" w:rsidR="000544AC" w:rsidRPr="000544AC" w:rsidRDefault="000544AC" w:rsidP="00A25F38">
            <w:pPr>
              <w:jc w:val="center"/>
              <w:rPr>
                <w:rFonts w:ascii="Times New Roman" w:hAnsi="Times New Roman" w:cs="Times New Roman"/>
                <w:b/>
                <w:bCs/>
                <w:sz w:val="20"/>
                <w:szCs w:val="20"/>
                <w:lang w:val="lt-LT"/>
              </w:rPr>
            </w:pPr>
            <w:r w:rsidRPr="000544AC">
              <w:rPr>
                <w:rFonts w:ascii="Times New Roman" w:hAnsi="Times New Roman" w:cs="Times New Roman"/>
                <w:b/>
                <w:bCs/>
                <w:sz w:val="20"/>
                <w:szCs w:val="20"/>
                <w:lang w:val="lt-LT"/>
              </w:rPr>
              <w:t>Tiekėjo pateiktas klausimas (tekstas nekoreguotas)</w:t>
            </w:r>
          </w:p>
        </w:tc>
        <w:tc>
          <w:tcPr>
            <w:tcW w:w="1719" w:type="pct"/>
            <w:shd w:val="clear" w:color="auto" w:fill="D9D9D9" w:themeFill="background1" w:themeFillShade="D9"/>
          </w:tcPr>
          <w:p w14:paraId="5A0DFD37" w14:textId="77777777" w:rsidR="000544AC" w:rsidRPr="000544AC" w:rsidRDefault="000544AC" w:rsidP="00A25F38">
            <w:pPr>
              <w:jc w:val="center"/>
              <w:rPr>
                <w:rFonts w:ascii="Times New Roman" w:hAnsi="Times New Roman" w:cs="Times New Roman"/>
                <w:b/>
                <w:bCs/>
                <w:sz w:val="20"/>
                <w:szCs w:val="20"/>
                <w:lang w:val="lt-LT"/>
              </w:rPr>
            </w:pPr>
            <w:r w:rsidRPr="000544AC">
              <w:rPr>
                <w:rFonts w:ascii="Times New Roman" w:hAnsi="Times New Roman" w:cs="Times New Roman"/>
                <w:b/>
                <w:bCs/>
                <w:sz w:val="20"/>
                <w:szCs w:val="20"/>
                <w:lang w:val="lt-LT"/>
              </w:rPr>
              <w:t>Atsakymas</w:t>
            </w:r>
          </w:p>
        </w:tc>
      </w:tr>
      <w:tr w:rsidR="000544AC" w:rsidRPr="000544AC" w14:paraId="520B967B" w14:textId="77777777" w:rsidTr="00A25F38">
        <w:tc>
          <w:tcPr>
            <w:tcW w:w="5000" w:type="pct"/>
            <w:gridSpan w:val="4"/>
          </w:tcPr>
          <w:p w14:paraId="60CA7587"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VIEŠOSIOS DEBESIJOS PASLAUGŲ </w:t>
            </w:r>
            <w:r w:rsidRPr="000544AC">
              <w:rPr>
                <w:rFonts w:ascii="Times New Roman" w:hAnsi="Times New Roman" w:cs="Times New Roman"/>
                <w:b/>
                <w:bCs/>
                <w:sz w:val="20"/>
                <w:szCs w:val="20"/>
                <w:lang w:val="lt-LT"/>
              </w:rPr>
              <w:t>I PIRKIMO DALIAI</w:t>
            </w:r>
            <w:r w:rsidRPr="000544AC">
              <w:rPr>
                <w:rFonts w:ascii="Times New Roman" w:hAnsi="Times New Roman" w:cs="Times New Roman"/>
                <w:sz w:val="20"/>
                <w:szCs w:val="20"/>
                <w:lang w:val="lt-LT"/>
              </w:rPr>
              <w:t xml:space="preserve"> VIEŠOJO PIRKIMO– PARDAVIMO SUTARTIES SPECIALIOSIOS SĄLYGOS</w:t>
            </w:r>
          </w:p>
        </w:tc>
      </w:tr>
      <w:tr w:rsidR="000544AC" w:rsidRPr="000544AC" w14:paraId="58F5C67B" w14:textId="77777777" w:rsidTr="00A25F38">
        <w:tc>
          <w:tcPr>
            <w:tcW w:w="258" w:type="pct"/>
          </w:tcPr>
          <w:p w14:paraId="2198CFBE"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1. </w:t>
            </w:r>
          </w:p>
        </w:tc>
        <w:tc>
          <w:tcPr>
            <w:tcW w:w="1511" w:type="pct"/>
          </w:tcPr>
          <w:p w14:paraId="7E666471"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7.10. Kitos netesybos, punktas: „7.10.1. Tiekėjui taikoma bauda dėl Techninės specifikacijos 2 lentelės 2.2 papunktyje „Viešosios debesijos platformos teikiamų paslaugų naudojimo sąlygos“ nurodytų IaaS ir DBaaS paslaugų prieinamumo neužtikrinimo, kai: 7.10.1.1. prieinamumas tarp 99.0% ir 99.98% – 10 (dešimt) Eur už parą; 7.10.1.2. prieinamumas tarp 95.0% ir 99.0% – 25 (dvidešimt penki) Eur už parą; 7.10.1.3. Prieinamumas mažiau nei 95.0% – 50 (penkiasdešimt) Eur už parą. 7.10.2. Tiekėjui taikoma bauda dėl Techninės specifikacijos III.1.1 papunktyje nurodyto įsipareigojimo neužtikrinimo, kai yra nepagrįstai (dėl Tiekėjo kaltės) neužtikrinamas greičio parametras ir jis pasikartoja per einamąjį mėnesį daugiau nei 3 (tris) kartus – 100 (vienas šimtas) Eur.“</w:t>
            </w:r>
          </w:p>
        </w:tc>
        <w:tc>
          <w:tcPr>
            <w:tcW w:w="1511" w:type="pct"/>
          </w:tcPr>
          <w:p w14:paraId="39283AA3"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Pažymime, kad specialiųjų sąlygų 7.10.1 punkte nustatyta atsakomybė už Techninės specifikacijos 2 lentelės 2.2 papunktyje nurodytų IaaS ir DBaaS paslaugų prieinamumo neužtikrinimą yra neproporcingai perkeliama Tiekėjui, todėl, kad paslaugų prieinamumas yra nustatomas debesijos gamintojo. Praktikoje debesijos gamintojo paslaugos gali pilnai atitikti prieinamumo sąlygas, tačiau konkrečiam paslaugų naudotojui dėl specifinės paslaugų konfigūracijos gali pasitaikyti sutrikimų. Tokius sutrikimus sprendžia debesijos gamintojo paslaugų palaikymo tarnyba. Tačiau, techninėje specifikacijoje nėra numatytas palaikymo paslaugų pirkimas, kas leistų tokiais atvejais Užsakovui būti užtikrintam, kad paslaugų prieinamumas nenutrūks ir trukdžių atveju bus atitinkamai reaguojama. Manome, kad palaikymo paslaugos yra sudėtinė debesijos palaugų dalis, kuri pagal planuojamą sudaryti sutartį VSSA turėtų turėti galimybę įsigyti gamintojo teikiamas palaikymo paslaugas, siekiant užtikrinti tinkamą paslaugų prieinamumo valdymą.</w:t>
            </w:r>
          </w:p>
        </w:tc>
        <w:tc>
          <w:tcPr>
            <w:tcW w:w="1719" w:type="pct"/>
          </w:tcPr>
          <w:p w14:paraId="575E5528"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Paaiškiname, kad IaaS ir DBaaS paslaugų prieinamumo palaikymo užtikrinimo paslaugos yra sudėtinė viešosios debesijos paslaugų dalis. Tiekėjas, atsižvelgdamas į pirkimo dokumentuose numatytus keliamus reikalavimus pirkimo objektui turi įsivertinti prieinamumo užtikrinimo paslaugos poreikį ir, esant tokiam poreikiui, kompleksiškai įtraukti paslaugą į bendrą teikiamų paslaugų paketą, kuri būtų kaip neatskiriama teikiamų paslaugų dalis ir neatsiejama pirkimo objekto dalis pirkimo tikslams ir rezultatams pasiekti, kaip kad numatyta Techninės specifikacijos II.1.2 papunktyje „Tiekėjo teikiamos paslaugos“.  </w:t>
            </w:r>
          </w:p>
        </w:tc>
      </w:tr>
      <w:tr w:rsidR="000544AC" w:rsidRPr="000544AC" w14:paraId="23A19E55" w14:textId="77777777" w:rsidTr="00A25F38">
        <w:tc>
          <w:tcPr>
            <w:tcW w:w="5000" w:type="pct"/>
            <w:gridSpan w:val="4"/>
          </w:tcPr>
          <w:p w14:paraId="67CC4C8D"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t>KOKYBĖS KRITERIJAI IR JŲ VERTINIMAS</w:t>
            </w:r>
          </w:p>
        </w:tc>
      </w:tr>
      <w:tr w:rsidR="000544AC" w:rsidRPr="000544AC" w14:paraId="3083E8BE" w14:textId="77777777" w:rsidTr="00A25F38">
        <w:tc>
          <w:tcPr>
            <w:tcW w:w="258" w:type="pct"/>
          </w:tcPr>
          <w:p w14:paraId="0A43E5F1"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t>2.</w:t>
            </w:r>
          </w:p>
        </w:tc>
        <w:tc>
          <w:tcPr>
            <w:tcW w:w="1511" w:type="pct"/>
          </w:tcPr>
          <w:p w14:paraId="69D917D4"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2. Paslaugų valdymo automatizavimo priemonių funkcionalumo ir aprėpties kriterijaus (T2) balo apskaičiavimas, punktas: „Reikalavimai demonstracijai“</w:t>
            </w:r>
          </w:p>
        </w:tc>
        <w:tc>
          <w:tcPr>
            <w:tcW w:w="1511" w:type="pct"/>
          </w:tcPr>
          <w:p w14:paraId="48741295"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Perkančioji organizacija nurodo, kad Tiekėjas turi užtikrinti, kad būtų padarytas demonstracijos garso ir vaizdo įrašas. Prašome patikslinti ar bus galima įrašinėti </w:t>
            </w:r>
            <w:r w:rsidRPr="000544AC">
              <w:rPr>
                <w:rFonts w:ascii="Times New Roman" w:hAnsi="Times New Roman" w:cs="Times New Roman"/>
                <w:sz w:val="20"/>
                <w:szCs w:val="20"/>
                <w:lang w:val="lt-LT"/>
              </w:rPr>
              <w:lastRenderedPageBreak/>
              <w:t>per „Teams meeting“ ar reikia papildomos kameros?</w:t>
            </w:r>
          </w:p>
        </w:tc>
        <w:tc>
          <w:tcPr>
            <w:tcW w:w="1719" w:type="pct"/>
          </w:tcPr>
          <w:p w14:paraId="27F9AD8E"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lastRenderedPageBreak/>
              <w:t xml:space="preserve">Atkreipiame dėmesį, kad kaip nustatyta reikalavimuose demonstracijai, Tiekėjas turės atlikti siūlomo viešosios debesijos paslaugų gamintojo arba kitų viešosios debesijos paslaugų gamintojų </w:t>
            </w:r>
            <w:r w:rsidRPr="000544AC">
              <w:rPr>
                <w:rFonts w:ascii="Times New Roman" w:hAnsi="Times New Roman" w:cs="Times New Roman"/>
                <w:sz w:val="20"/>
                <w:szCs w:val="20"/>
                <w:lang w:val="lt-LT"/>
              </w:rPr>
              <w:lastRenderedPageBreak/>
              <w:t xml:space="preserve">infrastruktūroje paslaugų valdymo automatizavimo priemonių funkcionalumų demonstravimą </w:t>
            </w:r>
            <w:r w:rsidRPr="000544AC">
              <w:rPr>
                <w:rFonts w:ascii="Times New Roman" w:hAnsi="Times New Roman" w:cs="Times New Roman"/>
                <w:b/>
                <w:bCs/>
                <w:sz w:val="20"/>
                <w:szCs w:val="20"/>
                <w:lang w:val="lt-LT"/>
              </w:rPr>
              <w:t>realiu laiku</w:t>
            </w:r>
            <w:r w:rsidRPr="000544AC">
              <w:rPr>
                <w:rFonts w:ascii="Times New Roman" w:hAnsi="Times New Roman" w:cs="Times New Roman"/>
                <w:sz w:val="20"/>
                <w:szCs w:val="20"/>
                <w:lang w:val="lt-LT"/>
              </w:rPr>
              <w:t xml:space="preserve">Perkančiosios organizacijos biure adresu Konstitucijos pr. 15-89, Vilniuje. Pažymėtina, kad demonstracijos garso ir vaizdo įrašo priemonių taikymui nėra keliami specialieji reikalavimai, todėl Tiekėjas gali pasirinkti jam priimtinas priemones taip, kad užtikrintų, jog būtų padarytas demonstracijos garso ir vaizdo įrašas. Pavyzdžiui, Tiekėjas gali naudoti aplikacijas „Teams meeting“, „Zoom“ ar kt. arba pasitelkti fizines priemones vaizdo įrašymui, t.y.  vaizdo kameros ir pan. </w:t>
            </w:r>
          </w:p>
        </w:tc>
      </w:tr>
      <w:tr w:rsidR="000544AC" w:rsidRPr="000544AC" w14:paraId="2CC00743" w14:textId="77777777" w:rsidTr="00A25F38">
        <w:tc>
          <w:tcPr>
            <w:tcW w:w="5000" w:type="pct"/>
            <w:gridSpan w:val="4"/>
          </w:tcPr>
          <w:p w14:paraId="4F8497CA"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lastRenderedPageBreak/>
              <w:t xml:space="preserve">VIEŠOSIOS DEBESIJOS PASLAUGŲ </w:t>
            </w:r>
            <w:r w:rsidRPr="000544AC">
              <w:rPr>
                <w:rFonts w:ascii="Times New Roman" w:hAnsi="Times New Roman" w:cs="Times New Roman"/>
                <w:b/>
                <w:bCs/>
                <w:sz w:val="20"/>
                <w:szCs w:val="20"/>
                <w:lang w:val="lt-LT"/>
              </w:rPr>
              <w:t>II DALIAI</w:t>
            </w:r>
            <w:r w:rsidRPr="000544AC">
              <w:rPr>
                <w:rFonts w:ascii="Times New Roman" w:hAnsi="Times New Roman" w:cs="Times New Roman"/>
                <w:sz w:val="20"/>
                <w:szCs w:val="20"/>
                <w:lang w:val="lt-LT"/>
              </w:rPr>
              <w:t xml:space="preserve"> </w:t>
            </w:r>
            <w:r w:rsidRPr="000544AC">
              <w:rPr>
                <w:rFonts w:ascii="Times New Roman" w:hAnsi="Times New Roman" w:cs="Times New Roman"/>
                <w:b/>
                <w:bCs/>
                <w:sz w:val="20"/>
                <w:szCs w:val="20"/>
                <w:lang w:val="lt-LT"/>
              </w:rPr>
              <w:t>TECHNINĖ SPECIFIKACIJA</w:t>
            </w:r>
          </w:p>
        </w:tc>
      </w:tr>
      <w:tr w:rsidR="000544AC" w:rsidRPr="000544AC" w14:paraId="081DB13D" w14:textId="77777777" w:rsidTr="00A25F38">
        <w:tc>
          <w:tcPr>
            <w:tcW w:w="258" w:type="pct"/>
          </w:tcPr>
          <w:p w14:paraId="5DE357E0"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3. </w:t>
            </w:r>
          </w:p>
        </w:tc>
        <w:tc>
          <w:tcPr>
            <w:tcW w:w="1511" w:type="pct"/>
          </w:tcPr>
          <w:p w14:paraId="75AF119A"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1 Lentelė. Reikalavimai Tiekėjui ir jo teikiamoms paslaugoms. 5. Reikalavimai palaikymui ir priežiūrai, punktas: “5.2. Tiekėjas turi užtikrinti, jog VSSA galėtų tiesiogiai kurti palaikymo užklausas viešosios debesijos paslaugų gamintojo platformoje, dalyvauti jų sprendime ir žinoti apie jų būklę.“</w:t>
            </w:r>
          </w:p>
        </w:tc>
        <w:tc>
          <w:tcPr>
            <w:tcW w:w="1511" w:type="pct"/>
          </w:tcPr>
          <w:p w14:paraId="584329FE"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Pažymime, kad ne visos viešosios debesijos gamintojų platformos suteikia galimybę neturint palaikymo paslaugų (angl. Support) matyti užklausas, jų būklę ir dalyvauti sprendime. Kaip Perkančioji organizacija planuoja vertinti šį punktą su tais Tiekėjais, kurie pasiūlyme pateiks gamintoją, kuris šio funkcionalumo neturi?</w:t>
            </w:r>
          </w:p>
        </w:tc>
        <w:tc>
          <w:tcPr>
            <w:tcW w:w="1719" w:type="pct"/>
          </w:tcPr>
          <w:p w14:paraId="23AEE897"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Tiekėjų pasiūlymai bus vertinami pirkimo sąlygose nustatyta tvarka. Pažymime, kad viešosios debesijos paslaugų gamintojas arba oficialus viešosios debesijos paslaugų gamintojo Partneris, turintis viešosios debesijos paslaugų gamintojo platformos partnerystės statusą (toliau – Tiekėjas), pasiūlymą turi pateikti pilna apimtimi ir atitikti Tiekėjui keliamus pirkimo dokumentuose nustatytus kvalifikacijos ir kitus reikalavimus bei viešosios debesijos paslaugų pirkimo objektui keliamus funkcionalumų reikalavimus. Tiekėjas, vertindamas anksčiau minėtas aplinkybes, siekdamas užtikrinti prieigą prie viešosios debesijos paslaugų gamintojo platformos palaikymo bei priežiūros paslaugų ir palaikymą, teikdamas pasiūlymą turi tinkamai įsivertinti ar atitiks visus pirkimo sąlygose keliamus reikalavimus. </w:t>
            </w:r>
          </w:p>
        </w:tc>
      </w:tr>
      <w:tr w:rsidR="000544AC" w:rsidRPr="000544AC" w14:paraId="5DCD0697" w14:textId="77777777" w:rsidTr="00A25F38">
        <w:tc>
          <w:tcPr>
            <w:tcW w:w="258" w:type="pct"/>
          </w:tcPr>
          <w:p w14:paraId="76253677"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t>4.</w:t>
            </w:r>
          </w:p>
        </w:tc>
        <w:tc>
          <w:tcPr>
            <w:tcW w:w="1511" w:type="pct"/>
          </w:tcPr>
          <w:p w14:paraId="0CA7741C"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2. Lentelė. Reikalavimai kainodarai „7.1. 1.Tiekėjas turi pateikti nuorodą į siūlomos viešosios debesijos paslaugų gamintoją ir jo taikomą kainodarą viešosios debesijos platformos paslaugoms užsakyti, naudojimo sąlygos;“</w:t>
            </w:r>
          </w:p>
        </w:tc>
        <w:tc>
          <w:tcPr>
            <w:tcW w:w="1511" w:type="pct"/>
          </w:tcPr>
          <w:p w14:paraId="0F1E19D6"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Prašome patikslinti šį punktą. Ar reikia pateikti nuorodą į kainų skaičiuoklę ar nuorodas į bendrą kainodarą ir naudojimo sąlygas?</w:t>
            </w:r>
          </w:p>
        </w:tc>
        <w:tc>
          <w:tcPr>
            <w:tcW w:w="1719" w:type="pct"/>
          </w:tcPr>
          <w:p w14:paraId="10D1DB0C"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Techninės specifikacijos 2 lentelės „Reikalavimai viešosios debesijos paslaugų gamintojo platformai“ 7 punkto „Reikalavimai kainodarai“ 7.1 papunkčio „Kainodaros modelis“ 1 punkte nustatyta, kad  Tiekėjas turi pateikti nuorodą į siūlomos viešosios debesijos paslaugų gamintoją ir jo taikomą </w:t>
            </w:r>
            <w:r w:rsidRPr="000544AC">
              <w:rPr>
                <w:rFonts w:ascii="Times New Roman" w:hAnsi="Times New Roman" w:cs="Times New Roman"/>
                <w:b/>
                <w:bCs/>
                <w:sz w:val="20"/>
                <w:szCs w:val="20"/>
                <w:lang w:val="lt-LT"/>
              </w:rPr>
              <w:t>kainodarą ir naudojimo sąlygas</w:t>
            </w:r>
            <w:r w:rsidRPr="000544AC">
              <w:rPr>
                <w:rFonts w:ascii="Times New Roman" w:hAnsi="Times New Roman" w:cs="Times New Roman"/>
                <w:sz w:val="20"/>
                <w:szCs w:val="20"/>
                <w:lang w:val="lt-LT"/>
              </w:rPr>
              <w:t xml:space="preserve"> viešosios debesijos platformos paslaugoms užsakyti.</w:t>
            </w:r>
            <w:r w:rsidRPr="000544AC">
              <w:rPr>
                <w:rFonts w:ascii="Times New Roman" w:hAnsi="Times New Roman" w:cs="Times New Roman"/>
                <w:b/>
                <w:bCs/>
                <w:sz w:val="20"/>
                <w:szCs w:val="20"/>
                <w:lang w:val="lt-LT"/>
              </w:rPr>
              <w:t xml:space="preserve"> </w:t>
            </w:r>
          </w:p>
        </w:tc>
      </w:tr>
      <w:tr w:rsidR="000544AC" w:rsidRPr="000544AC" w14:paraId="1A9B196A" w14:textId="77777777" w:rsidTr="00A25F38">
        <w:tc>
          <w:tcPr>
            <w:tcW w:w="258" w:type="pct"/>
          </w:tcPr>
          <w:p w14:paraId="1D82C7A4" w14:textId="77777777" w:rsidR="000544AC" w:rsidRPr="000544AC" w:rsidRDefault="000544AC" w:rsidP="00A25F38">
            <w:pPr>
              <w:rPr>
                <w:rFonts w:ascii="Times New Roman" w:hAnsi="Times New Roman" w:cs="Times New Roman"/>
                <w:sz w:val="20"/>
                <w:szCs w:val="20"/>
                <w:lang w:val="lt-LT"/>
              </w:rPr>
            </w:pPr>
            <w:r w:rsidRPr="000544AC">
              <w:rPr>
                <w:rFonts w:ascii="Times New Roman" w:hAnsi="Times New Roman" w:cs="Times New Roman"/>
                <w:sz w:val="20"/>
                <w:szCs w:val="20"/>
                <w:lang w:val="lt-LT"/>
              </w:rPr>
              <w:lastRenderedPageBreak/>
              <w:t xml:space="preserve">5. </w:t>
            </w:r>
          </w:p>
        </w:tc>
        <w:tc>
          <w:tcPr>
            <w:tcW w:w="1511" w:type="pct"/>
          </w:tcPr>
          <w:p w14:paraId="3D31B0ED"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2. Lentelė. Reikalavimai Kainodarai 7.1.2 papunktis “Tiekėjas turi pateikti siūlomos viešosios debesijos paslaugų gamintojo platformos paslaugų teikimo nuolaidas kiekiui ir rezervuotiems resursams bei kainos skaičiavimo įrankius, kad būtų galima tiksliai nustatyti, kiek tam tikra paslauga kainuos įstaigai (pirminė paslaugos konfigūracija plius įvairūs kainos optimizavimo mechanizmai). Tiekėjas pasiūlymo formoje užpildo 2 lentelę ir pateikia atitinkamai joje duomenis.“</w:t>
            </w:r>
          </w:p>
        </w:tc>
        <w:tc>
          <w:tcPr>
            <w:tcW w:w="1511" w:type="pct"/>
          </w:tcPr>
          <w:p w14:paraId="365D3F7A" w14:textId="77777777" w:rsidR="000544AC" w:rsidRPr="000544AC" w:rsidRDefault="000544AC" w:rsidP="00A25F38">
            <w:pPr>
              <w:tabs>
                <w:tab w:val="left" w:pos="989"/>
              </w:tabs>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Pasiūlymų lentelėje yra galimybė suteikti nuolaidą rezervuotiems resursų užsakymams. Tačiau suteikiamos nuolaidos dydį galima interpretuoti skirtingai. Tai yra, gali būti pateikiama suminė nuolaida, kuri sudaroma iš debesijos gamintojo ir Tiekėjo suteikiamos nuolaidos sumos arba tik papildoma Tiekėjo suteikiama nuolaida nuo debesijos gamintojo suteikiamos nuolaidos rezervuotiems resursams. Atsižvelgiant į galimas interpretacijas, prašytume patikslinti ar teisingai suprantame, kad Užsakovas vertins tik pasiūlymo formoje Tiekėjo suteikiamą papildomą nuolaidą rezervuotiems resursams ir nevertins suminės nuolaidos, sudarytos debesijos gamintojo nuolaidos bei Tiekėjo suteikiamos nuolaidos sumos?</w:t>
            </w:r>
          </w:p>
        </w:tc>
        <w:tc>
          <w:tcPr>
            <w:tcW w:w="1719" w:type="pct"/>
          </w:tcPr>
          <w:p w14:paraId="3258FAD2" w14:textId="77777777" w:rsidR="000544AC" w:rsidRPr="000544AC" w:rsidRDefault="000544AC" w:rsidP="00A25F38">
            <w:pPr>
              <w:jc w:val="both"/>
              <w:rPr>
                <w:rFonts w:ascii="Times New Roman" w:hAnsi="Times New Roman" w:cs="Times New Roman"/>
                <w:sz w:val="20"/>
                <w:szCs w:val="20"/>
                <w:lang w:val="lt-LT"/>
              </w:rPr>
            </w:pPr>
            <w:r w:rsidRPr="000544AC">
              <w:rPr>
                <w:rFonts w:ascii="Times New Roman" w:hAnsi="Times New Roman" w:cs="Times New Roman"/>
                <w:sz w:val="20"/>
                <w:szCs w:val="20"/>
                <w:lang w:val="lt-LT"/>
              </w:rPr>
              <w:t xml:space="preserve">Pirkimo dokumentų sąlygose (galioja visoms trims pirkimo objekto dalims) yra numatyti du apmokėjimo modeliai už viešosios debesijos paslaugas: (1) lankstus apmokėjimo modelis, kai mokama kas mėnesį ir tik už per tą laikotarpį naudotus IT resursus (angl. </w:t>
            </w:r>
            <w:r w:rsidRPr="000544AC">
              <w:rPr>
                <w:rFonts w:ascii="Times New Roman" w:hAnsi="Times New Roman" w:cs="Times New Roman"/>
                <w:i/>
                <w:iCs/>
                <w:sz w:val="20"/>
                <w:szCs w:val="20"/>
                <w:lang w:val="lt-LT"/>
              </w:rPr>
              <w:t>Pay-as-you-go</w:t>
            </w:r>
            <w:r w:rsidRPr="000544AC">
              <w:rPr>
                <w:rFonts w:ascii="Times New Roman" w:hAnsi="Times New Roman" w:cs="Times New Roman"/>
                <w:sz w:val="20"/>
                <w:szCs w:val="20"/>
                <w:lang w:val="lt-LT"/>
              </w:rPr>
              <w:t>) ir (2) išankstinio apmokėjimo modelis, kai mokama iš anksto už užsakytus IT resursus</w:t>
            </w:r>
            <w:r w:rsidRPr="000544AC">
              <w:rPr>
                <w:rFonts w:ascii="Times New Roman" w:hAnsi="Times New Roman" w:cs="Times New Roman"/>
                <w:i/>
                <w:iCs/>
                <w:sz w:val="20"/>
                <w:szCs w:val="20"/>
                <w:lang w:val="lt-LT"/>
              </w:rPr>
              <w:t xml:space="preserve"> </w:t>
            </w:r>
            <w:r w:rsidRPr="000544AC">
              <w:rPr>
                <w:rFonts w:ascii="Times New Roman" w:hAnsi="Times New Roman" w:cs="Times New Roman"/>
                <w:sz w:val="20"/>
                <w:szCs w:val="20"/>
                <w:lang w:val="lt-LT"/>
              </w:rPr>
              <w:t xml:space="preserve">pagal iš anksto nustatytą kainą (angl. </w:t>
            </w:r>
            <w:r w:rsidRPr="000544AC">
              <w:rPr>
                <w:rFonts w:ascii="Times New Roman" w:hAnsi="Times New Roman" w:cs="Times New Roman"/>
                <w:i/>
                <w:iCs/>
                <w:sz w:val="20"/>
                <w:szCs w:val="20"/>
                <w:lang w:val="lt-LT"/>
              </w:rPr>
              <w:t xml:space="preserve">Reservations). </w:t>
            </w:r>
            <w:r w:rsidRPr="000544AC">
              <w:rPr>
                <w:rFonts w:ascii="Times New Roman" w:hAnsi="Times New Roman" w:cs="Times New Roman"/>
                <w:sz w:val="20"/>
                <w:szCs w:val="20"/>
                <w:lang w:val="lt-LT"/>
              </w:rPr>
              <w:t>Atsižvelgiant į anksčiau paminėtas aplinkybes, atitinkamai pasiūlymo formoje sudaryta 2 lentelė „Viešo</w:t>
            </w:r>
            <w:r w:rsidRPr="000544AC">
              <w:rPr>
                <w:rFonts w:ascii="Times New Roman" w:eastAsiaTheme="minorEastAsia" w:hAnsi="Times New Roman" w:cs="Times New Roman"/>
                <w:color w:val="000000"/>
                <w:sz w:val="20"/>
                <w:szCs w:val="20"/>
                <w:lang w:val="lt-LT" w:eastAsia="lt-LT"/>
              </w:rPr>
              <w:t xml:space="preserve">sios debesijos paslaugoms </w:t>
            </w:r>
            <w:r w:rsidRPr="000544AC">
              <w:rPr>
                <w:rFonts w:ascii="Times New Roman" w:eastAsiaTheme="minorEastAsia" w:hAnsi="Times New Roman" w:cs="Times New Roman"/>
                <w:iCs/>
                <w:color w:val="000000"/>
                <w:sz w:val="20"/>
                <w:szCs w:val="20"/>
                <w:lang w:val="lt-LT" w:eastAsia="lt-LT"/>
              </w:rPr>
              <w:t xml:space="preserve">teikti kainodara“, kurioje pasiūlymą teikiantis Tiekėjas turi nurodyti taikytiną nuolaidą procentais. Atkreipiame dėmesį, kad pasiūlymo formoje nurodoma taikytina nuolaida (proc.) nuolaidų sistemai, kuri sudaryta pagal taikytinus apmokėjimo modelius, t.y. Tiekėjas turi nurodyti nuolaidą Nuolaidų sistemai 1, kuomet taikomas  lankstus apmokėjimo modelis (angl. </w:t>
            </w:r>
            <w:r w:rsidRPr="000544AC">
              <w:rPr>
                <w:rFonts w:ascii="Times New Roman" w:eastAsiaTheme="minorEastAsia" w:hAnsi="Times New Roman" w:cs="Times New Roman"/>
                <w:i/>
                <w:color w:val="000000"/>
                <w:sz w:val="20"/>
                <w:szCs w:val="20"/>
                <w:lang w:val="lt-LT" w:eastAsia="lt-LT"/>
              </w:rPr>
              <w:t>Pay-as-you-go</w:t>
            </w:r>
            <w:r w:rsidRPr="000544AC">
              <w:rPr>
                <w:rFonts w:ascii="Times New Roman" w:eastAsiaTheme="minorEastAsia" w:hAnsi="Times New Roman" w:cs="Times New Roman"/>
                <w:iCs/>
                <w:color w:val="000000"/>
                <w:sz w:val="20"/>
                <w:szCs w:val="20"/>
                <w:lang w:val="lt-LT" w:eastAsia="lt-LT"/>
              </w:rPr>
              <w:t xml:space="preserve">) už viešosios debesijos paslaugas ir/ar Nuolaidų sistemai 2, kuomet taikomas išankstinio apmokėjimo modelį (angl. </w:t>
            </w:r>
            <w:r w:rsidRPr="000544AC">
              <w:rPr>
                <w:rFonts w:ascii="Times New Roman" w:eastAsiaTheme="minorEastAsia" w:hAnsi="Times New Roman" w:cs="Times New Roman"/>
                <w:i/>
                <w:color w:val="000000"/>
                <w:sz w:val="20"/>
                <w:szCs w:val="20"/>
                <w:lang w:val="lt-LT" w:eastAsia="lt-LT"/>
              </w:rPr>
              <w:t>Reservations</w:t>
            </w:r>
            <w:r w:rsidRPr="000544AC">
              <w:rPr>
                <w:rFonts w:ascii="Times New Roman" w:eastAsiaTheme="minorEastAsia" w:hAnsi="Times New Roman" w:cs="Times New Roman"/>
                <w:iCs/>
                <w:color w:val="000000"/>
                <w:sz w:val="20"/>
                <w:szCs w:val="20"/>
                <w:lang w:val="lt-LT" w:eastAsia="lt-LT"/>
              </w:rPr>
              <w:t xml:space="preserve">). Nuolaidų sistema viešosios debesijos paslaugų kontekste suprantama, kaip </w:t>
            </w:r>
            <w:r w:rsidRPr="000544AC">
              <w:rPr>
                <w:rFonts w:ascii="Times New Roman" w:hAnsi="Times New Roman" w:cs="Times New Roman"/>
                <w:sz w:val="20"/>
                <w:szCs w:val="20"/>
                <w:lang w:val="lt-LT"/>
              </w:rPr>
              <w:t>suminė nuolaida, kuri sudaroma iš viešosios debesijos gamintojo ir Tiekėjo suteikiamos nuolaidų sumos. Kadangi Perkančioji organizacija prašo nurodyti taikomą nuolaidą</w:t>
            </w:r>
            <w:r w:rsidRPr="000544AC">
              <w:rPr>
                <w:rFonts w:ascii="Times New Roman" w:eastAsiaTheme="minorEastAsia" w:hAnsi="Times New Roman" w:cs="Times New Roman"/>
                <w:iCs/>
                <w:color w:val="000000"/>
                <w:sz w:val="20"/>
                <w:szCs w:val="20"/>
                <w:lang w:val="lt-LT" w:eastAsia="lt-LT"/>
              </w:rPr>
              <w:t xml:space="preserve"> Nuolaidų sistemai 1 ir/ar Nuolaidų sistemai 2, vadinasi darytina išvada, kad Perkančioji organizacija vertins Tiekėjo papildomą nuolaidą, tenkančią Perkančiajai organizacijai ir kurią gali suteikti </w:t>
            </w:r>
            <w:r w:rsidRPr="000544AC">
              <w:rPr>
                <w:rFonts w:ascii="Times New Roman" w:hAnsi="Times New Roman" w:cs="Times New Roman"/>
                <w:sz w:val="20"/>
                <w:szCs w:val="20"/>
                <w:lang w:val="lt-LT"/>
              </w:rPr>
              <w:t xml:space="preserve">Tiekėjas papildomai. Pasiūlyme papildoma nuolaida nurodoma </w:t>
            </w:r>
            <w:r w:rsidRPr="000544AC">
              <w:rPr>
                <w:rFonts w:ascii="Times New Roman" w:eastAsiaTheme="minorEastAsia" w:hAnsi="Times New Roman" w:cs="Times New Roman"/>
                <w:iCs/>
                <w:color w:val="000000"/>
                <w:sz w:val="20"/>
                <w:szCs w:val="20"/>
                <w:lang w:val="lt-LT" w:eastAsia="lt-LT"/>
              </w:rPr>
              <w:t xml:space="preserve">absoliučiu skaičiumi (šiuo atveju proc.). </w:t>
            </w:r>
          </w:p>
        </w:tc>
      </w:tr>
    </w:tbl>
    <w:p w14:paraId="0E84306F" w14:textId="77777777" w:rsidR="00190036" w:rsidRPr="00190036" w:rsidRDefault="00190036" w:rsidP="00AB735F">
      <w:pPr>
        <w:jc w:val="both"/>
        <w:rPr>
          <w:rFonts w:ascii="Times New Roman" w:hAnsi="Times New Roman" w:cs="Times New Roman"/>
          <w:lang w:val="lt-LT"/>
        </w:rPr>
      </w:pPr>
    </w:p>
    <w:sectPr w:rsidR="00190036" w:rsidRPr="0019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5F"/>
    <w:rsid w:val="000544AC"/>
    <w:rsid w:val="00190036"/>
    <w:rsid w:val="004C00D7"/>
    <w:rsid w:val="00643DAB"/>
    <w:rsid w:val="00A31A91"/>
    <w:rsid w:val="00AB735F"/>
    <w:rsid w:val="00B70FA3"/>
    <w:rsid w:val="00BF129A"/>
    <w:rsid w:val="00C22429"/>
    <w:rsid w:val="00C3164D"/>
    <w:rsid w:val="00ED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3F0E"/>
  <w15:chartTrackingRefBased/>
  <w15:docId w15:val="{FB9F6F10-0088-4175-B70D-51EF133D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35F"/>
    <w:rPr>
      <w:rFonts w:eastAsiaTheme="majorEastAsia" w:cstheme="majorBidi"/>
      <w:color w:val="272727" w:themeColor="text1" w:themeTint="D8"/>
    </w:rPr>
  </w:style>
  <w:style w:type="paragraph" w:styleId="Title">
    <w:name w:val="Title"/>
    <w:basedOn w:val="Normal"/>
    <w:next w:val="Normal"/>
    <w:link w:val="TitleChar"/>
    <w:uiPriority w:val="10"/>
    <w:qFormat/>
    <w:rsid w:val="00AB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35F"/>
    <w:pPr>
      <w:spacing w:before="160"/>
      <w:jc w:val="center"/>
    </w:pPr>
    <w:rPr>
      <w:i/>
      <w:iCs/>
      <w:color w:val="404040" w:themeColor="text1" w:themeTint="BF"/>
    </w:rPr>
  </w:style>
  <w:style w:type="character" w:customStyle="1" w:styleId="QuoteChar">
    <w:name w:val="Quote Char"/>
    <w:basedOn w:val="DefaultParagraphFont"/>
    <w:link w:val="Quote"/>
    <w:uiPriority w:val="29"/>
    <w:rsid w:val="00AB735F"/>
    <w:rPr>
      <w:i/>
      <w:iCs/>
      <w:color w:val="404040" w:themeColor="text1" w:themeTint="BF"/>
    </w:rPr>
  </w:style>
  <w:style w:type="paragraph" w:styleId="ListParagraph">
    <w:name w:val="List Paragraph"/>
    <w:basedOn w:val="Normal"/>
    <w:uiPriority w:val="34"/>
    <w:qFormat/>
    <w:rsid w:val="00AB735F"/>
    <w:pPr>
      <w:ind w:left="720"/>
      <w:contextualSpacing/>
    </w:pPr>
  </w:style>
  <w:style w:type="character" w:styleId="IntenseEmphasis">
    <w:name w:val="Intense Emphasis"/>
    <w:basedOn w:val="DefaultParagraphFont"/>
    <w:uiPriority w:val="21"/>
    <w:qFormat/>
    <w:rsid w:val="00AB735F"/>
    <w:rPr>
      <w:i/>
      <w:iCs/>
      <w:color w:val="0F4761" w:themeColor="accent1" w:themeShade="BF"/>
    </w:rPr>
  </w:style>
  <w:style w:type="paragraph" w:styleId="IntenseQuote">
    <w:name w:val="Intense Quote"/>
    <w:basedOn w:val="Normal"/>
    <w:next w:val="Normal"/>
    <w:link w:val="IntenseQuoteChar"/>
    <w:uiPriority w:val="30"/>
    <w:qFormat/>
    <w:rsid w:val="00AB7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35F"/>
    <w:rPr>
      <w:i/>
      <w:iCs/>
      <w:color w:val="0F4761" w:themeColor="accent1" w:themeShade="BF"/>
    </w:rPr>
  </w:style>
  <w:style w:type="character" w:styleId="IntenseReference">
    <w:name w:val="Intense Reference"/>
    <w:basedOn w:val="DefaultParagraphFont"/>
    <w:uiPriority w:val="32"/>
    <w:qFormat/>
    <w:rsid w:val="00AB735F"/>
    <w:rPr>
      <w:b/>
      <w:bCs/>
      <w:smallCaps/>
      <w:color w:val="0F4761" w:themeColor="accent1" w:themeShade="BF"/>
      <w:spacing w:val="5"/>
    </w:rPr>
  </w:style>
  <w:style w:type="paragraph" w:customStyle="1" w:styleId="FreeForm">
    <w:name w:val="Free Form"/>
    <w:rsid w:val="00AB735F"/>
    <w:pPr>
      <w:spacing w:after="0" w:line="240" w:lineRule="auto"/>
    </w:pPr>
    <w:rPr>
      <w:rFonts w:ascii="Helvetica Neue" w:eastAsia="Arial Unicode MS" w:hAnsi="Helvetica Neue" w:cs="Arial Unicode MS"/>
      <w:color w:val="413F3C"/>
      <w:kern w:val="0"/>
      <w:sz w:val="16"/>
      <w:szCs w:val="16"/>
      <w14:ligatures w14:val="none"/>
    </w:rPr>
  </w:style>
  <w:style w:type="table" w:styleId="TableGrid">
    <w:name w:val="Table Grid"/>
    <w:basedOn w:val="TableNormal"/>
    <w:uiPriority w:val="39"/>
    <w:rsid w:val="001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27517">
      <w:bodyDiv w:val="1"/>
      <w:marLeft w:val="0"/>
      <w:marRight w:val="0"/>
      <w:marTop w:val="0"/>
      <w:marBottom w:val="0"/>
      <w:divBdr>
        <w:top w:val="none" w:sz="0" w:space="0" w:color="auto"/>
        <w:left w:val="none" w:sz="0" w:space="0" w:color="auto"/>
        <w:bottom w:val="none" w:sz="0" w:space="0" w:color="auto"/>
        <w:right w:val="none" w:sz="0" w:space="0" w:color="auto"/>
      </w:divBdr>
    </w:div>
    <w:div w:id="18776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5</cp:revision>
  <dcterms:created xsi:type="dcterms:W3CDTF">2025-02-05T10:00:00Z</dcterms:created>
  <dcterms:modified xsi:type="dcterms:W3CDTF">2025-02-13T13:25:00Z</dcterms:modified>
</cp:coreProperties>
</file>