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6C72" w14:textId="7C38E3ED" w:rsidR="0025569E" w:rsidRPr="0025569E" w:rsidRDefault="0025569E" w:rsidP="0025569E">
      <w:pPr>
        <w:spacing w:line="276" w:lineRule="auto"/>
        <w:ind w:left="3888" w:firstLine="1296"/>
        <w:jc w:val="both"/>
        <w:rPr>
          <w:rFonts w:ascii="Arial" w:hAnsi="Arial" w:cs="Arial"/>
          <w:sz w:val="24"/>
          <w:szCs w:val="24"/>
        </w:rPr>
      </w:pPr>
      <w:r w:rsidRPr="0025569E">
        <w:rPr>
          <w:rFonts w:ascii="Arial" w:hAnsi="Arial" w:cs="Arial"/>
          <w:sz w:val="24"/>
          <w:szCs w:val="24"/>
        </w:rPr>
        <w:t xml:space="preserve">   </w:t>
      </w:r>
      <w:r w:rsidRPr="0025569E">
        <w:rPr>
          <w:rFonts w:ascii="Arial" w:hAnsi="Arial" w:cs="Arial"/>
          <w:sz w:val="24"/>
          <w:szCs w:val="24"/>
        </w:rPr>
        <w:t>TVIRTINU</w:t>
      </w:r>
    </w:p>
    <w:p w14:paraId="455D240F" w14:textId="77777777" w:rsidR="0025569E" w:rsidRPr="0025569E" w:rsidRDefault="0025569E" w:rsidP="0025569E">
      <w:pPr>
        <w:spacing w:line="276" w:lineRule="auto"/>
        <w:ind w:left="5184"/>
        <w:jc w:val="both"/>
        <w:rPr>
          <w:rFonts w:ascii="Arial" w:hAnsi="Arial" w:cs="Arial"/>
          <w:sz w:val="24"/>
          <w:szCs w:val="24"/>
        </w:rPr>
      </w:pPr>
      <w:r w:rsidRPr="0025569E">
        <w:rPr>
          <w:rFonts w:ascii="Arial" w:hAnsi="Arial" w:cs="Arial"/>
          <w:sz w:val="24"/>
          <w:szCs w:val="24"/>
        </w:rPr>
        <w:t xml:space="preserve">   VšĮ Klaipėdos rajono savivaldybės</w:t>
      </w:r>
    </w:p>
    <w:p w14:paraId="213D3AB4" w14:textId="77777777" w:rsidR="0025569E" w:rsidRPr="0025569E" w:rsidRDefault="0025569E" w:rsidP="0025569E">
      <w:pPr>
        <w:spacing w:line="276" w:lineRule="auto"/>
        <w:jc w:val="both"/>
        <w:rPr>
          <w:rFonts w:ascii="Arial" w:hAnsi="Arial" w:cs="Arial"/>
          <w:sz w:val="24"/>
          <w:szCs w:val="24"/>
        </w:rPr>
      </w:pPr>
      <w:r w:rsidRPr="0025569E">
        <w:rPr>
          <w:rFonts w:ascii="Arial" w:hAnsi="Arial" w:cs="Arial"/>
          <w:sz w:val="24"/>
          <w:szCs w:val="24"/>
        </w:rPr>
        <w:t xml:space="preserve">                                                                                 sveikatos centro direktorė</w:t>
      </w:r>
    </w:p>
    <w:p w14:paraId="4501CA68" w14:textId="77777777" w:rsidR="0025569E" w:rsidRPr="0025569E" w:rsidRDefault="0025569E" w:rsidP="0025569E">
      <w:pPr>
        <w:spacing w:line="276" w:lineRule="auto"/>
        <w:jc w:val="both"/>
        <w:rPr>
          <w:rFonts w:ascii="Arial" w:hAnsi="Arial" w:cs="Arial"/>
          <w:sz w:val="24"/>
          <w:szCs w:val="24"/>
        </w:rPr>
      </w:pPr>
      <w:r w:rsidRPr="0025569E">
        <w:rPr>
          <w:rFonts w:ascii="Arial" w:hAnsi="Arial" w:cs="Arial"/>
          <w:sz w:val="24"/>
          <w:szCs w:val="24"/>
        </w:rPr>
        <w:t xml:space="preserve">                                                                                 Neringa Tarvydienė</w:t>
      </w:r>
    </w:p>
    <w:p w14:paraId="70BEC867" w14:textId="77777777" w:rsidR="0025569E" w:rsidRPr="0025569E" w:rsidRDefault="0025569E" w:rsidP="0025569E">
      <w:pPr>
        <w:tabs>
          <w:tab w:val="left" w:pos="6900"/>
        </w:tabs>
        <w:jc w:val="both"/>
        <w:rPr>
          <w:rFonts w:ascii="Arial" w:hAnsi="Arial" w:cs="Arial"/>
          <w:sz w:val="24"/>
          <w:szCs w:val="24"/>
        </w:rPr>
      </w:pPr>
      <w:r w:rsidRPr="0025569E">
        <w:rPr>
          <w:rFonts w:ascii="Arial" w:hAnsi="Arial" w:cs="Arial"/>
          <w:sz w:val="24"/>
          <w:szCs w:val="24"/>
        </w:rPr>
        <w:t xml:space="preserve">                                                                                 2025 – 02 -</w:t>
      </w:r>
    </w:p>
    <w:p w14:paraId="621B0257" w14:textId="77777777" w:rsidR="0025569E" w:rsidRPr="0025569E" w:rsidRDefault="0025569E" w:rsidP="0025569E">
      <w:pPr>
        <w:jc w:val="right"/>
        <w:rPr>
          <w:rFonts w:ascii="Arial" w:hAnsi="Arial" w:cs="Arial"/>
          <w:b/>
          <w:bCs/>
          <w:sz w:val="24"/>
          <w:szCs w:val="24"/>
        </w:rPr>
      </w:pPr>
    </w:p>
    <w:p w14:paraId="04FF4E56" w14:textId="42D84B50" w:rsidR="0025569E" w:rsidRPr="0025569E" w:rsidRDefault="0025569E" w:rsidP="0025569E">
      <w:pPr>
        <w:jc w:val="center"/>
        <w:rPr>
          <w:rFonts w:ascii="Arial" w:hAnsi="Arial" w:cs="Arial"/>
          <w:b/>
          <w:bCs/>
          <w:sz w:val="24"/>
          <w:szCs w:val="24"/>
        </w:rPr>
      </w:pPr>
      <w:proofErr w:type="spellStart"/>
      <w:r w:rsidRPr="0025569E">
        <w:rPr>
          <w:rFonts w:ascii="Arial" w:hAnsi="Arial" w:cs="Arial"/>
          <w:b/>
          <w:bCs/>
          <w:sz w:val="24"/>
          <w:szCs w:val="24"/>
          <w:shd w:val="clear" w:color="auto" w:fill="FFFFFF"/>
        </w:rPr>
        <w:t>Radialinės</w:t>
      </w:r>
      <w:proofErr w:type="spellEnd"/>
      <w:r w:rsidRPr="0025569E">
        <w:rPr>
          <w:rFonts w:ascii="Arial" w:hAnsi="Arial" w:cs="Arial"/>
          <w:b/>
          <w:bCs/>
          <w:sz w:val="24"/>
          <w:szCs w:val="24"/>
          <w:shd w:val="clear" w:color="auto" w:fill="FFFFFF"/>
        </w:rPr>
        <w:t xml:space="preserve"> smūginės bangos terapijos prietaisas</w:t>
      </w:r>
      <w:r w:rsidRPr="0025569E">
        <w:rPr>
          <w:rFonts w:ascii="Arial" w:hAnsi="Arial" w:cs="Arial"/>
          <w:b/>
          <w:bCs/>
          <w:sz w:val="24"/>
          <w:szCs w:val="24"/>
          <w:shd w:val="clear" w:color="auto" w:fill="FFFFFF"/>
        </w:rPr>
        <w:t>. Techninė specifikacija</w:t>
      </w:r>
    </w:p>
    <w:p w14:paraId="58975979" w14:textId="77777777" w:rsidR="0025569E" w:rsidRPr="0025569E" w:rsidRDefault="0025569E" w:rsidP="00204A02">
      <w:pPr>
        <w:jc w:val="center"/>
        <w:rPr>
          <w:rFonts w:ascii="Arial" w:hAnsi="Arial" w:cs="Arial"/>
          <w:b/>
          <w:sz w:val="24"/>
          <w:szCs w:val="24"/>
        </w:rPr>
      </w:pPr>
    </w:p>
    <w:p w14:paraId="1B0D6AEC" w14:textId="27160FE1" w:rsidR="00FA3E9D" w:rsidRPr="0025569E" w:rsidRDefault="00204A02" w:rsidP="0025569E">
      <w:pPr>
        <w:rPr>
          <w:rFonts w:ascii="Arial" w:hAnsi="Arial" w:cs="Arial"/>
          <w:bCs/>
          <w:sz w:val="24"/>
          <w:szCs w:val="24"/>
          <w:u w:val="single"/>
        </w:rPr>
      </w:pPr>
      <w:proofErr w:type="spellStart"/>
      <w:r w:rsidRPr="0025569E">
        <w:rPr>
          <w:rFonts w:ascii="Arial" w:hAnsi="Arial" w:cs="Arial"/>
          <w:bCs/>
          <w:sz w:val="24"/>
          <w:szCs w:val="24"/>
          <w:u w:val="single"/>
        </w:rPr>
        <w:t>Radialinės</w:t>
      </w:r>
      <w:proofErr w:type="spellEnd"/>
      <w:r w:rsidRPr="0025569E">
        <w:rPr>
          <w:rFonts w:ascii="Arial" w:hAnsi="Arial" w:cs="Arial"/>
          <w:bCs/>
          <w:sz w:val="24"/>
          <w:szCs w:val="24"/>
          <w:u w:val="single"/>
        </w:rPr>
        <w:t xml:space="preserve"> smūginės bangos terapijos prietais</w:t>
      </w:r>
      <w:r w:rsidR="0025569E" w:rsidRPr="0025569E">
        <w:rPr>
          <w:rFonts w:ascii="Arial" w:hAnsi="Arial" w:cs="Arial"/>
          <w:bCs/>
          <w:sz w:val="24"/>
          <w:szCs w:val="24"/>
          <w:u w:val="single"/>
        </w:rPr>
        <w:t xml:space="preserve">as </w:t>
      </w:r>
      <w:r w:rsidR="00F054B9" w:rsidRPr="0025569E">
        <w:rPr>
          <w:rFonts w:ascii="Arial" w:hAnsi="Arial" w:cs="Arial"/>
          <w:bCs/>
          <w:sz w:val="24"/>
          <w:szCs w:val="24"/>
          <w:u w:val="single"/>
        </w:rPr>
        <w:t>1vnt.</w:t>
      </w:r>
    </w:p>
    <w:p w14:paraId="3154977F" w14:textId="77777777" w:rsidR="00B73761" w:rsidRPr="0025569E" w:rsidRDefault="00B73761" w:rsidP="00204A02">
      <w:pPr>
        <w:jc w:val="center"/>
        <w:rPr>
          <w:rFonts w:ascii="Arial" w:hAnsi="Arial" w:cs="Arial"/>
          <w:b/>
          <w:sz w:val="24"/>
          <w:szCs w:val="24"/>
        </w:rPr>
      </w:pPr>
    </w:p>
    <w:tbl>
      <w:tblPr>
        <w:tblW w:w="51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8"/>
        <w:gridCol w:w="2990"/>
        <w:gridCol w:w="3759"/>
        <w:gridCol w:w="1984"/>
      </w:tblGrid>
      <w:tr w:rsidR="00237CCD" w:rsidRPr="0025569E" w14:paraId="0EA0EF72" w14:textId="77777777" w:rsidTr="00B73761">
        <w:tc>
          <w:tcPr>
            <w:tcW w:w="33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CB9DEC" w14:textId="77777777" w:rsidR="00204A02" w:rsidRPr="0025569E" w:rsidRDefault="00204A02" w:rsidP="00603E05">
            <w:pPr>
              <w:rPr>
                <w:rFonts w:ascii="Arial" w:hAnsi="Arial" w:cs="Arial"/>
                <w:b/>
                <w:color w:val="000000" w:themeColor="text1"/>
                <w:sz w:val="24"/>
                <w:szCs w:val="24"/>
              </w:rPr>
            </w:pPr>
            <w:r w:rsidRPr="0025569E">
              <w:rPr>
                <w:rFonts w:ascii="Arial" w:hAnsi="Arial" w:cs="Arial"/>
                <w:b/>
                <w:color w:val="000000" w:themeColor="text1"/>
                <w:sz w:val="24"/>
                <w:szCs w:val="24"/>
              </w:rPr>
              <w:t>Eil. Nr.</w:t>
            </w:r>
          </w:p>
        </w:tc>
        <w:tc>
          <w:tcPr>
            <w:tcW w:w="1599" w:type="pct"/>
            <w:shd w:val="clear" w:color="auto" w:fill="FFFFFF" w:themeFill="background1"/>
            <w:vAlign w:val="center"/>
          </w:tcPr>
          <w:p w14:paraId="5A765DCB" w14:textId="77777777" w:rsidR="00204A02" w:rsidRPr="0025569E" w:rsidRDefault="00204A02" w:rsidP="00603E05">
            <w:pPr>
              <w:jc w:val="center"/>
              <w:rPr>
                <w:rFonts w:ascii="Arial" w:hAnsi="Arial" w:cs="Arial"/>
                <w:b/>
                <w:color w:val="000000" w:themeColor="text1"/>
                <w:sz w:val="24"/>
                <w:szCs w:val="24"/>
              </w:rPr>
            </w:pPr>
            <w:r w:rsidRPr="0025569E">
              <w:rPr>
                <w:rFonts w:ascii="Arial" w:hAnsi="Arial" w:cs="Arial"/>
                <w:b/>
                <w:color w:val="000000" w:themeColor="text1"/>
                <w:sz w:val="24"/>
                <w:szCs w:val="24"/>
              </w:rPr>
              <w:t>Parametro pavadinimas</w:t>
            </w:r>
          </w:p>
        </w:tc>
        <w:tc>
          <w:tcPr>
            <w:tcW w:w="2010" w:type="pct"/>
            <w:tcBorders>
              <w:right w:val="single" w:sz="4" w:space="0" w:color="auto"/>
            </w:tcBorders>
            <w:shd w:val="clear" w:color="auto" w:fill="FFFFFF" w:themeFill="background1"/>
            <w:vAlign w:val="center"/>
          </w:tcPr>
          <w:p w14:paraId="09F926B7" w14:textId="77777777" w:rsidR="00204A02" w:rsidRPr="0025569E" w:rsidRDefault="00204A02" w:rsidP="00603E05">
            <w:pPr>
              <w:jc w:val="center"/>
              <w:rPr>
                <w:rFonts w:ascii="Arial" w:hAnsi="Arial" w:cs="Arial"/>
                <w:b/>
                <w:color w:val="000000" w:themeColor="text1"/>
                <w:sz w:val="24"/>
                <w:szCs w:val="24"/>
              </w:rPr>
            </w:pPr>
            <w:r w:rsidRPr="0025569E">
              <w:rPr>
                <w:rFonts w:ascii="Arial" w:hAnsi="Arial" w:cs="Arial"/>
                <w:b/>
                <w:color w:val="000000" w:themeColor="text1"/>
                <w:sz w:val="24"/>
                <w:szCs w:val="24"/>
              </w:rPr>
              <w:t>Reikalaujami techniniai parametrai</w:t>
            </w:r>
          </w:p>
        </w:tc>
        <w:tc>
          <w:tcPr>
            <w:tcW w:w="1061" w:type="pct"/>
            <w:tcBorders>
              <w:left w:val="single" w:sz="4" w:space="0" w:color="auto"/>
            </w:tcBorders>
            <w:shd w:val="clear" w:color="auto" w:fill="FFFFFF" w:themeFill="background1"/>
            <w:vAlign w:val="center"/>
          </w:tcPr>
          <w:p w14:paraId="364EF886" w14:textId="77777777" w:rsidR="00204A02" w:rsidRPr="0025569E" w:rsidRDefault="00204A02" w:rsidP="00603E05">
            <w:pPr>
              <w:jc w:val="center"/>
              <w:rPr>
                <w:rFonts w:ascii="Arial" w:hAnsi="Arial" w:cs="Arial"/>
                <w:b/>
                <w:color w:val="000000" w:themeColor="text1"/>
                <w:sz w:val="24"/>
                <w:szCs w:val="24"/>
              </w:rPr>
            </w:pPr>
            <w:r w:rsidRPr="0025569E">
              <w:rPr>
                <w:rFonts w:ascii="Arial" w:hAnsi="Arial" w:cs="Arial"/>
                <w:b/>
                <w:bCs/>
                <w:sz w:val="24"/>
                <w:szCs w:val="24"/>
                <w:bdr w:val="none" w:sz="0" w:space="0" w:color="auto" w:frame="1"/>
              </w:rPr>
              <w:t xml:space="preserve">Siūlomi techniniai parametrai </w:t>
            </w:r>
          </w:p>
        </w:tc>
      </w:tr>
      <w:tr w:rsidR="00237CCD" w:rsidRPr="0025569E" w14:paraId="41962AF3" w14:textId="77777777" w:rsidTr="00D746AE">
        <w:trPr>
          <w:trHeight w:val="371"/>
        </w:trPr>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4F0E95D2" w14:textId="77777777" w:rsidR="00204A02" w:rsidRPr="0025569E" w:rsidRDefault="00204A02" w:rsidP="00603E05">
            <w:pPr>
              <w:pStyle w:val="Sraopastraipa"/>
              <w:widowControl/>
              <w:numPr>
                <w:ilvl w:val="0"/>
                <w:numId w:val="4"/>
              </w:numPr>
              <w:tabs>
                <w:tab w:val="left" w:pos="360"/>
              </w:tabs>
              <w:autoSpaceDE/>
              <w:autoSpaceDN/>
              <w:adjustRightInd/>
              <w:rPr>
                <w:rFonts w:ascii="Arial" w:hAnsi="Arial" w:cs="Arial"/>
                <w:color w:val="000000" w:themeColor="text1"/>
                <w:sz w:val="24"/>
                <w:szCs w:val="24"/>
              </w:rPr>
            </w:pPr>
          </w:p>
        </w:tc>
        <w:tc>
          <w:tcPr>
            <w:tcW w:w="1599" w:type="pct"/>
            <w:shd w:val="clear" w:color="auto" w:fill="auto"/>
            <w:vAlign w:val="center"/>
          </w:tcPr>
          <w:p w14:paraId="7D9675F9" w14:textId="77777777" w:rsidR="00204A02" w:rsidRPr="0025569E" w:rsidRDefault="00204A02" w:rsidP="00603E05">
            <w:pPr>
              <w:rPr>
                <w:rFonts w:ascii="Arial" w:hAnsi="Arial" w:cs="Arial"/>
                <w:color w:val="000000" w:themeColor="text1"/>
                <w:sz w:val="24"/>
                <w:szCs w:val="24"/>
              </w:rPr>
            </w:pPr>
            <w:r w:rsidRPr="0025569E">
              <w:rPr>
                <w:rFonts w:ascii="Arial" w:hAnsi="Arial" w:cs="Arial"/>
                <w:color w:val="000000" w:themeColor="text1"/>
                <w:sz w:val="24"/>
                <w:szCs w:val="24"/>
              </w:rPr>
              <w:t>Paskirtis:</w:t>
            </w:r>
          </w:p>
        </w:tc>
        <w:tc>
          <w:tcPr>
            <w:tcW w:w="2010" w:type="pct"/>
            <w:tcBorders>
              <w:right w:val="single" w:sz="4" w:space="0" w:color="auto"/>
            </w:tcBorders>
            <w:shd w:val="clear" w:color="auto" w:fill="auto"/>
            <w:vAlign w:val="center"/>
          </w:tcPr>
          <w:p w14:paraId="1038C5C0" w14:textId="77777777" w:rsidR="00204A02" w:rsidRPr="0025569E" w:rsidRDefault="00204A02" w:rsidP="00603E05">
            <w:pPr>
              <w:rPr>
                <w:rFonts w:ascii="Arial" w:hAnsi="Arial" w:cs="Arial"/>
                <w:b/>
                <w:color w:val="000000" w:themeColor="text1"/>
                <w:sz w:val="24"/>
                <w:szCs w:val="24"/>
              </w:rPr>
            </w:pPr>
            <w:r w:rsidRPr="0025569E">
              <w:rPr>
                <w:rFonts w:ascii="Arial" w:hAnsi="Arial" w:cs="Arial"/>
                <w:color w:val="000000" w:themeColor="text1"/>
                <w:sz w:val="24"/>
                <w:szCs w:val="24"/>
              </w:rPr>
              <w:t>Skirta raumenų skausmams malšinti ir pagerinti gydomoje vietoje kraujotaką, naudojama ortopedijoje ir fizioterapijoje.</w:t>
            </w:r>
          </w:p>
        </w:tc>
        <w:tc>
          <w:tcPr>
            <w:tcW w:w="1061" w:type="pct"/>
            <w:tcBorders>
              <w:left w:val="single" w:sz="4" w:space="0" w:color="auto"/>
            </w:tcBorders>
            <w:shd w:val="clear" w:color="auto" w:fill="auto"/>
            <w:vAlign w:val="center"/>
          </w:tcPr>
          <w:p w14:paraId="6D0706A0" w14:textId="77777777" w:rsidR="00204A02" w:rsidRPr="0025569E" w:rsidRDefault="00204A02" w:rsidP="00603E05">
            <w:pPr>
              <w:jc w:val="center"/>
              <w:rPr>
                <w:rFonts w:ascii="Arial" w:hAnsi="Arial" w:cs="Arial"/>
                <w:b/>
                <w:i/>
                <w:color w:val="000000" w:themeColor="text1"/>
                <w:sz w:val="24"/>
                <w:szCs w:val="24"/>
              </w:rPr>
            </w:pPr>
          </w:p>
        </w:tc>
      </w:tr>
      <w:tr w:rsidR="00237CCD" w:rsidRPr="0025569E" w14:paraId="0B54AF2F" w14:textId="77777777" w:rsidTr="00D746AE">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38FA8BD0" w14:textId="77777777" w:rsidR="00204A02" w:rsidRPr="0025569E" w:rsidRDefault="00204A02" w:rsidP="00603E05">
            <w:pPr>
              <w:pStyle w:val="Sraopastraipa"/>
              <w:widowControl/>
              <w:numPr>
                <w:ilvl w:val="0"/>
                <w:numId w:val="4"/>
              </w:numPr>
              <w:autoSpaceDE/>
              <w:autoSpaceDN/>
              <w:adjustRightInd/>
              <w:rPr>
                <w:rFonts w:ascii="Arial" w:hAnsi="Arial" w:cs="Arial"/>
                <w:color w:val="000000" w:themeColor="text1"/>
                <w:sz w:val="24"/>
                <w:szCs w:val="24"/>
              </w:rPr>
            </w:pPr>
          </w:p>
        </w:tc>
        <w:tc>
          <w:tcPr>
            <w:tcW w:w="1599" w:type="pct"/>
            <w:shd w:val="clear" w:color="auto" w:fill="auto"/>
          </w:tcPr>
          <w:p w14:paraId="7ED274BD" w14:textId="77777777" w:rsidR="00204A02" w:rsidRPr="0025569E" w:rsidRDefault="003D2C00" w:rsidP="00603E05">
            <w:pPr>
              <w:rPr>
                <w:rFonts w:ascii="Arial" w:hAnsi="Arial" w:cs="Arial"/>
                <w:color w:val="000000" w:themeColor="text1"/>
                <w:sz w:val="24"/>
                <w:szCs w:val="24"/>
              </w:rPr>
            </w:pPr>
            <w:r w:rsidRPr="0025569E">
              <w:rPr>
                <w:rFonts w:ascii="Arial" w:hAnsi="Arial" w:cs="Arial"/>
                <w:color w:val="000000" w:themeColor="text1"/>
                <w:sz w:val="24"/>
                <w:szCs w:val="24"/>
              </w:rPr>
              <w:t>Smūginės bangos tipas</w:t>
            </w:r>
          </w:p>
        </w:tc>
        <w:tc>
          <w:tcPr>
            <w:tcW w:w="2010" w:type="pct"/>
            <w:tcBorders>
              <w:right w:val="single" w:sz="4" w:space="0" w:color="auto"/>
            </w:tcBorders>
            <w:shd w:val="clear" w:color="auto" w:fill="auto"/>
          </w:tcPr>
          <w:p w14:paraId="6AD5701E" w14:textId="77777777" w:rsidR="003D2C00" w:rsidRPr="0025569E" w:rsidRDefault="003D2C00" w:rsidP="00121EA5">
            <w:pPr>
              <w:rPr>
                <w:rFonts w:ascii="Arial" w:hAnsi="Arial" w:cs="Arial"/>
                <w:color w:val="000000" w:themeColor="text1"/>
                <w:sz w:val="24"/>
                <w:szCs w:val="24"/>
              </w:rPr>
            </w:pPr>
            <w:r w:rsidRPr="0025569E">
              <w:rPr>
                <w:rFonts w:ascii="Arial" w:hAnsi="Arial" w:cs="Arial"/>
                <w:color w:val="000000" w:themeColor="text1"/>
                <w:sz w:val="24"/>
                <w:szCs w:val="24"/>
              </w:rPr>
              <w:t xml:space="preserve">2.1. </w:t>
            </w:r>
            <w:proofErr w:type="spellStart"/>
            <w:r w:rsidRPr="0025569E">
              <w:rPr>
                <w:rFonts w:ascii="Arial" w:hAnsi="Arial" w:cs="Arial"/>
                <w:color w:val="000000" w:themeColor="text1"/>
                <w:sz w:val="24"/>
                <w:szCs w:val="24"/>
              </w:rPr>
              <w:t>Radialinis</w:t>
            </w:r>
            <w:proofErr w:type="spellEnd"/>
            <w:r w:rsidR="00121EA5" w:rsidRPr="0025569E">
              <w:rPr>
                <w:rFonts w:ascii="Arial" w:hAnsi="Arial" w:cs="Arial"/>
                <w:color w:val="000000" w:themeColor="text1"/>
                <w:sz w:val="24"/>
                <w:szCs w:val="24"/>
              </w:rPr>
              <w:br/>
            </w:r>
            <w:r w:rsidRPr="0025569E">
              <w:rPr>
                <w:rFonts w:ascii="Arial" w:hAnsi="Arial" w:cs="Arial"/>
                <w:color w:val="000000" w:themeColor="text1"/>
                <w:sz w:val="24"/>
                <w:szCs w:val="24"/>
              </w:rPr>
              <w:t xml:space="preserve">2.2. Pateikiamas Bar arba </w:t>
            </w:r>
            <w:proofErr w:type="spellStart"/>
            <w:r w:rsidRPr="0025569E">
              <w:rPr>
                <w:rFonts w:ascii="Arial" w:hAnsi="Arial" w:cs="Arial"/>
                <w:color w:val="000000" w:themeColor="text1"/>
                <w:sz w:val="24"/>
                <w:szCs w:val="24"/>
              </w:rPr>
              <w:t>mJ</w:t>
            </w:r>
            <w:proofErr w:type="spellEnd"/>
            <w:r w:rsidRPr="0025569E">
              <w:rPr>
                <w:rFonts w:ascii="Arial" w:hAnsi="Arial" w:cs="Arial"/>
                <w:color w:val="000000" w:themeColor="text1"/>
                <w:sz w:val="24"/>
                <w:szCs w:val="24"/>
              </w:rPr>
              <w:t xml:space="preserve"> matavimo vienetais.</w:t>
            </w:r>
          </w:p>
        </w:tc>
        <w:tc>
          <w:tcPr>
            <w:tcW w:w="1061" w:type="pct"/>
            <w:tcBorders>
              <w:left w:val="single" w:sz="4" w:space="0" w:color="auto"/>
            </w:tcBorders>
            <w:shd w:val="clear" w:color="auto" w:fill="auto"/>
          </w:tcPr>
          <w:p w14:paraId="193B19AD" w14:textId="77777777" w:rsidR="00204A02" w:rsidRPr="0025569E" w:rsidRDefault="00204A02" w:rsidP="00603E05">
            <w:pPr>
              <w:jc w:val="center"/>
              <w:rPr>
                <w:rFonts w:ascii="Arial" w:hAnsi="Arial" w:cs="Arial"/>
                <w:color w:val="000000" w:themeColor="text1"/>
                <w:sz w:val="24"/>
                <w:szCs w:val="24"/>
              </w:rPr>
            </w:pPr>
          </w:p>
        </w:tc>
      </w:tr>
      <w:tr w:rsidR="00237CCD" w:rsidRPr="0025569E" w14:paraId="30995885" w14:textId="77777777" w:rsidTr="00D746AE">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4AD14D6E" w14:textId="77777777" w:rsidR="00204A02" w:rsidRPr="0025569E" w:rsidRDefault="00204A02" w:rsidP="00603E05">
            <w:pPr>
              <w:pStyle w:val="Sraopastraipa"/>
              <w:widowControl/>
              <w:numPr>
                <w:ilvl w:val="0"/>
                <w:numId w:val="4"/>
              </w:numPr>
              <w:autoSpaceDE/>
              <w:autoSpaceDN/>
              <w:adjustRightInd/>
              <w:rPr>
                <w:rFonts w:ascii="Arial" w:hAnsi="Arial" w:cs="Arial"/>
                <w:color w:val="000000" w:themeColor="text1"/>
                <w:sz w:val="24"/>
                <w:szCs w:val="24"/>
              </w:rPr>
            </w:pPr>
          </w:p>
        </w:tc>
        <w:tc>
          <w:tcPr>
            <w:tcW w:w="1599" w:type="pct"/>
            <w:shd w:val="clear" w:color="auto" w:fill="auto"/>
            <w:vAlign w:val="center"/>
          </w:tcPr>
          <w:p w14:paraId="5A944702" w14:textId="77777777" w:rsidR="00204A02" w:rsidRPr="0025569E" w:rsidRDefault="00204A02" w:rsidP="00603E05">
            <w:pPr>
              <w:rPr>
                <w:rFonts w:ascii="Arial" w:hAnsi="Arial" w:cs="Arial"/>
                <w:color w:val="000000" w:themeColor="text1"/>
                <w:sz w:val="24"/>
                <w:szCs w:val="24"/>
              </w:rPr>
            </w:pPr>
            <w:r w:rsidRPr="0025569E">
              <w:rPr>
                <w:rFonts w:ascii="Arial" w:hAnsi="Arial" w:cs="Arial"/>
                <w:color w:val="000000" w:themeColor="text1"/>
                <w:sz w:val="24"/>
                <w:szCs w:val="24"/>
              </w:rPr>
              <w:t>Terapiniai nustatymai:</w:t>
            </w:r>
          </w:p>
        </w:tc>
        <w:tc>
          <w:tcPr>
            <w:tcW w:w="2010" w:type="pct"/>
            <w:tcBorders>
              <w:right w:val="single" w:sz="4" w:space="0" w:color="auto"/>
            </w:tcBorders>
            <w:shd w:val="clear" w:color="auto" w:fill="auto"/>
            <w:vAlign w:val="center"/>
          </w:tcPr>
          <w:p w14:paraId="0574ED99" w14:textId="71569351" w:rsidR="00204A02" w:rsidRPr="0025569E" w:rsidRDefault="00204A02" w:rsidP="007A5E56">
            <w:pPr>
              <w:rPr>
                <w:rFonts w:ascii="Arial" w:hAnsi="Arial" w:cs="Arial"/>
                <w:color w:val="000000" w:themeColor="text1"/>
                <w:sz w:val="24"/>
                <w:szCs w:val="24"/>
              </w:rPr>
            </w:pPr>
            <w:r w:rsidRPr="0025569E">
              <w:rPr>
                <w:rFonts w:ascii="Arial" w:hAnsi="Arial" w:cs="Arial"/>
                <w:color w:val="000000" w:themeColor="text1"/>
                <w:sz w:val="24"/>
                <w:szCs w:val="24"/>
              </w:rPr>
              <w:t>1. Gydomosios programos įdiegtos į sistemą</w:t>
            </w:r>
            <w:r w:rsidR="007A5E56" w:rsidRPr="0025569E">
              <w:rPr>
                <w:rFonts w:ascii="Arial" w:hAnsi="Arial" w:cs="Arial"/>
                <w:color w:val="000000" w:themeColor="text1"/>
                <w:sz w:val="24"/>
                <w:szCs w:val="24"/>
              </w:rPr>
              <w:t>, ne mažiau 20</w:t>
            </w:r>
            <w:r w:rsidRPr="0025569E">
              <w:rPr>
                <w:rFonts w:ascii="Arial" w:hAnsi="Arial" w:cs="Arial"/>
                <w:color w:val="000000" w:themeColor="text1"/>
                <w:sz w:val="24"/>
                <w:szCs w:val="24"/>
              </w:rPr>
              <w:t>;</w:t>
            </w:r>
            <w:r w:rsidR="00121EA5" w:rsidRPr="0025569E">
              <w:rPr>
                <w:rFonts w:ascii="Arial" w:hAnsi="Arial" w:cs="Arial"/>
                <w:color w:val="000000" w:themeColor="text1"/>
                <w:sz w:val="24"/>
                <w:szCs w:val="24"/>
              </w:rPr>
              <w:br/>
            </w:r>
            <w:r w:rsidRPr="0025569E">
              <w:rPr>
                <w:rFonts w:ascii="Arial" w:hAnsi="Arial" w:cs="Arial"/>
                <w:color w:val="000000" w:themeColor="text1"/>
                <w:sz w:val="24"/>
                <w:szCs w:val="24"/>
              </w:rPr>
              <w:t>2. Galima vartotojui susikurti ir išsaugoti savo programas</w:t>
            </w:r>
            <w:r w:rsidR="00121EA5" w:rsidRPr="0025569E">
              <w:rPr>
                <w:rFonts w:ascii="Arial" w:hAnsi="Arial" w:cs="Arial"/>
                <w:color w:val="000000" w:themeColor="text1"/>
                <w:sz w:val="24"/>
                <w:szCs w:val="24"/>
              </w:rPr>
              <w:t xml:space="preserve"> ne mažiau 2</w:t>
            </w:r>
            <w:r w:rsidR="007A5E56" w:rsidRPr="0025569E">
              <w:rPr>
                <w:rFonts w:ascii="Arial" w:hAnsi="Arial" w:cs="Arial"/>
                <w:color w:val="000000" w:themeColor="text1"/>
                <w:sz w:val="24"/>
                <w:szCs w:val="24"/>
              </w:rPr>
              <w:t>0</w:t>
            </w:r>
            <w:r w:rsidRPr="0025569E">
              <w:rPr>
                <w:rFonts w:ascii="Arial" w:hAnsi="Arial" w:cs="Arial"/>
                <w:color w:val="000000" w:themeColor="text1"/>
                <w:sz w:val="24"/>
                <w:szCs w:val="24"/>
              </w:rPr>
              <w:t>;</w:t>
            </w:r>
          </w:p>
        </w:tc>
        <w:tc>
          <w:tcPr>
            <w:tcW w:w="1061" w:type="pct"/>
            <w:tcBorders>
              <w:left w:val="single" w:sz="4" w:space="0" w:color="auto"/>
            </w:tcBorders>
            <w:shd w:val="clear" w:color="auto" w:fill="auto"/>
            <w:vAlign w:val="center"/>
          </w:tcPr>
          <w:p w14:paraId="71CBC033" w14:textId="77777777" w:rsidR="00204A02" w:rsidRPr="0025569E" w:rsidRDefault="00204A02" w:rsidP="00603E05">
            <w:pPr>
              <w:jc w:val="center"/>
              <w:rPr>
                <w:rFonts w:ascii="Arial" w:hAnsi="Arial" w:cs="Arial"/>
                <w:color w:val="000000" w:themeColor="text1"/>
                <w:sz w:val="24"/>
                <w:szCs w:val="24"/>
              </w:rPr>
            </w:pPr>
          </w:p>
        </w:tc>
      </w:tr>
      <w:tr w:rsidR="00237CCD" w:rsidRPr="0025569E" w14:paraId="5A54F060" w14:textId="77777777" w:rsidTr="00D746AE">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05E5A0B0" w14:textId="77777777" w:rsidR="00204A02" w:rsidRPr="0025569E" w:rsidRDefault="00204A02" w:rsidP="00603E05">
            <w:pPr>
              <w:pStyle w:val="Sraopastraipa"/>
              <w:widowControl/>
              <w:numPr>
                <w:ilvl w:val="0"/>
                <w:numId w:val="4"/>
              </w:numPr>
              <w:autoSpaceDE/>
              <w:autoSpaceDN/>
              <w:adjustRightInd/>
              <w:rPr>
                <w:rFonts w:ascii="Arial" w:hAnsi="Arial" w:cs="Arial"/>
                <w:color w:val="000000" w:themeColor="text1"/>
                <w:sz w:val="24"/>
                <w:szCs w:val="24"/>
              </w:rPr>
            </w:pPr>
          </w:p>
        </w:tc>
        <w:tc>
          <w:tcPr>
            <w:tcW w:w="1599" w:type="pct"/>
            <w:shd w:val="clear" w:color="auto" w:fill="auto"/>
          </w:tcPr>
          <w:p w14:paraId="55524685" w14:textId="77777777" w:rsidR="00204A02" w:rsidRPr="0025569E" w:rsidRDefault="00121EA5" w:rsidP="00603E05">
            <w:pPr>
              <w:rPr>
                <w:rFonts w:ascii="Arial" w:hAnsi="Arial" w:cs="Arial"/>
                <w:b/>
                <w:color w:val="000000" w:themeColor="text1"/>
                <w:sz w:val="24"/>
                <w:szCs w:val="24"/>
              </w:rPr>
            </w:pPr>
            <w:r w:rsidRPr="0025569E">
              <w:rPr>
                <w:rFonts w:ascii="Arial" w:hAnsi="Arial" w:cs="Arial"/>
                <w:color w:val="000000"/>
                <w:sz w:val="24"/>
                <w:szCs w:val="24"/>
              </w:rPr>
              <w:t>Valdymas</w:t>
            </w:r>
            <w:r w:rsidR="00204A02" w:rsidRPr="0025569E">
              <w:rPr>
                <w:rFonts w:ascii="Arial" w:hAnsi="Arial" w:cs="Arial"/>
                <w:color w:val="000000"/>
                <w:sz w:val="24"/>
                <w:szCs w:val="24"/>
              </w:rPr>
              <w:t xml:space="preserve"> </w:t>
            </w:r>
          </w:p>
        </w:tc>
        <w:tc>
          <w:tcPr>
            <w:tcW w:w="2010" w:type="pct"/>
            <w:tcBorders>
              <w:right w:val="single" w:sz="4" w:space="0" w:color="auto"/>
            </w:tcBorders>
            <w:shd w:val="clear" w:color="auto" w:fill="auto"/>
          </w:tcPr>
          <w:p w14:paraId="50683A33" w14:textId="77777777" w:rsidR="00204A02" w:rsidRPr="0025569E" w:rsidRDefault="00121EA5" w:rsidP="00603E05">
            <w:pPr>
              <w:rPr>
                <w:rFonts w:ascii="Arial" w:hAnsi="Arial" w:cs="Arial"/>
                <w:b/>
                <w:color w:val="000000" w:themeColor="text1"/>
                <w:sz w:val="24"/>
                <w:szCs w:val="24"/>
              </w:rPr>
            </w:pPr>
            <w:r w:rsidRPr="0025569E">
              <w:rPr>
                <w:rFonts w:ascii="Arial" w:hAnsi="Arial" w:cs="Arial"/>
                <w:color w:val="000000"/>
                <w:sz w:val="24"/>
                <w:szCs w:val="24"/>
              </w:rPr>
              <w:t>Jutiminis ekranas</w:t>
            </w:r>
          </w:p>
        </w:tc>
        <w:tc>
          <w:tcPr>
            <w:tcW w:w="1061" w:type="pct"/>
            <w:tcBorders>
              <w:left w:val="single" w:sz="4" w:space="0" w:color="auto"/>
            </w:tcBorders>
            <w:shd w:val="clear" w:color="auto" w:fill="auto"/>
          </w:tcPr>
          <w:p w14:paraId="498DA738" w14:textId="77777777" w:rsidR="00204A02" w:rsidRPr="0025569E" w:rsidRDefault="00204A02" w:rsidP="00603E05">
            <w:pPr>
              <w:jc w:val="center"/>
              <w:rPr>
                <w:rFonts w:ascii="Arial" w:hAnsi="Arial" w:cs="Arial"/>
                <w:color w:val="000000" w:themeColor="text1"/>
                <w:sz w:val="24"/>
                <w:szCs w:val="24"/>
              </w:rPr>
            </w:pPr>
          </w:p>
        </w:tc>
      </w:tr>
      <w:tr w:rsidR="00237CCD" w:rsidRPr="0025569E" w14:paraId="42E16A1F" w14:textId="77777777" w:rsidTr="00D746AE">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07967556" w14:textId="77777777" w:rsidR="00237CCD" w:rsidRPr="0025569E" w:rsidRDefault="00237CCD" w:rsidP="00237CCD">
            <w:pPr>
              <w:pStyle w:val="Sraopastraipa"/>
              <w:widowControl/>
              <w:numPr>
                <w:ilvl w:val="0"/>
                <w:numId w:val="4"/>
              </w:numPr>
              <w:autoSpaceDE/>
              <w:autoSpaceDN/>
              <w:adjustRightInd/>
              <w:rPr>
                <w:rFonts w:ascii="Arial" w:hAnsi="Arial" w:cs="Arial"/>
                <w:color w:val="000000" w:themeColor="text1"/>
                <w:sz w:val="24"/>
                <w:szCs w:val="24"/>
              </w:rPr>
            </w:pPr>
          </w:p>
        </w:tc>
        <w:tc>
          <w:tcPr>
            <w:tcW w:w="1599" w:type="pct"/>
            <w:shd w:val="clear" w:color="auto" w:fill="auto"/>
          </w:tcPr>
          <w:p w14:paraId="32200B48" w14:textId="77777777" w:rsidR="00237CCD" w:rsidRPr="0025569E" w:rsidRDefault="00237CCD" w:rsidP="00237CCD">
            <w:pPr>
              <w:rPr>
                <w:rFonts w:ascii="Arial" w:hAnsi="Arial" w:cs="Arial"/>
                <w:bCs/>
                <w:color w:val="000000"/>
                <w:sz w:val="24"/>
                <w:szCs w:val="24"/>
              </w:rPr>
            </w:pPr>
            <w:r w:rsidRPr="0025569E">
              <w:rPr>
                <w:rFonts w:ascii="Arial" w:hAnsi="Arial" w:cs="Arial"/>
                <w:bCs/>
                <w:color w:val="000000"/>
                <w:sz w:val="24"/>
                <w:szCs w:val="24"/>
              </w:rPr>
              <w:t>Komplektacija:</w:t>
            </w:r>
          </w:p>
          <w:p w14:paraId="125D94FD" w14:textId="5FCD6DEC" w:rsidR="00237CCD" w:rsidRPr="0025569E" w:rsidRDefault="00237CCD" w:rsidP="00D02DC0">
            <w:pPr>
              <w:rPr>
                <w:rFonts w:ascii="Arial" w:hAnsi="Arial" w:cs="Arial"/>
                <w:color w:val="000000"/>
                <w:sz w:val="24"/>
                <w:szCs w:val="24"/>
              </w:rPr>
            </w:pPr>
            <w:r w:rsidRPr="0025569E">
              <w:rPr>
                <w:rFonts w:ascii="Arial" w:hAnsi="Arial" w:cs="Arial"/>
                <w:i/>
                <w:noProof/>
                <w:color w:val="000000" w:themeColor="text1"/>
                <w:sz w:val="24"/>
                <w:szCs w:val="24"/>
              </w:rPr>
              <w:t xml:space="preserve">Atitikimo </w:t>
            </w:r>
            <w:r w:rsidR="00D02DC0" w:rsidRPr="0025569E">
              <w:rPr>
                <w:rFonts w:ascii="Arial" w:hAnsi="Arial" w:cs="Arial"/>
                <w:i/>
                <w:noProof/>
                <w:color w:val="000000" w:themeColor="text1"/>
                <w:sz w:val="24"/>
                <w:szCs w:val="24"/>
              </w:rPr>
              <w:t>5</w:t>
            </w:r>
            <w:r w:rsidRPr="0025569E">
              <w:rPr>
                <w:rFonts w:ascii="Arial" w:hAnsi="Arial" w:cs="Arial"/>
                <w:i/>
                <w:noProof/>
                <w:sz w:val="24"/>
                <w:szCs w:val="24"/>
              </w:rPr>
              <w:t xml:space="preserve"> </w:t>
            </w:r>
            <w:r w:rsidRPr="0025569E">
              <w:rPr>
                <w:rFonts w:ascii="Arial" w:hAnsi="Arial" w:cs="Arial"/>
                <w:i/>
                <w:noProof/>
                <w:color w:val="000000" w:themeColor="text1"/>
                <w:sz w:val="24"/>
                <w:szCs w:val="24"/>
              </w:rPr>
              <w:t>punkte keliamiems reikalavimams pagrindimui pateikti gamintojo dokumentus neprivaloma, pakanka pateikti atitinkamą tiekėjo patvirtinimą, nurodant konkretų siūlomos komplektacijos kiekį</w:t>
            </w:r>
          </w:p>
        </w:tc>
        <w:tc>
          <w:tcPr>
            <w:tcW w:w="2010" w:type="pct"/>
            <w:tcBorders>
              <w:right w:val="single" w:sz="4" w:space="0" w:color="auto"/>
            </w:tcBorders>
            <w:shd w:val="clear" w:color="auto" w:fill="auto"/>
          </w:tcPr>
          <w:p w14:paraId="2B295A7E" w14:textId="77777777" w:rsidR="00237CCD" w:rsidRPr="0025569E" w:rsidRDefault="00237CCD" w:rsidP="00237CCD">
            <w:pPr>
              <w:numPr>
                <w:ilvl w:val="0"/>
                <w:numId w:val="3"/>
              </w:numPr>
              <w:tabs>
                <w:tab w:val="left" w:pos="270"/>
              </w:tabs>
              <w:spacing w:after="0" w:line="240" w:lineRule="auto"/>
              <w:ind w:left="40" w:firstLine="0"/>
              <w:rPr>
                <w:rFonts w:ascii="Arial" w:hAnsi="Arial" w:cs="Arial"/>
                <w:color w:val="000000"/>
                <w:sz w:val="24"/>
                <w:szCs w:val="24"/>
              </w:rPr>
            </w:pPr>
            <w:r w:rsidRPr="0025569E">
              <w:rPr>
                <w:rFonts w:ascii="Arial" w:hAnsi="Arial" w:cs="Arial"/>
                <w:color w:val="000000"/>
                <w:sz w:val="24"/>
                <w:szCs w:val="24"/>
              </w:rPr>
              <w:t xml:space="preserve">Ne mažiau kaip du skirtingų dydžių (9 mm ir 15 mm ± 1 mm) </w:t>
            </w:r>
            <w:proofErr w:type="spellStart"/>
            <w:r w:rsidRPr="0025569E">
              <w:rPr>
                <w:rFonts w:ascii="Arial" w:hAnsi="Arial" w:cs="Arial"/>
                <w:color w:val="000000"/>
                <w:sz w:val="24"/>
                <w:szCs w:val="24"/>
              </w:rPr>
              <w:t>aplikatoriai</w:t>
            </w:r>
            <w:proofErr w:type="spellEnd"/>
            <w:r w:rsidRPr="0025569E">
              <w:rPr>
                <w:rFonts w:ascii="Arial" w:hAnsi="Arial" w:cs="Arial"/>
                <w:color w:val="000000"/>
                <w:sz w:val="24"/>
                <w:szCs w:val="24"/>
              </w:rPr>
              <w:t xml:space="preserve"> – po 1 </w:t>
            </w:r>
            <w:proofErr w:type="spellStart"/>
            <w:r w:rsidRPr="0025569E">
              <w:rPr>
                <w:rFonts w:ascii="Arial" w:hAnsi="Arial" w:cs="Arial"/>
                <w:color w:val="000000"/>
                <w:sz w:val="24"/>
                <w:szCs w:val="24"/>
              </w:rPr>
              <w:t>vnt</w:t>
            </w:r>
            <w:proofErr w:type="spellEnd"/>
            <w:r w:rsidRPr="0025569E">
              <w:rPr>
                <w:rFonts w:ascii="Arial" w:hAnsi="Arial" w:cs="Arial"/>
                <w:color w:val="000000"/>
                <w:sz w:val="24"/>
                <w:szCs w:val="24"/>
              </w:rPr>
              <w:t xml:space="preserve"> kiekvieno dydžio.</w:t>
            </w:r>
          </w:p>
          <w:p w14:paraId="6C817088" w14:textId="77777777" w:rsidR="00237CCD" w:rsidRPr="0025569E" w:rsidRDefault="00237CCD" w:rsidP="00237CCD">
            <w:pPr>
              <w:numPr>
                <w:ilvl w:val="0"/>
                <w:numId w:val="3"/>
              </w:numPr>
              <w:tabs>
                <w:tab w:val="left" w:pos="270"/>
              </w:tabs>
              <w:spacing w:after="0" w:line="240" w:lineRule="auto"/>
              <w:ind w:left="40" w:firstLine="0"/>
              <w:rPr>
                <w:rFonts w:ascii="Arial" w:hAnsi="Arial" w:cs="Arial"/>
                <w:color w:val="000000"/>
                <w:sz w:val="24"/>
                <w:szCs w:val="24"/>
              </w:rPr>
            </w:pPr>
            <w:r w:rsidRPr="0025569E">
              <w:rPr>
                <w:rFonts w:ascii="Arial" w:hAnsi="Arial" w:cs="Arial"/>
                <w:color w:val="000000"/>
                <w:sz w:val="24"/>
                <w:szCs w:val="24"/>
              </w:rPr>
              <w:t>Procedūrinis gelis – 1 vnt.</w:t>
            </w:r>
          </w:p>
          <w:p w14:paraId="3CC70CAA" w14:textId="77777777" w:rsidR="00237CCD" w:rsidRPr="0025569E" w:rsidRDefault="00237CCD" w:rsidP="00237CCD">
            <w:pPr>
              <w:numPr>
                <w:ilvl w:val="0"/>
                <w:numId w:val="3"/>
              </w:numPr>
              <w:tabs>
                <w:tab w:val="left" w:pos="270"/>
              </w:tabs>
              <w:spacing w:after="0" w:line="240" w:lineRule="auto"/>
              <w:ind w:left="40" w:firstLine="0"/>
              <w:rPr>
                <w:rFonts w:ascii="Arial" w:hAnsi="Arial" w:cs="Arial"/>
                <w:color w:val="000000"/>
                <w:sz w:val="24"/>
                <w:szCs w:val="24"/>
              </w:rPr>
            </w:pPr>
            <w:proofErr w:type="spellStart"/>
            <w:r w:rsidRPr="0025569E">
              <w:rPr>
                <w:rFonts w:ascii="Arial" w:hAnsi="Arial" w:cs="Arial"/>
                <w:color w:val="000000"/>
                <w:sz w:val="24"/>
                <w:szCs w:val="24"/>
              </w:rPr>
              <w:t>Aplikatoriaus</w:t>
            </w:r>
            <w:proofErr w:type="spellEnd"/>
            <w:r w:rsidRPr="0025569E">
              <w:rPr>
                <w:rFonts w:ascii="Arial" w:hAnsi="Arial" w:cs="Arial"/>
                <w:color w:val="000000"/>
                <w:sz w:val="24"/>
                <w:szCs w:val="24"/>
              </w:rPr>
              <w:t xml:space="preserve"> laikiklis – 1 vnt.</w:t>
            </w:r>
          </w:p>
          <w:p w14:paraId="3B3DA7F4" w14:textId="77777777" w:rsidR="00237CCD" w:rsidRPr="0025569E" w:rsidRDefault="00237CCD" w:rsidP="00237CCD">
            <w:pPr>
              <w:numPr>
                <w:ilvl w:val="0"/>
                <w:numId w:val="3"/>
              </w:numPr>
              <w:tabs>
                <w:tab w:val="left" w:pos="270"/>
              </w:tabs>
              <w:spacing w:after="0" w:line="240" w:lineRule="auto"/>
              <w:ind w:left="40" w:firstLine="0"/>
              <w:rPr>
                <w:rFonts w:ascii="Arial" w:hAnsi="Arial" w:cs="Arial"/>
                <w:color w:val="000000"/>
                <w:sz w:val="24"/>
                <w:szCs w:val="24"/>
              </w:rPr>
            </w:pPr>
            <w:r w:rsidRPr="0025569E">
              <w:rPr>
                <w:rFonts w:ascii="Arial" w:hAnsi="Arial" w:cs="Arial"/>
                <w:color w:val="000000"/>
                <w:sz w:val="24"/>
                <w:szCs w:val="24"/>
              </w:rPr>
              <w:t>Pagrindinis smūginės bangos prietaisas – 1 vnt.</w:t>
            </w:r>
          </w:p>
          <w:p w14:paraId="74003027" w14:textId="5B923014" w:rsidR="00237CCD" w:rsidRPr="0025569E" w:rsidRDefault="00237CCD" w:rsidP="00063051">
            <w:pPr>
              <w:numPr>
                <w:ilvl w:val="0"/>
                <w:numId w:val="3"/>
              </w:numPr>
              <w:tabs>
                <w:tab w:val="left" w:pos="270"/>
              </w:tabs>
              <w:spacing w:after="0" w:line="240" w:lineRule="auto"/>
              <w:ind w:left="40" w:firstLine="0"/>
              <w:rPr>
                <w:rFonts w:ascii="Arial" w:hAnsi="Arial" w:cs="Arial"/>
                <w:color w:val="000000"/>
                <w:sz w:val="24"/>
                <w:szCs w:val="24"/>
              </w:rPr>
            </w:pPr>
            <w:r w:rsidRPr="0025569E">
              <w:rPr>
                <w:rFonts w:ascii="Arial" w:hAnsi="Arial" w:cs="Arial"/>
                <w:color w:val="000000"/>
                <w:sz w:val="24"/>
                <w:szCs w:val="24"/>
              </w:rPr>
              <w:t>Vežimėlis</w:t>
            </w:r>
            <w:r w:rsidR="00063051" w:rsidRPr="0025569E">
              <w:rPr>
                <w:rFonts w:ascii="Arial" w:hAnsi="Arial" w:cs="Arial"/>
                <w:color w:val="000000"/>
                <w:sz w:val="24"/>
                <w:szCs w:val="24"/>
              </w:rPr>
              <w:t xml:space="preserve"> su:</w:t>
            </w:r>
            <w:r w:rsidR="00063051" w:rsidRPr="0025569E">
              <w:rPr>
                <w:rFonts w:ascii="Arial" w:hAnsi="Arial" w:cs="Arial"/>
                <w:color w:val="000000"/>
                <w:sz w:val="24"/>
                <w:szCs w:val="24"/>
              </w:rPr>
              <w:br/>
              <w:t xml:space="preserve">   5.1. Ne mažiau 4 ratukais, ne mažiau 2 su stabdžiais,</w:t>
            </w:r>
            <w:r w:rsidR="00063051" w:rsidRPr="0025569E">
              <w:rPr>
                <w:rFonts w:ascii="Arial" w:hAnsi="Arial" w:cs="Arial"/>
                <w:color w:val="000000"/>
                <w:sz w:val="24"/>
                <w:szCs w:val="24"/>
              </w:rPr>
              <w:br/>
              <w:t xml:space="preserve">   5.2. Ne mažiau 2 stalčiai</w:t>
            </w:r>
          </w:p>
        </w:tc>
        <w:tc>
          <w:tcPr>
            <w:tcW w:w="1061" w:type="pct"/>
            <w:tcBorders>
              <w:left w:val="single" w:sz="4" w:space="0" w:color="auto"/>
            </w:tcBorders>
            <w:shd w:val="clear" w:color="auto" w:fill="auto"/>
          </w:tcPr>
          <w:p w14:paraId="46443CE8" w14:textId="77777777" w:rsidR="00237CCD" w:rsidRPr="0025569E" w:rsidRDefault="00237CCD" w:rsidP="00237CCD">
            <w:pPr>
              <w:jc w:val="center"/>
              <w:rPr>
                <w:rFonts w:ascii="Arial" w:hAnsi="Arial" w:cs="Arial"/>
                <w:color w:val="000000" w:themeColor="text1"/>
                <w:sz w:val="24"/>
                <w:szCs w:val="24"/>
              </w:rPr>
            </w:pPr>
          </w:p>
        </w:tc>
      </w:tr>
      <w:tr w:rsidR="00237CCD" w:rsidRPr="0025569E" w14:paraId="520BF7B4" w14:textId="77777777" w:rsidTr="00D746AE">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5CB0F8EF" w14:textId="77777777" w:rsidR="00237CCD" w:rsidRPr="0025569E" w:rsidRDefault="00237CCD" w:rsidP="00237CCD">
            <w:pPr>
              <w:pStyle w:val="Sraopastraipa"/>
              <w:widowControl/>
              <w:numPr>
                <w:ilvl w:val="0"/>
                <w:numId w:val="4"/>
              </w:numPr>
              <w:autoSpaceDE/>
              <w:autoSpaceDN/>
              <w:adjustRightInd/>
              <w:rPr>
                <w:rFonts w:ascii="Arial" w:hAnsi="Arial" w:cs="Arial"/>
                <w:color w:val="000000" w:themeColor="text1"/>
                <w:sz w:val="24"/>
                <w:szCs w:val="24"/>
              </w:rPr>
            </w:pPr>
          </w:p>
        </w:tc>
        <w:tc>
          <w:tcPr>
            <w:tcW w:w="1599" w:type="pct"/>
            <w:shd w:val="clear" w:color="auto" w:fill="auto"/>
          </w:tcPr>
          <w:p w14:paraId="0C4AC238" w14:textId="77777777" w:rsidR="00237CCD" w:rsidRPr="0025569E" w:rsidRDefault="00237CCD" w:rsidP="00237CCD">
            <w:pPr>
              <w:rPr>
                <w:rFonts w:ascii="Arial" w:hAnsi="Arial" w:cs="Arial"/>
                <w:sz w:val="24"/>
                <w:szCs w:val="24"/>
              </w:rPr>
            </w:pPr>
            <w:r w:rsidRPr="0025569E">
              <w:rPr>
                <w:rFonts w:ascii="Arial" w:hAnsi="Arial" w:cs="Arial"/>
                <w:sz w:val="24"/>
                <w:szCs w:val="24"/>
              </w:rPr>
              <w:t>Kokybės užtikrinimas</w:t>
            </w:r>
          </w:p>
        </w:tc>
        <w:tc>
          <w:tcPr>
            <w:tcW w:w="2010" w:type="pct"/>
            <w:tcBorders>
              <w:right w:val="single" w:sz="4" w:space="0" w:color="auto"/>
            </w:tcBorders>
            <w:shd w:val="clear" w:color="auto" w:fill="auto"/>
          </w:tcPr>
          <w:p w14:paraId="2B098635" w14:textId="77777777" w:rsidR="00237CCD" w:rsidRPr="0025569E" w:rsidRDefault="00237CCD" w:rsidP="00237CCD">
            <w:pPr>
              <w:ind w:left="40"/>
              <w:rPr>
                <w:rFonts w:ascii="Arial" w:hAnsi="Arial" w:cs="Arial"/>
                <w:sz w:val="24"/>
                <w:szCs w:val="24"/>
              </w:rPr>
            </w:pPr>
            <w:r w:rsidRPr="0025569E">
              <w:rPr>
                <w:rFonts w:ascii="Arial" w:hAnsi="Arial" w:cs="Arial"/>
                <w:sz w:val="24"/>
                <w:szCs w:val="24"/>
              </w:rPr>
              <w:t>Gamintojo įgaliojimo raštas, kuris užtikrinama, jog tiekėjas (atstovas) gali vykdyti smūginės bangos instaliaciją, priežiūrą ir taikymą.</w:t>
            </w:r>
          </w:p>
        </w:tc>
        <w:tc>
          <w:tcPr>
            <w:tcW w:w="1061" w:type="pct"/>
            <w:tcBorders>
              <w:left w:val="single" w:sz="4" w:space="0" w:color="auto"/>
            </w:tcBorders>
            <w:shd w:val="clear" w:color="auto" w:fill="auto"/>
          </w:tcPr>
          <w:p w14:paraId="276E6B02" w14:textId="77777777" w:rsidR="00237CCD" w:rsidRPr="0025569E" w:rsidRDefault="00237CCD" w:rsidP="00237CCD">
            <w:pPr>
              <w:jc w:val="center"/>
              <w:rPr>
                <w:rFonts w:ascii="Arial" w:hAnsi="Arial" w:cs="Arial"/>
                <w:sz w:val="24"/>
                <w:szCs w:val="24"/>
              </w:rPr>
            </w:pPr>
          </w:p>
        </w:tc>
      </w:tr>
      <w:tr w:rsidR="00B73761" w:rsidRPr="0025569E" w14:paraId="0011A6B8" w14:textId="77777777" w:rsidTr="00D746AE">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607C40AC" w14:textId="77777777" w:rsidR="00B73761" w:rsidRPr="0025569E" w:rsidRDefault="00B73761" w:rsidP="00B73761">
            <w:pPr>
              <w:pStyle w:val="Sraopastraipa"/>
              <w:widowControl/>
              <w:numPr>
                <w:ilvl w:val="0"/>
                <w:numId w:val="4"/>
              </w:numPr>
              <w:autoSpaceDE/>
              <w:autoSpaceDN/>
              <w:adjustRightInd/>
              <w:rPr>
                <w:rFonts w:ascii="Arial" w:hAnsi="Arial" w:cs="Arial"/>
                <w:color w:val="000000" w:themeColor="text1"/>
                <w:sz w:val="24"/>
                <w:szCs w:val="24"/>
              </w:rPr>
            </w:pPr>
          </w:p>
        </w:tc>
        <w:tc>
          <w:tcPr>
            <w:tcW w:w="1599" w:type="pct"/>
            <w:shd w:val="clear" w:color="auto" w:fill="auto"/>
          </w:tcPr>
          <w:p w14:paraId="19C9F887" w14:textId="3E677551" w:rsidR="00B73761" w:rsidRPr="0025569E" w:rsidRDefault="00B73761" w:rsidP="00B73761">
            <w:pPr>
              <w:rPr>
                <w:rFonts w:ascii="Arial" w:hAnsi="Arial" w:cs="Arial"/>
                <w:sz w:val="24"/>
                <w:szCs w:val="24"/>
              </w:rPr>
            </w:pPr>
            <w:r w:rsidRPr="0025569E">
              <w:rPr>
                <w:rFonts w:ascii="Arial" w:hAnsi="Arial" w:cs="Arial"/>
                <w:sz w:val="24"/>
                <w:szCs w:val="24"/>
                <w:lang w:eastAsia="ar-SA"/>
              </w:rPr>
              <w:t>Pateikiama dokumentacija</w:t>
            </w:r>
          </w:p>
        </w:tc>
        <w:tc>
          <w:tcPr>
            <w:tcW w:w="2010" w:type="pct"/>
            <w:tcBorders>
              <w:right w:val="single" w:sz="4" w:space="0" w:color="auto"/>
            </w:tcBorders>
            <w:shd w:val="clear" w:color="auto" w:fill="auto"/>
          </w:tcPr>
          <w:p w14:paraId="220C8503" w14:textId="77777777" w:rsidR="00B73761" w:rsidRPr="0025569E" w:rsidRDefault="00B73761" w:rsidP="00B73761">
            <w:pPr>
              <w:pStyle w:val="Sraopastraipa"/>
              <w:widowControl/>
              <w:numPr>
                <w:ilvl w:val="0"/>
                <w:numId w:val="5"/>
              </w:numPr>
              <w:autoSpaceDE/>
              <w:autoSpaceDN/>
              <w:adjustRightInd/>
              <w:spacing w:after="60"/>
              <w:rPr>
                <w:rFonts w:ascii="Arial" w:hAnsi="Arial" w:cs="Arial"/>
                <w:sz w:val="24"/>
                <w:szCs w:val="24"/>
              </w:rPr>
            </w:pPr>
            <w:r w:rsidRPr="0025569E">
              <w:rPr>
                <w:rFonts w:ascii="Arial" w:hAnsi="Arial" w:cs="Arial"/>
                <w:sz w:val="24"/>
                <w:szCs w:val="24"/>
              </w:rPr>
              <w:t>Vartotojo instrukcija lietuvių kalba</w:t>
            </w:r>
          </w:p>
          <w:p w14:paraId="7450180D" w14:textId="510ED888" w:rsidR="00B73761" w:rsidRPr="0025569E" w:rsidRDefault="00B73761" w:rsidP="00B73761">
            <w:pPr>
              <w:pStyle w:val="Sraopastraipa"/>
              <w:numPr>
                <w:ilvl w:val="0"/>
                <w:numId w:val="5"/>
              </w:numPr>
              <w:rPr>
                <w:rFonts w:ascii="Arial" w:hAnsi="Arial" w:cs="Arial"/>
                <w:sz w:val="24"/>
                <w:szCs w:val="24"/>
              </w:rPr>
            </w:pPr>
            <w:r w:rsidRPr="0025569E">
              <w:rPr>
                <w:rFonts w:ascii="Arial" w:hAnsi="Arial" w:cs="Arial"/>
                <w:sz w:val="24"/>
                <w:szCs w:val="24"/>
              </w:rPr>
              <w:t>Užpildytas prietaiso techninis pasas</w:t>
            </w:r>
          </w:p>
        </w:tc>
        <w:tc>
          <w:tcPr>
            <w:tcW w:w="1061" w:type="pct"/>
            <w:tcBorders>
              <w:left w:val="single" w:sz="4" w:space="0" w:color="auto"/>
            </w:tcBorders>
            <w:shd w:val="clear" w:color="auto" w:fill="auto"/>
          </w:tcPr>
          <w:p w14:paraId="3FB78FBA" w14:textId="77777777" w:rsidR="00B73761" w:rsidRPr="0025569E" w:rsidRDefault="00B73761" w:rsidP="00B73761">
            <w:pPr>
              <w:jc w:val="center"/>
              <w:rPr>
                <w:rFonts w:ascii="Arial" w:hAnsi="Arial" w:cs="Arial"/>
                <w:sz w:val="24"/>
                <w:szCs w:val="24"/>
              </w:rPr>
            </w:pPr>
          </w:p>
        </w:tc>
      </w:tr>
      <w:tr w:rsidR="00B73761" w:rsidRPr="0025569E" w14:paraId="6E3E1E6B" w14:textId="77777777" w:rsidTr="00D746AE">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302A9546" w14:textId="77777777" w:rsidR="00B73761" w:rsidRPr="0025569E" w:rsidRDefault="00B73761" w:rsidP="00B73761">
            <w:pPr>
              <w:pStyle w:val="Sraopastraipa"/>
              <w:widowControl/>
              <w:numPr>
                <w:ilvl w:val="0"/>
                <w:numId w:val="4"/>
              </w:numPr>
              <w:autoSpaceDE/>
              <w:autoSpaceDN/>
              <w:adjustRightInd/>
              <w:rPr>
                <w:rFonts w:ascii="Arial" w:hAnsi="Arial" w:cs="Arial"/>
                <w:color w:val="000000"/>
                <w:sz w:val="24"/>
                <w:szCs w:val="24"/>
              </w:rPr>
            </w:pPr>
          </w:p>
        </w:tc>
        <w:tc>
          <w:tcPr>
            <w:tcW w:w="1599" w:type="pct"/>
            <w:shd w:val="clear" w:color="auto" w:fill="auto"/>
          </w:tcPr>
          <w:p w14:paraId="6CAD72F2" w14:textId="096C1D41" w:rsidR="00B73761" w:rsidRPr="0025569E" w:rsidRDefault="00B73761" w:rsidP="00B73761">
            <w:pPr>
              <w:rPr>
                <w:rFonts w:ascii="Arial" w:hAnsi="Arial" w:cs="Arial"/>
                <w:sz w:val="24"/>
                <w:szCs w:val="24"/>
              </w:rPr>
            </w:pPr>
            <w:r w:rsidRPr="0025569E">
              <w:rPr>
                <w:rFonts w:ascii="Arial" w:hAnsi="Arial" w:cs="Arial"/>
                <w:sz w:val="24"/>
                <w:szCs w:val="24"/>
              </w:rPr>
              <w:t>CE ženklinimas</w:t>
            </w:r>
          </w:p>
        </w:tc>
        <w:tc>
          <w:tcPr>
            <w:tcW w:w="2010" w:type="pct"/>
            <w:tcBorders>
              <w:right w:val="single" w:sz="4" w:space="0" w:color="auto"/>
            </w:tcBorders>
            <w:shd w:val="clear" w:color="auto" w:fill="auto"/>
          </w:tcPr>
          <w:p w14:paraId="551FA9EB" w14:textId="2279C852" w:rsidR="00B73761" w:rsidRPr="0025569E" w:rsidRDefault="00B73761" w:rsidP="00B73761">
            <w:pPr>
              <w:ind w:left="40"/>
              <w:rPr>
                <w:rFonts w:ascii="Arial" w:hAnsi="Arial" w:cs="Arial"/>
                <w:sz w:val="24"/>
                <w:szCs w:val="24"/>
              </w:rPr>
            </w:pPr>
            <w:r w:rsidRPr="0025569E">
              <w:rPr>
                <w:rFonts w:ascii="Arial" w:hAnsi="Arial" w:cs="Arial"/>
                <w:sz w:val="24"/>
                <w:szCs w:val="24"/>
              </w:rPr>
              <w:t>Būtina (kartu su pasiūlymu konkursui privaloma pateikti žymėjimą CE ženklu liudijančio dokumento kopiją)</w:t>
            </w:r>
          </w:p>
        </w:tc>
        <w:tc>
          <w:tcPr>
            <w:tcW w:w="1061" w:type="pct"/>
            <w:tcBorders>
              <w:left w:val="single" w:sz="4" w:space="0" w:color="auto"/>
            </w:tcBorders>
            <w:shd w:val="clear" w:color="auto" w:fill="auto"/>
          </w:tcPr>
          <w:p w14:paraId="3AC68DE3" w14:textId="77777777" w:rsidR="00B73761" w:rsidRPr="0025569E" w:rsidRDefault="00B73761" w:rsidP="00B73761">
            <w:pPr>
              <w:tabs>
                <w:tab w:val="left" w:pos="270"/>
              </w:tabs>
              <w:jc w:val="center"/>
              <w:rPr>
                <w:rFonts w:ascii="Arial" w:hAnsi="Arial" w:cs="Arial"/>
                <w:color w:val="000000"/>
                <w:sz w:val="24"/>
                <w:szCs w:val="24"/>
              </w:rPr>
            </w:pPr>
          </w:p>
        </w:tc>
      </w:tr>
      <w:tr w:rsidR="00237CCD" w:rsidRPr="0025569E" w14:paraId="0C37F489" w14:textId="77777777" w:rsidTr="00D746AE">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6021F0B8" w14:textId="77777777" w:rsidR="00237CCD" w:rsidRPr="0025569E" w:rsidRDefault="00237CCD" w:rsidP="00237CCD">
            <w:pPr>
              <w:pStyle w:val="Sraopastraipa"/>
              <w:widowControl/>
              <w:numPr>
                <w:ilvl w:val="0"/>
                <w:numId w:val="4"/>
              </w:numPr>
              <w:autoSpaceDE/>
              <w:autoSpaceDN/>
              <w:adjustRightInd/>
              <w:rPr>
                <w:rFonts w:ascii="Arial" w:hAnsi="Arial" w:cs="Arial"/>
                <w:color w:val="000000"/>
                <w:sz w:val="24"/>
                <w:szCs w:val="24"/>
              </w:rPr>
            </w:pPr>
          </w:p>
        </w:tc>
        <w:tc>
          <w:tcPr>
            <w:tcW w:w="1599" w:type="pct"/>
            <w:shd w:val="clear" w:color="auto" w:fill="auto"/>
          </w:tcPr>
          <w:p w14:paraId="111CBACF" w14:textId="77777777" w:rsidR="00237CCD" w:rsidRPr="0025569E" w:rsidRDefault="00237CCD" w:rsidP="00237CCD">
            <w:pPr>
              <w:rPr>
                <w:rFonts w:ascii="Arial" w:hAnsi="Arial" w:cs="Arial"/>
                <w:color w:val="000000"/>
                <w:sz w:val="24"/>
                <w:szCs w:val="24"/>
              </w:rPr>
            </w:pPr>
            <w:r w:rsidRPr="0025569E">
              <w:rPr>
                <w:rFonts w:ascii="Arial" w:hAnsi="Arial" w:cs="Arial"/>
                <w:sz w:val="24"/>
                <w:szCs w:val="24"/>
              </w:rPr>
              <w:t>Įrangos (išskyrus dėl riboto tarnavimo resurso periodiškai keičiamus eksploatacinius priedus bei sunaudojamas eksploatacines medžiagas) garantinis laikotarpis</w:t>
            </w:r>
          </w:p>
        </w:tc>
        <w:tc>
          <w:tcPr>
            <w:tcW w:w="2010" w:type="pct"/>
            <w:tcBorders>
              <w:right w:val="single" w:sz="4" w:space="0" w:color="auto"/>
            </w:tcBorders>
            <w:shd w:val="clear" w:color="auto" w:fill="auto"/>
          </w:tcPr>
          <w:p w14:paraId="16374343" w14:textId="77777777" w:rsidR="00237CCD" w:rsidRPr="0025569E" w:rsidRDefault="00237CCD" w:rsidP="00237CCD">
            <w:pPr>
              <w:tabs>
                <w:tab w:val="num" w:pos="360"/>
              </w:tabs>
              <w:rPr>
                <w:rFonts w:ascii="Arial" w:hAnsi="Arial" w:cs="Arial"/>
                <w:color w:val="000000"/>
                <w:sz w:val="24"/>
                <w:szCs w:val="24"/>
              </w:rPr>
            </w:pPr>
            <w:r w:rsidRPr="0025569E">
              <w:rPr>
                <w:rFonts w:ascii="Arial" w:hAnsi="Arial" w:cs="Arial"/>
                <w:color w:val="000000"/>
                <w:sz w:val="24"/>
                <w:szCs w:val="24"/>
              </w:rPr>
              <w:t>≥ 24 mėn.</w:t>
            </w:r>
          </w:p>
        </w:tc>
        <w:tc>
          <w:tcPr>
            <w:tcW w:w="1061" w:type="pct"/>
            <w:tcBorders>
              <w:left w:val="single" w:sz="4" w:space="0" w:color="auto"/>
            </w:tcBorders>
            <w:shd w:val="clear" w:color="auto" w:fill="auto"/>
          </w:tcPr>
          <w:p w14:paraId="611C0D52" w14:textId="77777777" w:rsidR="00237CCD" w:rsidRPr="0025569E" w:rsidRDefault="00237CCD" w:rsidP="00237CCD">
            <w:pPr>
              <w:tabs>
                <w:tab w:val="num" w:pos="360"/>
              </w:tabs>
              <w:jc w:val="center"/>
              <w:rPr>
                <w:rFonts w:ascii="Arial" w:hAnsi="Arial" w:cs="Arial"/>
                <w:color w:val="000000"/>
                <w:sz w:val="24"/>
                <w:szCs w:val="24"/>
              </w:rPr>
            </w:pPr>
          </w:p>
        </w:tc>
      </w:tr>
      <w:tr w:rsidR="00B73761" w:rsidRPr="0025569E" w14:paraId="77720A16" w14:textId="77777777" w:rsidTr="00D746AE">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1F64E07D" w14:textId="77777777" w:rsidR="00B73761" w:rsidRPr="0025569E" w:rsidRDefault="00B73761" w:rsidP="00B73761">
            <w:pPr>
              <w:pStyle w:val="Sraopastraipa"/>
              <w:widowControl/>
              <w:numPr>
                <w:ilvl w:val="0"/>
                <w:numId w:val="4"/>
              </w:numPr>
              <w:autoSpaceDE/>
              <w:autoSpaceDN/>
              <w:adjustRightInd/>
              <w:rPr>
                <w:rFonts w:ascii="Arial" w:hAnsi="Arial" w:cs="Arial"/>
                <w:color w:val="000000"/>
                <w:sz w:val="24"/>
                <w:szCs w:val="24"/>
              </w:rPr>
            </w:pPr>
          </w:p>
        </w:tc>
        <w:tc>
          <w:tcPr>
            <w:tcW w:w="1599" w:type="pct"/>
            <w:shd w:val="clear" w:color="auto" w:fill="auto"/>
          </w:tcPr>
          <w:p w14:paraId="7DA9BBD5" w14:textId="77777777" w:rsidR="00B73761" w:rsidRPr="0025569E" w:rsidRDefault="00B73761" w:rsidP="00B73761">
            <w:pPr>
              <w:rPr>
                <w:rFonts w:ascii="Arial" w:hAnsi="Arial" w:cs="Arial"/>
                <w:sz w:val="24"/>
                <w:szCs w:val="24"/>
              </w:rPr>
            </w:pPr>
            <w:r w:rsidRPr="0025569E">
              <w:rPr>
                <w:rFonts w:ascii="Arial" w:hAnsi="Arial" w:cs="Arial"/>
                <w:sz w:val="24"/>
                <w:szCs w:val="24"/>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p w14:paraId="7C04D94C" w14:textId="77777777" w:rsidR="00B73761" w:rsidRPr="0025569E" w:rsidRDefault="00B73761" w:rsidP="00B73761">
            <w:pPr>
              <w:rPr>
                <w:rFonts w:ascii="Arial" w:hAnsi="Arial" w:cs="Arial"/>
                <w:sz w:val="24"/>
                <w:szCs w:val="24"/>
              </w:rPr>
            </w:pPr>
          </w:p>
        </w:tc>
        <w:tc>
          <w:tcPr>
            <w:tcW w:w="2010" w:type="pct"/>
            <w:tcBorders>
              <w:right w:val="single" w:sz="4" w:space="0" w:color="auto"/>
            </w:tcBorders>
            <w:shd w:val="clear" w:color="auto" w:fill="auto"/>
          </w:tcPr>
          <w:p w14:paraId="61113A29" w14:textId="7397C6A6" w:rsidR="00B73761" w:rsidRPr="0025569E" w:rsidRDefault="00B73761" w:rsidP="00B73761">
            <w:pPr>
              <w:tabs>
                <w:tab w:val="num" w:pos="360"/>
              </w:tabs>
              <w:rPr>
                <w:rFonts w:ascii="Arial" w:hAnsi="Arial" w:cs="Arial"/>
                <w:color w:val="000000"/>
                <w:sz w:val="24"/>
                <w:szCs w:val="24"/>
              </w:rPr>
            </w:pPr>
            <w:r w:rsidRPr="0025569E">
              <w:rPr>
                <w:rFonts w:ascii="Arial" w:hAnsi="Arial" w:cs="Arial"/>
                <w:color w:val="000000"/>
                <w:sz w:val="24"/>
                <w:szCs w:val="24"/>
              </w:rPr>
              <w:t>Būtina</w:t>
            </w:r>
          </w:p>
        </w:tc>
        <w:tc>
          <w:tcPr>
            <w:tcW w:w="1061" w:type="pct"/>
            <w:tcBorders>
              <w:left w:val="single" w:sz="4" w:space="0" w:color="auto"/>
            </w:tcBorders>
            <w:shd w:val="clear" w:color="auto" w:fill="auto"/>
          </w:tcPr>
          <w:p w14:paraId="6CF112FB" w14:textId="77777777" w:rsidR="00B73761" w:rsidRPr="0025569E" w:rsidRDefault="00B73761" w:rsidP="00B73761">
            <w:pPr>
              <w:tabs>
                <w:tab w:val="num" w:pos="360"/>
              </w:tabs>
              <w:jc w:val="center"/>
              <w:rPr>
                <w:rFonts w:ascii="Arial" w:hAnsi="Arial" w:cs="Arial"/>
                <w:color w:val="000000"/>
                <w:sz w:val="24"/>
                <w:szCs w:val="24"/>
              </w:rPr>
            </w:pPr>
          </w:p>
        </w:tc>
      </w:tr>
    </w:tbl>
    <w:p w14:paraId="327860D4" w14:textId="77777777" w:rsidR="003B5845" w:rsidRPr="0025569E" w:rsidRDefault="003B5845" w:rsidP="00401850">
      <w:pPr>
        <w:rPr>
          <w:rFonts w:ascii="Arial" w:hAnsi="Arial" w:cs="Arial"/>
          <w:color w:val="000000"/>
          <w:sz w:val="24"/>
          <w:szCs w:val="24"/>
        </w:rPr>
      </w:pPr>
    </w:p>
    <w:p w14:paraId="746DD727" w14:textId="77777777" w:rsidR="0025569E" w:rsidRPr="0025569E" w:rsidRDefault="0025569E" w:rsidP="0025569E">
      <w:pPr>
        <w:jc w:val="both"/>
        <w:rPr>
          <w:rFonts w:ascii="Arial" w:hAnsi="Arial" w:cs="Arial"/>
          <w:i/>
          <w:iCs/>
          <w:sz w:val="24"/>
          <w:szCs w:val="24"/>
        </w:rPr>
      </w:pPr>
      <w:bookmarkStart w:id="0" w:name="_Hlk190355817"/>
      <w:r w:rsidRPr="0025569E">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25569E">
        <w:rPr>
          <w:rFonts w:ascii="Arial" w:hAnsi="Arial" w:cs="Arial"/>
          <w:i/>
          <w:iCs/>
          <w:sz w:val="24"/>
          <w:szCs w:val="24"/>
          <w:u w:val="single"/>
        </w:rPr>
        <w:t>Lygiavertiškumo įrodymas yra tiekėjo pareiga.</w:t>
      </w:r>
    </w:p>
    <w:p w14:paraId="34E3DB65" w14:textId="77777777" w:rsidR="0025569E" w:rsidRPr="0025569E" w:rsidRDefault="0025569E" w:rsidP="0025569E">
      <w:pPr>
        <w:jc w:val="both"/>
        <w:rPr>
          <w:rFonts w:ascii="Arial" w:hAnsi="Arial" w:cs="Arial"/>
          <w:i/>
          <w:iCs/>
          <w:sz w:val="24"/>
          <w:szCs w:val="24"/>
        </w:rPr>
      </w:pPr>
      <w:r w:rsidRPr="0025569E">
        <w:rPr>
          <w:rFonts w:ascii="Arial" w:hAnsi="Arial" w:cs="Arial"/>
          <w:i/>
          <w:iCs/>
          <w:sz w:val="24"/>
          <w:szCs w:val="24"/>
        </w:rPr>
        <w:lastRenderedPageBreak/>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bookmarkEnd w:id="0"/>
    <w:p w14:paraId="37C84B89" w14:textId="77777777" w:rsidR="0025569E" w:rsidRPr="0025569E" w:rsidRDefault="0025569E" w:rsidP="0025569E">
      <w:pPr>
        <w:jc w:val="center"/>
        <w:rPr>
          <w:rFonts w:ascii="Arial" w:hAnsi="Arial" w:cs="Arial"/>
          <w:b/>
          <w:bCs/>
          <w:sz w:val="24"/>
          <w:szCs w:val="24"/>
        </w:rPr>
      </w:pPr>
      <w:r w:rsidRPr="0025569E">
        <w:rPr>
          <w:rFonts w:ascii="Arial" w:hAnsi="Arial" w:cs="Arial"/>
          <w:b/>
          <w:bCs/>
          <w:sz w:val="24"/>
          <w:szCs w:val="24"/>
        </w:rPr>
        <w:t xml:space="preserve">Bendri reikalavimai tiekėjui </w:t>
      </w:r>
    </w:p>
    <w:p w14:paraId="1A069286" w14:textId="77777777" w:rsidR="0025569E" w:rsidRPr="0025569E" w:rsidRDefault="0025569E" w:rsidP="0025569E">
      <w:pPr>
        <w:jc w:val="center"/>
        <w:rPr>
          <w:rFonts w:ascii="Arial" w:hAnsi="Arial" w:cs="Arial"/>
          <w:b/>
          <w:bCs/>
          <w:sz w:val="24"/>
          <w:szCs w:val="24"/>
        </w:rPr>
      </w:pPr>
    </w:p>
    <w:p w14:paraId="092FEAA9" w14:textId="77777777" w:rsidR="0025569E" w:rsidRPr="0025569E" w:rsidRDefault="0025569E" w:rsidP="0025569E">
      <w:pPr>
        <w:jc w:val="center"/>
        <w:rPr>
          <w:rFonts w:ascii="Arial" w:hAnsi="Arial" w:cs="Arial"/>
          <w:b/>
          <w:b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94"/>
        <w:gridCol w:w="2166"/>
      </w:tblGrid>
      <w:tr w:rsidR="0025569E" w:rsidRPr="0025569E" w14:paraId="6E601303" w14:textId="77777777" w:rsidTr="004F4703">
        <w:tc>
          <w:tcPr>
            <w:tcW w:w="577" w:type="dxa"/>
            <w:tcBorders>
              <w:top w:val="single" w:sz="4" w:space="0" w:color="auto"/>
              <w:left w:val="single" w:sz="4" w:space="0" w:color="auto"/>
              <w:bottom w:val="single" w:sz="4" w:space="0" w:color="auto"/>
              <w:right w:val="single" w:sz="4" w:space="0" w:color="auto"/>
            </w:tcBorders>
            <w:hideMark/>
          </w:tcPr>
          <w:p w14:paraId="0E4A0FEB" w14:textId="77777777" w:rsidR="0025569E" w:rsidRPr="0025569E" w:rsidRDefault="0025569E" w:rsidP="004F4703">
            <w:pPr>
              <w:jc w:val="center"/>
              <w:rPr>
                <w:rFonts w:ascii="Arial" w:hAnsi="Arial" w:cs="Arial"/>
                <w:b/>
                <w:bCs/>
                <w:sz w:val="24"/>
                <w:szCs w:val="24"/>
              </w:rPr>
            </w:pPr>
            <w:r w:rsidRPr="0025569E">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4A515887" w14:textId="77777777" w:rsidR="0025569E" w:rsidRPr="0025569E" w:rsidRDefault="0025569E" w:rsidP="004F4703">
            <w:pPr>
              <w:jc w:val="center"/>
              <w:rPr>
                <w:rFonts w:ascii="Arial" w:hAnsi="Arial" w:cs="Arial"/>
                <w:b/>
                <w:bCs/>
                <w:sz w:val="24"/>
                <w:szCs w:val="24"/>
              </w:rPr>
            </w:pPr>
            <w:r w:rsidRPr="0025569E">
              <w:rPr>
                <w:rFonts w:ascii="Arial" w:hAnsi="Arial" w:cs="Arial"/>
                <w:b/>
                <w:bCs/>
                <w:sz w:val="24"/>
                <w:szCs w:val="24"/>
              </w:rPr>
              <w:t>Reikalavimai tiekėjui</w:t>
            </w:r>
          </w:p>
        </w:tc>
        <w:tc>
          <w:tcPr>
            <w:tcW w:w="0" w:type="auto"/>
            <w:tcBorders>
              <w:top w:val="single" w:sz="4" w:space="0" w:color="auto"/>
              <w:left w:val="single" w:sz="4" w:space="0" w:color="auto"/>
              <w:bottom w:val="single" w:sz="4" w:space="0" w:color="auto"/>
              <w:right w:val="single" w:sz="4" w:space="0" w:color="auto"/>
            </w:tcBorders>
            <w:hideMark/>
          </w:tcPr>
          <w:p w14:paraId="2DBE08B0" w14:textId="77777777" w:rsidR="0025569E" w:rsidRPr="0025569E" w:rsidRDefault="0025569E" w:rsidP="004F4703">
            <w:pPr>
              <w:jc w:val="center"/>
              <w:rPr>
                <w:rFonts w:ascii="Arial" w:hAnsi="Arial" w:cs="Arial"/>
                <w:b/>
                <w:bCs/>
                <w:sz w:val="24"/>
                <w:szCs w:val="24"/>
              </w:rPr>
            </w:pPr>
            <w:r w:rsidRPr="0025569E">
              <w:rPr>
                <w:rFonts w:ascii="Arial" w:hAnsi="Arial" w:cs="Arial"/>
                <w:b/>
                <w:bCs/>
                <w:sz w:val="24"/>
                <w:szCs w:val="24"/>
              </w:rPr>
              <w:t>Atitikimas reikalavimams (Taip/Ne)</w:t>
            </w:r>
          </w:p>
        </w:tc>
      </w:tr>
      <w:tr w:rsidR="0025569E" w:rsidRPr="0025569E" w14:paraId="034A813C" w14:textId="77777777" w:rsidTr="004F4703">
        <w:tc>
          <w:tcPr>
            <w:tcW w:w="577" w:type="dxa"/>
            <w:tcBorders>
              <w:top w:val="single" w:sz="4" w:space="0" w:color="auto"/>
              <w:left w:val="single" w:sz="4" w:space="0" w:color="auto"/>
              <w:bottom w:val="single" w:sz="4" w:space="0" w:color="auto"/>
              <w:right w:val="single" w:sz="4" w:space="0" w:color="auto"/>
            </w:tcBorders>
            <w:hideMark/>
          </w:tcPr>
          <w:p w14:paraId="76C65A70" w14:textId="77777777" w:rsidR="0025569E" w:rsidRPr="0025569E" w:rsidRDefault="0025569E" w:rsidP="004F4703">
            <w:pPr>
              <w:jc w:val="center"/>
              <w:rPr>
                <w:rFonts w:ascii="Arial" w:hAnsi="Arial" w:cs="Arial"/>
                <w:b/>
                <w:sz w:val="24"/>
                <w:szCs w:val="24"/>
              </w:rPr>
            </w:pPr>
            <w:r w:rsidRPr="0025569E">
              <w:rPr>
                <w:rFonts w:ascii="Arial" w:hAnsi="Arial" w:cs="Arial"/>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328880BC" w14:textId="77777777" w:rsidR="0025569E" w:rsidRPr="0025569E" w:rsidRDefault="0025569E" w:rsidP="004F4703">
            <w:pPr>
              <w:jc w:val="both"/>
              <w:rPr>
                <w:rFonts w:ascii="Arial" w:hAnsi="Arial" w:cs="Arial"/>
                <w:sz w:val="24"/>
                <w:szCs w:val="24"/>
              </w:rPr>
            </w:pPr>
            <w:r w:rsidRPr="0025569E">
              <w:rPr>
                <w:rFonts w:ascii="Arial" w:hAnsi="Arial" w:cs="Arial"/>
                <w:sz w:val="24"/>
                <w:szCs w:val="24"/>
              </w:rPr>
              <w:t>Siūloma įranga turi turėti CE žymą su identifikavimo numeriu ir atitikti Europos standartą, bei medicinos įrangos direktyvą MDR 2017/745, arba lygiavertę.</w:t>
            </w:r>
          </w:p>
        </w:tc>
        <w:tc>
          <w:tcPr>
            <w:tcW w:w="0" w:type="auto"/>
            <w:tcBorders>
              <w:top w:val="single" w:sz="4" w:space="0" w:color="auto"/>
              <w:left w:val="single" w:sz="4" w:space="0" w:color="auto"/>
              <w:bottom w:val="single" w:sz="4" w:space="0" w:color="auto"/>
              <w:right w:val="single" w:sz="4" w:space="0" w:color="auto"/>
            </w:tcBorders>
          </w:tcPr>
          <w:p w14:paraId="39BF847D" w14:textId="77777777" w:rsidR="0025569E" w:rsidRPr="0025569E" w:rsidRDefault="0025569E" w:rsidP="004F4703">
            <w:pPr>
              <w:jc w:val="center"/>
              <w:rPr>
                <w:rFonts w:ascii="Arial" w:hAnsi="Arial" w:cs="Arial"/>
                <w:b/>
                <w:bCs/>
                <w:sz w:val="24"/>
                <w:szCs w:val="24"/>
              </w:rPr>
            </w:pPr>
          </w:p>
        </w:tc>
      </w:tr>
      <w:tr w:rsidR="0025569E" w:rsidRPr="0025569E" w14:paraId="539F8FC4" w14:textId="77777777" w:rsidTr="004F4703">
        <w:tc>
          <w:tcPr>
            <w:tcW w:w="577" w:type="dxa"/>
            <w:tcBorders>
              <w:top w:val="single" w:sz="4" w:space="0" w:color="auto"/>
              <w:left w:val="single" w:sz="4" w:space="0" w:color="auto"/>
              <w:bottom w:val="single" w:sz="4" w:space="0" w:color="auto"/>
              <w:right w:val="single" w:sz="4" w:space="0" w:color="auto"/>
            </w:tcBorders>
            <w:hideMark/>
          </w:tcPr>
          <w:p w14:paraId="5C4C9BC2" w14:textId="77777777" w:rsidR="0025569E" w:rsidRPr="0025569E" w:rsidRDefault="0025569E" w:rsidP="004F4703">
            <w:pPr>
              <w:jc w:val="center"/>
              <w:rPr>
                <w:rFonts w:ascii="Arial" w:hAnsi="Arial" w:cs="Arial"/>
                <w:b/>
                <w:sz w:val="24"/>
                <w:szCs w:val="24"/>
              </w:rPr>
            </w:pPr>
            <w:r w:rsidRPr="0025569E">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02004DD4" w14:textId="77777777" w:rsidR="0025569E" w:rsidRPr="0025569E" w:rsidRDefault="0025569E" w:rsidP="004F4703">
            <w:pPr>
              <w:jc w:val="both"/>
              <w:rPr>
                <w:rFonts w:ascii="Arial" w:hAnsi="Arial" w:cs="Arial"/>
                <w:sz w:val="24"/>
                <w:szCs w:val="24"/>
              </w:rPr>
            </w:pPr>
            <w:r w:rsidRPr="0025569E">
              <w:rPr>
                <w:rFonts w:ascii="Arial" w:hAnsi="Arial" w:cs="Arial"/>
                <w:sz w:val="24"/>
                <w:szCs w:val="24"/>
              </w:rPr>
              <w:t>Prekei teikiamos originalios atsarginės dalys arba lygiavertės atsarginės dalys, ne trumpiau kaip 5 metus nuo sutarties pasirašymo dienos ir įtraukiamos į pasiūlymą tiekti nemokamai visą garantinį laikotarpį (24 mėnesius).</w:t>
            </w:r>
          </w:p>
        </w:tc>
        <w:tc>
          <w:tcPr>
            <w:tcW w:w="0" w:type="auto"/>
            <w:tcBorders>
              <w:top w:val="single" w:sz="4" w:space="0" w:color="auto"/>
              <w:left w:val="single" w:sz="4" w:space="0" w:color="auto"/>
              <w:bottom w:val="single" w:sz="4" w:space="0" w:color="auto"/>
              <w:right w:val="single" w:sz="4" w:space="0" w:color="auto"/>
            </w:tcBorders>
          </w:tcPr>
          <w:p w14:paraId="60B67B28" w14:textId="77777777" w:rsidR="0025569E" w:rsidRPr="0025569E" w:rsidRDefault="0025569E" w:rsidP="004F4703">
            <w:pPr>
              <w:jc w:val="center"/>
              <w:rPr>
                <w:rFonts w:ascii="Arial" w:hAnsi="Arial" w:cs="Arial"/>
                <w:b/>
                <w:bCs/>
                <w:sz w:val="24"/>
                <w:szCs w:val="24"/>
              </w:rPr>
            </w:pPr>
          </w:p>
        </w:tc>
      </w:tr>
      <w:tr w:rsidR="0025569E" w:rsidRPr="0025569E" w14:paraId="734B73D5" w14:textId="77777777" w:rsidTr="004F4703">
        <w:tc>
          <w:tcPr>
            <w:tcW w:w="577" w:type="dxa"/>
            <w:tcBorders>
              <w:top w:val="single" w:sz="4" w:space="0" w:color="auto"/>
              <w:left w:val="single" w:sz="4" w:space="0" w:color="auto"/>
              <w:bottom w:val="single" w:sz="4" w:space="0" w:color="auto"/>
              <w:right w:val="single" w:sz="4" w:space="0" w:color="auto"/>
            </w:tcBorders>
            <w:hideMark/>
          </w:tcPr>
          <w:p w14:paraId="2B5B21B4" w14:textId="77777777" w:rsidR="0025569E" w:rsidRPr="0025569E" w:rsidRDefault="0025569E" w:rsidP="004F4703">
            <w:pPr>
              <w:jc w:val="center"/>
              <w:rPr>
                <w:rFonts w:ascii="Arial" w:hAnsi="Arial" w:cs="Arial"/>
                <w:b/>
                <w:sz w:val="24"/>
                <w:szCs w:val="24"/>
              </w:rPr>
            </w:pPr>
            <w:r w:rsidRPr="0025569E">
              <w:rPr>
                <w:rFonts w:ascii="Arial" w:hAnsi="Arial" w:cs="Arial"/>
                <w:b/>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6228C583" w14:textId="77777777" w:rsidR="0025569E" w:rsidRPr="0025569E" w:rsidRDefault="0025569E" w:rsidP="004F4703">
            <w:pPr>
              <w:jc w:val="both"/>
              <w:rPr>
                <w:rFonts w:ascii="Arial" w:hAnsi="Arial" w:cs="Arial"/>
                <w:sz w:val="24"/>
                <w:szCs w:val="24"/>
              </w:rPr>
            </w:pPr>
            <w:r w:rsidRPr="0025569E">
              <w:rPr>
                <w:rFonts w:ascii="Arial" w:hAnsi="Arial" w:cs="Arial"/>
                <w:sz w:val="24"/>
                <w:szCs w:val="24"/>
              </w:rPr>
              <w:t xml:space="preserve">Prekės turi būti perduodamos antrinėje perdirbamojoje pakuotėje, t. y. pagamintoje iš vienos iš šių medžiagų: stiklo (GL), popieriaus ar kartono (PAP), plieno (FE), aliuminio (ALU), </w:t>
            </w:r>
            <w:proofErr w:type="spellStart"/>
            <w:r w:rsidRPr="0025569E">
              <w:rPr>
                <w:rFonts w:ascii="Arial" w:hAnsi="Arial" w:cs="Arial"/>
                <w:sz w:val="24"/>
                <w:szCs w:val="24"/>
              </w:rPr>
              <w:t>polietilentereftalato</w:t>
            </w:r>
            <w:proofErr w:type="spellEnd"/>
            <w:r w:rsidRPr="0025569E">
              <w:rPr>
                <w:rFonts w:ascii="Arial" w:hAnsi="Arial" w:cs="Arial"/>
                <w:sz w:val="24"/>
                <w:szCs w:val="24"/>
              </w:rPr>
              <w:t xml:space="preserve"> (PET), aukšto tankumo polietileno (HDPE), žemo tankumo polietileno (LDPE), </w:t>
            </w:r>
            <w:proofErr w:type="spellStart"/>
            <w:r w:rsidRPr="0025569E">
              <w:rPr>
                <w:rFonts w:ascii="Arial" w:hAnsi="Arial" w:cs="Arial"/>
                <w:sz w:val="24"/>
                <w:szCs w:val="24"/>
              </w:rPr>
              <w:t>polivinilchlorido</w:t>
            </w:r>
            <w:proofErr w:type="spellEnd"/>
            <w:r w:rsidRPr="0025569E">
              <w:rPr>
                <w:rFonts w:ascii="Arial" w:hAnsi="Arial" w:cs="Arial"/>
                <w:sz w:val="24"/>
                <w:szCs w:val="24"/>
              </w:rPr>
              <w:t xml:space="preserve"> (PVC), polipropileno (PP), </w:t>
            </w:r>
            <w:proofErr w:type="spellStart"/>
            <w:r w:rsidRPr="0025569E">
              <w:rPr>
                <w:rFonts w:ascii="Arial" w:hAnsi="Arial" w:cs="Arial"/>
                <w:sz w:val="24"/>
                <w:szCs w:val="24"/>
              </w:rPr>
              <w:t>polistireno</w:t>
            </w:r>
            <w:proofErr w:type="spellEnd"/>
            <w:r w:rsidRPr="0025569E">
              <w:rPr>
                <w:rFonts w:ascii="Arial" w:hAnsi="Arial" w:cs="Arial"/>
                <w:sz w:val="24"/>
                <w:szCs w:val="24"/>
              </w:rPr>
              <w:t xml:space="preserve"> (PS), medžio ar kamštinės medžiagos (FOR), medvilnės ar džiuto (TEX), nebent tai prieštarauja higienos normoms.</w:t>
            </w:r>
          </w:p>
        </w:tc>
        <w:tc>
          <w:tcPr>
            <w:tcW w:w="0" w:type="auto"/>
            <w:tcBorders>
              <w:top w:val="single" w:sz="4" w:space="0" w:color="auto"/>
              <w:left w:val="single" w:sz="4" w:space="0" w:color="auto"/>
              <w:bottom w:val="single" w:sz="4" w:space="0" w:color="auto"/>
              <w:right w:val="single" w:sz="4" w:space="0" w:color="auto"/>
            </w:tcBorders>
          </w:tcPr>
          <w:p w14:paraId="512E2B99" w14:textId="77777777" w:rsidR="0025569E" w:rsidRPr="0025569E" w:rsidRDefault="0025569E" w:rsidP="004F4703">
            <w:pPr>
              <w:jc w:val="center"/>
              <w:rPr>
                <w:rFonts w:ascii="Arial" w:hAnsi="Arial" w:cs="Arial"/>
                <w:b/>
                <w:bCs/>
                <w:sz w:val="24"/>
                <w:szCs w:val="24"/>
              </w:rPr>
            </w:pPr>
          </w:p>
        </w:tc>
      </w:tr>
      <w:tr w:rsidR="0025569E" w:rsidRPr="0025569E" w14:paraId="25962F72" w14:textId="77777777" w:rsidTr="004F4703">
        <w:tc>
          <w:tcPr>
            <w:tcW w:w="577" w:type="dxa"/>
            <w:tcBorders>
              <w:top w:val="single" w:sz="4" w:space="0" w:color="auto"/>
              <w:left w:val="single" w:sz="4" w:space="0" w:color="auto"/>
              <w:bottom w:val="single" w:sz="4" w:space="0" w:color="auto"/>
              <w:right w:val="single" w:sz="4" w:space="0" w:color="auto"/>
            </w:tcBorders>
            <w:hideMark/>
          </w:tcPr>
          <w:p w14:paraId="30A797C2" w14:textId="77777777" w:rsidR="0025569E" w:rsidRPr="0025569E" w:rsidRDefault="0025569E" w:rsidP="004F4703">
            <w:pPr>
              <w:jc w:val="center"/>
              <w:rPr>
                <w:rFonts w:ascii="Arial" w:hAnsi="Arial" w:cs="Arial"/>
                <w:b/>
                <w:sz w:val="24"/>
                <w:szCs w:val="24"/>
              </w:rPr>
            </w:pPr>
            <w:r w:rsidRPr="0025569E">
              <w:rPr>
                <w:rFonts w:ascii="Arial" w:hAnsi="Arial" w:cs="Arial"/>
                <w:b/>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2875BE2D" w14:textId="77777777" w:rsidR="0025569E" w:rsidRPr="0025569E" w:rsidRDefault="0025569E" w:rsidP="004F4703">
            <w:pPr>
              <w:jc w:val="both"/>
              <w:rPr>
                <w:rFonts w:ascii="Arial" w:hAnsi="Arial" w:cs="Arial"/>
                <w:sz w:val="24"/>
                <w:szCs w:val="24"/>
              </w:rPr>
            </w:pPr>
            <w:r w:rsidRPr="0025569E">
              <w:rPr>
                <w:rFonts w:ascii="Arial" w:hAnsi="Arial" w:cs="Arial"/>
                <w:sz w:val="24"/>
                <w:szCs w:val="24"/>
              </w:rPr>
              <w:t xml:space="preserve">Mažinant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w:t>
            </w:r>
            <w:r w:rsidRPr="0025569E">
              <w:rPr>
                <w:rFonts w:ascii="Arial" w:hAnsi="Arial" w:cs="Arial"/>
                <w:sz w:val="24"/>
                <w:szCs w:val="24"/>
              </w:rPr>
              <w:lastRenderedPageBreak/>
              <w:t>kriterijai, sąrašo, Aplinkos apsaugos kriterijų ir Aplinkos apsaugos kriterijų, kuriuos perkančiosios organizacijos turi taikyti pirkdamos prekes, paslaugas ar darbus, taikymo tvarkos aprašo patvirtinimo“.</w:t>
            </w:r>
          </w:p>
          <w:p w14:paraId="480D8FE0" w14:textId="77777777" w:rsidR="0025569E" w:rsidRPr="0025569E" w:rsidRDefault="0025569E" w:rsidP="004F4703">
            <w:pPr>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B5561CF" w14:textId="77777777" w:rsidR="0025569E" w:rsidRPr="0025569E" w:rsidRDefault="0025569E" w:rsidP="004F4703">
            <w:pPr>
              <w:jc w:val="center"/>
              <w:rPr>
                <w:rFonts w:ascii="Arial" w:hAnsi="Arial" w:cs="Arial"/>
                <w:b/>
                <w:bCs/>
                <w:sz w:val="24"/>
                <w:szCs w:val="24"/>
              </w:rPr>
            </w:pPr>
          </w:p>
        </w:tc>
      </w:tr>
    </w:tbl>
    <w:p w14:paraId="0DA6FBD0" w14:textId="77777777" w:rsidR="0025569E" w:rsidRPr="0025569E" w:rsidRDefault="0025569E" w:rsidP="0025569E">
      <w:pPr>
        <w:jc w:val="center"/>
        <w:rPr>
          <w:rFonts w:ascii="Arial" w:hAnsi="Arial" w:cs="Arial"/>
          <w:sz w:val="24"/>
          <w:szCs w:val="24"/>
        </w:rPr>
      </w:pPr>
    </w:p>
    <w:p w14:paraId="5A171468" w14:textId="77777777" w:rsidR="0025569E" w:rsidRPr="0025569E" w:rsidRDefault="0025569E" w:rsidP="0025569E">
      <w:pPr>
        <w:jc w:val="center"/>
        <w:rPr>
          <w:rFonts w:ascii="Arial" w:hAnsi="Arial" w:cs="Arial"/>
          <w:sz w:val="24"/>
          <w:szCs w:val="24"/>
        </w:rPr>
      </w:pPr>
    </w:p>
    <w:p w14:paraId="491A53F9" w14:textId="77777777" w:rsidR="0025569E" w:rsidRPr="00EC6B57" w:rsidRDefault="0025569E" w:rsidP="00401850">
      <w:pPr>
        <w:rPr>
          <w:color w:val="000000"/>
        </w:rPr>
      </w:pPr>
    </w:p>
    <w:sectPr w:rsidR="0025569E" w:rsidRPr="00EC6B5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A1A5" w14:textId="77777777" w:rsidR="00C448E3" w:rsidRDefault="00C448E3" w:rsidP="00A94E91">
      <w:pPr>
        <w:spacing w:after="0" w:line="240" w:lineRule="auto"/>
      </w:pPr>
      <w:r>
        <w:separator/>
      </w:r>
    </w:p>
  </w:endnote>
  <w:endnote w:type="continuationSeparator" w:id="0">
    <w:p w14:paraId="7EF42310" w14:textId="77777777" w:rsidR="00C448E3" w:rsidRDefault="00C448E3" w:rsidP="00A9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A9C5" w14:textId="77777777" w:rsidR="00C448E3" w:rsidRDefault="00C448E3" w:rsidP="00A94E91">
      <w:pPr>
        <w:spacing w:after="0" w:line="240" w:lineRule="auto"/>
      </w:pPr>
      <w:r>
        <w:separator/>
      </w:r>
    </w:p>
  </w:footnote>
  <w:footnote w:type="continuationSeparator" w:id="0">
    <w:p w14:paraId="3A140337" w14:textId="77777777" w:rsidR="00C448E3" w:rsidRDefault="00C448E3" w:rsidP="00A94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0B0"/>
    <w:multiLevelType w:val="hybridMultilevel"/>
    <w:tmpl w:val="0374CB2C"/>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FF66AA"/>
    <w:multiLevelType w:val="hybridMultilevel"/>
    <w:tmpl w:val="0360D0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3A023E"/>
    <w:multiLevelType w:val="hybridMultilevel"/>
    <w:tmpl w:val="4A1EE5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4" w15:restartNumberingAfterBreak="0">
    <w:nsid w:val="2134778C"/>
    <w:multiLevelType w:val="hybridMultilevel"/>
    <w:tmpl w:val="0108E08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50EF32F1"/>
    <w:multiLevelType w:val="hybridMultilevel"/>
    <w:tmpl w:val="55F89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26F465E"/>
    <w:multiLevelType w:val="hybridMultilevel"/>
    <w:tmpl w:val="3DB016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55548833">
    <w:abstractNumId w:val="6"/>
  </w:num>
  <w:num w:numId="2" w16cid:durableId="2045209920">
    <w:abstractNumId w:val="2"/>
  </w:num>
  <w:num w:numId="3" w16cid:durableId="1505827881">
    <w:abstractNumId w:val="1"/>
  </w:num>
  <w:num w:numId="4" w16cid:durableId="475489869">
    <w:abstractNumId w:val="0"/>
  </w:num>
  <w:num w:numId="5" w16cid:durableId="1975717926">
    <w:abstractNumId w:val="5"/>
  </w:num>
  <w:num w:numId="6" w16cid:durableId="1671789714">
    <w:abstractNumId w:val="3"/>
  </w:num>
  <w:num w:numId="7" w16cid:durableId="980231539">
    <w:abstractNumId w:val="4"/>
  </w:num>
  <w:num w:numId="8" w16cid:durableId="2207530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9875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02"/>
    <w:rsid w:val="00063051"/>
    <w:rsid w:val="000956C6"/>
    <w:rsid w:val="00121EA5"/>
    <w:rsid w:val="00204A02"/>
    <w:rsid w:val="00237CCD"/>
    <w:rsid w:val="0025569E"/>
    <w:rsid w:val="0027444B"/>
    <w:rsid w:val="003308CC"/>
    <w:rsid w:val="003B5845"/>
    <w:rsid w:val="003D2C00"/>
    <w:rsid w:val="00401850"/>
    <w:rsid w:val="004104D0"/>
    <w:rsid w:val="00425AF3"/>
    <w:rsid w:val="004434D3"/>
    <w:rsid w:val="004A79B5"/>
    <w:rsid w:val="00527F07"/>
    <w:rsid w:val="005A68B6"/>
    <w:rsid w:val="00603E05"/>
    <w:rsid w:val="007A5E56"/>
    <w:rsid w:val="007D2EC0"/>
    <w:rsid w:val="00850261"/>
    <w:rsid w:val="00A94E91"/>
    <w:rsid w:val="00AC6C32"/>
    <w:rsid w:val="00AD6472"/>
    <w:rsid w:val="00B170B0"/>
    <w:rsid w:val="00B73761"/>
    <w:rsid w:val="00BE3173"/>
    <w:rsid w:val="00BF022D"/>
    <w:rsid w:val="00BF2FE2"/>
    <w:rsid w:val="00C12334"/>
    <w:rsid w:val="00C448E3"/>
    <w:rsid w:val="00C6640E"/>
    <w:rsid w:val="00C87D9A"/>
    <w:rsid w:val="00CA3DAD"/>
    <w:rsid w:val="00CC6D1F"/>
    <w:rsid w:val="00D02DC0"/>
    <w:rsid w:val="00D266A0"/>
    <w:rsid w:val="00D5347A"/>
    <w:rsid w:val="00D746AE"/>
    <w:rsid w:val="00D77759"/>
    <w:rsid w:val="00E07A8E"/>
    <w:rsid w:val="00E968F3"/>
    <w:rsid w:val="00EC6B57"/>
    <w:rsid w:val="00F054B9"/>
    <w:rsid w:val="00FA3E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329BF"/>
  <w15:chartTrackingRefBased/>
  <w15:docId w15:val="{31D18C97-5141-40CF-96DF-A2099080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eaderis_mano1"/>
    <w:basedOn w:val="prastasis"/>
    <w:next w:val="prastasis"/>
    <w:link w:val="Antrat1Diagrama"/>
    <w:qFormat/>
    <w:rsid w:val="00EC6B5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List Paragraph1,Bullet,Lente"/>
    <w:basedOn w:val="prastasis"/>
    <w:link w:val="SraopastraipaDiagrama"/>
    <w:uiPriority w:val="34"/>
    <w:qFormat/>
    <w:rsid w:val="00204A0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204A02"/>
    <w:rPr>
      <w:rFonts w:ascii="Times New Roman" w:eastAsia="Times New Roman" w:hAnsi="Times New Roman" w:cs="Times New Roman"/>
      <w:sz w:val="20"/>
      <w:szCs w:val="20"/>
      <w:lang w:eastAsia="lt-LT"/>
    </w:rPr>
  </w:style>
  <w:style w:type="paragraph" w:styleId="Puslapioinaostekstas">
    <w:name w:val="footnote text"/>
    <w:basedOn w:val="prastasis"/>
    <w:link w:val="PuslapioinaostekstasDiagrama"/>
    <w:uiPriority w:val="99"/>
    <w:semiHidden/>
    <w:unhideWhenUsed/>
    <w:rsid w:val="00A94E91"/>
    <w:pPr>
      <w:spacing w:after="0" w:line="240" w:lineRule="auto"/>
    </w:pPr>
    <w:rPr>
      <w:kern w:val="2"/>
      <w:sz w:val="20"/>
      <w:szCs w:val="20"/>
      <w:lang w:val="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A94E91"/>
    <w:rPr>
      <w:kern w:val="2"/>
      <w:sz w:val="20"/>
      <w:szCs w:val="20"/>
      <w:lang w:val="en-US"/>
      <w14:ligatures w14:val="standardContextual"/>
    </w:rPr>
  </w:style>
  <w:style w:type="character" w:styleId="Puslapioinaosnuoroda">
    <w:name w:val="footnote reference"/>
    <w:basedOn w:val="Numatytasispastraiposriftas"/>
    <w:uiPriority w:val="99"/>
    <w:semiHidden/>
    <w:unhideWhenUsed/>
    <w:rsid w:val="00A94E91"/>
    <w:rPr>
      <w:vertAlign w:val="superscript"/>
    </w:rPr>
  </w:style>
  <w:style w:type="character" w:customStyle="1" w:styleId="Antrat1Diagrama">
    <w:name w:val="Antraštė 1 Diagrama"/>
    <w:aliases w:val="Appendix Diagrama,Headeris_mano1 Diagrama"/>
    <w:basedOn w:val="Numatytasispastraiposriftas"/>
    <w:link w:val="Antrat1"/>
    <w:qFormat/>
    <w:rsid w:val="00EC6B57"/>
    <w:rPr>
      <w:rFonts w:asciiTheme="majorHAnsi" w:eastAsiaTheme="majorEastAsia" w:hAnsiTheme="majorHAnsi" w:cstheme="majorBidi"/>
      <w:color w:val="262626" w:themeColor="text1" w:themeTint="D9"/>
      <w:sz w:val="40"/>
      <w:szCs w:val="40"/>
      <w:lang w:eastAsia="lt-LT"/>
    </w:rPr>
  </w:style>
  <w:style w:type="paragraph" w:styleId="Paantrat">
    <w:name w:val="Subtitle"/>
    <w:basedOn w:val="prastasis"/>
    <w:next w:val="prastasis"/>
    <w:link w:val="PaantratDiagrama"/>
    <w:uiPriority w:val="11"/>
    <w:qFormat/>
    <w:rsid w:val="00EC6B57"/>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EC6B57"/>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13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3300</Words>
  <Characters>1881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5</cp:revision>
  <dcterms:created xsi:type="dcterms:W3CDTF">2024-02-20T09:34:00Z</dcterms:created>
  <dcterms:modified xsi:type="dcterms:W3CDTF">2025-02-13T14:22:00Z</dcterms:modified>
</cp:coreProperties>
</file>