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3669"/>
        <w:gridCol w:w="4059"/>
        <w:gridCol w:w="3447"/>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523D6CFD" w:rsidR="00193FA5" w:rsidRPr="00783FCD" w:rsidRDefault="006D2716" w:rsidP="00037995">
            <w:pPr>
              <w:jc w:val="left"/>
              <w:rPr>
                <w:rFonts w:ascii="Arial" w:hAnsi="Arial" w:cs="Arial"/>
                <w:bCs/>
                <w:sz w:val="22"/>
                <w:szCs w:val="22"/>
              </w:rPr>
            </w:pPr>
            <w:r w:rsidRPr="00783FCD">
              <w:rPr>
                <w:rFonts w:ascii="Arial" w:hAnsi="Arial" w:cs="Arial"/>
                <w:bCs/>
                <w:sz w:val="22"/>
                <w:szCs w:val="22"/>
              </w:rPr>
              <w:t>202</w:t>
            </w:r>
            <w:r w:rsidR="00826DC1" w:rsidRPr="00783FCD">
              <w:rPr>
                <w:rFonts w:ascii="Arial" w:hAnsi="Arial" w:cs="Arial"/>
                <w:bCs/>
                <w:sz w:val="22"/>
                <w:szCs w:val="22"/>
              </w:rPr>
              <w:t>5</w:t>
            </w:r>
            <w:r w:rsidR="00783FCD" w:rsidRPr="00783FCD">
              <w:rPr>
                <w:rFonts w:ascii="Arial" w:hAnsi="Arial" w:cs="Arial"/>
                <w:bCs/>
                <w:sz w:val="22"/>
                <w:szCs w:val="22"/>
              </w:rPr>
              <w:t>-02-12</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7679565E" w:rsidR="00A2376F" w:rsidRPr="00783FCD" w:rsidRDefault="00D803D2" w:rsidP="00DD27FA">
            <w:pPr>
              <w:pStyle w:val="Antrats"/>
              <w:rPr>
                <w:rFonts w:ascii="Arial" w:hAnsi="Arial" w:cs="Arial"/>
                <w:b/>
                <w:bCs/>
                <w:i/>
                <w:iCs/>
                <w:sz w:val="22"/>
                <w:szCs w:val="22"/>
              </w:rPr>
            </w:pPr>
            <w:r w:rsidRPr="00783FCD">
              <w:rPr>
                <w:rFonts w:ascii="Arial" w:hAnsi="Arial" w:cs="Arial"/>
                <w:b/>
                <w:bCs/>
                <w:color w:val="00241A"/>
                <w:sz w:val="22"/>
                <w:szCs w:val="22"/>
                <w:shd w:val="clear" w:color="auto" w:fill="FFFFFF"/>
              </w:rPr>
              <w:t>Valstybinės reikšmės rajoninio kelio Nr. 1521 Jonava–</w:t>
            </w:r>
            <w:proofErr w:type="spellStart"/>
            <w:r w:rsidRPr="00783FCD">
              <w:rPr>
                <w:rFonts w:ascii="Arial" w:hAnsi="Arial" w:cs="Arial"/>
                <w:b/>
                <w:bCs/>
                <w:color w:val="00241A"/>
                <w:sz w:val="22"/>
                <w:szCs w:val="22"/>
                <w:shd w:val="clear" w:color="auto" w:fill="FFFFFF"/>
              </w:rPr>
              <w:t>Gudžioniai</w:t>
            </w:r>
            <w:proofErr w:type="spellEnd"/>
            <w:r w:rsidRPr="00783FCD">
              <w:rPr>
                <w:rFonts w:ascii="Arial" w:hAnsi="Arial" w:cs="Arial"/>
                <w:b/>
                <w:bCs/>
                <w:color w:val="00241A"/>
                <w:sz w:val="22"/>
                <w:szCs w:val="22"/>
                <w:shd w:val="clear" w:color="auto" w:fill="FFFFFF"/>
              </w:rPr>
              <w:t xml:space="preserve"> ruožo nuo 1,810 iki 3,925 km rekonstravimo, įrengiant taką, projektinių pasiūlymų parengimas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783FCD" w:rsidRDefault="006C45CF" w:rsidP="00193FA5">
            <w:pPr>
              <w:rPr>
                <w:rFonts w:ascii="Arial" w:hAnsi="Arial" w:cs="Arial"/>
                <w:bCs/>
                <w:i/>
                <w:iCs/>
                <w:sz w:val="22"/>
                <w:szCs w:val="22"/>
              </w:rPr>
            </w:pPr>
            <w:r w:rsidRPr="00783FCD">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783FCD" w:rsidRDefault="00193FA5" w:rsidP="00514F30">
            <w:pPr>
              <w:tabs>
                <w:tab w:val="left" w:pos="527"/>
              </w:tabs>
              <w:spacing w:before="120" w:after="120"/>
              <w:jc w:val="center"/>
              <w:rPr>
                <w:rFonts w:ascii="Arial" w:hAnsi="Arial" w:cs="Arial"/>
                <w:bCs/>
                <w:color w:val="FFFFFF" w:themeColor="background1"/>
                <w:sz w:val="22"/>
                <w:szCs w:val="22"/>
              </w:rPr>
            </w:pPr>
            <w:r w:rsidRPr="00783FCD">
              <w:rPr>
                <w:rFonts w:ascii="Arial" w:hAnsi="Arial" w:cs="Arial"/>
                <w:b/>
                <w:color w:val="FFFFFF" w:themeColor="background1"/>
                <w:sz w:val="22"/>
                <w:szCs w:val="22"/>
              </w:rPr>
              <w:t>II.</w:t>
            </w:r>
            <w:r w:rsidRPr="00783FCD">
              <w:rPr>
                <w:rFonts w:ascii="Arial" w:hAnsi="Arial" w:cs="Arial"/>
                <w:bCs/>
                <w:color w:val="FFFFFF" w:themeColor="background1"/>
                <w:sz w:val="22"/>
                <w:szCs w:val="22"/>
              </w:rPr>
              <w:tab/>
            </w:r>
            <w:r w:rsidRPr="00783FCD">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783FCD" w:rsidRDefault="00342EE5" w:rsidP="00AA35A1">
            <w:pPr>
              <w:rPr>
                <w:rFonts w:ascii="Arial" w:hAnsi="Arial" w:cs="Arial"/>
                <w:bCs/>
                <w:sz w:val="22"/>
                <w:szCs w:val="22"/>
              </w:rPr>
            </w:pPr>
            <w:r w:rsidRPr="00783FCD">
              <w:rPr>
                <w:rFonts w:ascii="Arial" w:hAnsi="Arial" w:cs="Arial"/>
                <w:i/>
                <w:sz w:val="22"/>
                <w:szCs w:val="22"/>
              </w:rPr>
              <w:t>Konsultacija vyko Centrinės viešųjų pirkimų informacinės sistemos priemonėmis</w:t>
            </w:r>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0AFC6FD3" w:rsidR="0040394C" w:rsidRPr="00783FCD" w:rsidRDefault="0040394C" w:rsidP="0040394C">
            <w:pPr>
              <w:spacing w:before="120"/>
              <w:rPr>
                <w:rFonts w:ascii="Arial" w:hAnsi="Arial" w:cs="Arial"/>
                <w:i/>
                <w:iCs/>
                <w:sz w:val="22"/>
                <w:szCs w:val="22"/>
              </w:rPr>
            </w:pPr>
            <w:r w:rsidRPr="00783FCD">
              <w:rPr>
                <w:rFonts w:ascii="Arial" w:hAnsi="Arial" w:cs="Arial"/>
                <w:i/>
                <w:iCs/>
                <w:sz w:val="22"/>
                <w:szCs w:val="22"/>
              </w:rPr>
              <w:t xml:space="preserve">Paskelbimo CVP IS data: </w:t>
            </w:r>
            <w:r w:rsidR="00342EE5" w:rsidRPr="00783FCD">
              <w:rPr>
                <w:rFonts w:ascii="Arial" w:hAnsi="Arial" w:cs="Arial"/>
                <w:i/>
                <w:iCs/>
                <w:sz w:val="22"/>
                <w:szCs w:val="22"/>
              </w:rPr>
              <w:t>202</w:t>
            </w:r>
            <w:r w:rsidR="00D803D2" w:rsidRPr="00783FCD">
              <w:rPr>
                <w:rFonts w:ascii="Arial" w:hAnsi="Arial" w:cs="Arial"/>
                <w:i/>
                <w:iCs/>
                <w:sz w:val="22"/>
                <w:szCs w:val="22"/>
              </w:rPr>
              <w:t xml:space="preserve">5-01-20 </w:t>
            </w:r>
            <w:r w:rsidR="00750825" w:rsidRPr="00783FCD">
              <w:rPr>
                <w:rFonts w:ascii="Arial" w:hAnsi="Arial" w:cs="Arial"/>
                <w:i/>
                <w:iCs/>
                <w:sz w:val="22"/>
                <w:szCs w:val="22"/>
              </w:rPr>
              <w:t xml:space="preserve"> Nr. </w:t>
            </w:r>
            <w:r w:rsidR="00D803D2" w:rsidRPr="00783FCD">
              <w:rPr>
                <w:rFonts w:ascii="Arial" w:hAnsi="Arial" w:cs="Arial"/>
                <w:i/>
                <w:iCs/>
                <w:sz w:val="22"/>
                <w:szCs w:val="22"/>
              </w:rPr>
              <w:t>834259</w:t>
            </w:r>
          </w:p>
          <w:p w14:paraId="2FE2ADFF" w14:textId="5872DF7C" w:rsidR="0040394C" w:rsidRPr="00783FCD" w:rsidRDefault="0040394C" w:rsidP="0040394C">
            <w:pPr>
              <w:rPr>
                <w:rFonts w:ascii="Arial" w:hAnsi="Arial" w:cs="Arial"/>
                <w:bCs/>
                <w:sz w:val="22"/>
                <w:szCs w:val="22"/>
              </w:rPr>
            </w:pPr>
            <w:r w:rsidRPr="00783FCD">
              <w:rPr>
                <w:rFonts w:ascii="Arial" w:hAnsi="Arial" w:cs="Arial"/>
                <w:i/>
                <w:iCs/>
                <w:sz w:val="22"/>
                <w:szCs w:val="22"/>
              </w:rPr>
              <w:t xml:space="preserve">Atsakymų pateikimo terminas: </w:t>
            </w:r>
            <w:r w:rsidR="00342EE5" w:rsidRPr="00783FCD">
              <w:rPr>
                <w:rFonts w:ascii="Arial" w:hAnsi="Arial" w:cs="Arial"/>
                <w:i/>
                <w:iCs/>
                <w:sz w:val="22"/>
                <w:szCs w:val="22"/>
              </w:rPr>
              <w:t>202</w:t>
            </w:r>
            <w:r w:rsidR="001D035D" w:rsidRPr="00783FCD">
              <w:rPr>
                <w:rFonts w:ascii="Arial" w:hAnsi="Arial" w:cs="Arial"/>
                <w:i/>
                <w:iCs/>
                <w:sz w:val="22"/>
                <w:szCs w:val="22"/>
              </w:rPr>
              <w:t>5</w:t>
            </w:r>
            <w:r w:rsidR="00342EE5" w:rsidRPr="00783FCD">
              <w:rPr>
                <w:rFonts w:ascii="Arial" w:hAnsi="Arial" w:cs="Arial"/>
                <w:i/>
                <w:iCs/>
                <w:sz w:val="22"/>
                <w:szCs w:val="22"/>
              </w:rPr>
              <w:t>-</w:t>
            </w:r>
            <w:r w:rsidR="001D035D" w:rsidRPr="00783FCD">
              <w:rPr>
                <w:rFonts w:ascii="Arial" w:hAnsi="Arial" w:cs="Arial"/>
                <w:i/>
                <w:iCs/>
                <w:sz w:val="22"/>
                <w:szCs w:val="22"/>
              </w:rPr>
              <w:t>01</w:t>
            </w:r>
            <w:r w:rsidR="00342EE5" w:rsidRPr="00783FCD">
              <w:rPr>
                <w:rFonts w:ascii="Arial" w:hAnsi="Arial" w:cs="Arial"/>
                <w:i/>
                <w:iCs/>
                <w:sz w:val="22"/>
                <w:szCs w:val="22"/>
              </w:rPr>
              <w:t>-</w:t>
            </w:r>
            <w:r w:rsidR="009015C4" w:rsidRPr="00783FCD">
              <w:rPr>
                <w:rFonts w:ascii="Arial" w:hAnsi="Arial" w:cs="Arial"/>
                <w:i/>
                <w:iCs/>
                <w:sz w:val="22"/>
                <w:szCs w:val="22"/>
              </w:rPr>
              <w:t>31</w:t>
            </w:r>
            <w:r w:rsidR="002C0965" w:rsidRPr="00783FCD">
              <w:rPr>
                <w:rFonts w:ascii="Arial" w:hAnsi="Arial" w:cs="Arial"/>
                <w:i/>
                <w:iCs/>
                <w:sz w:val="22"/>
                <w:szCs w:val="22"/>
              </w:rPr>
              <w:t xml:space="preserve"> </w:t>
            </w:r>
            <w:r w:rsidR="00D803D2" w:rsidRPr="00783FCD">
              <w:rPr>
                <w:rFonts w:ascii="Arial" w:hAnsi="Arial" w:cs="Arial"/>
                <w:i/>
                <w:iCs/>
                <w:sz w:val="22"/>
                <w:szCs w:val="22"/>
              </w:rPr>
              <w:t>13</w:t>
            </w:r>
            <w:r w:rsidR="002C0965" w:rsidRPr="00783FCD">
              <w:rPr>
                <w:rFonts w:ascii="Arial" w:hAnsi="Arial" w:cs="Arial"/>
                <w:i/>
                <w:iCs/>
                <w:sz w:val="22"/>
                <w:szCs w:val="22"/>
              </w:rPr>
              <w:t xml:space="preserve"> val. </w:t>
            </w:r>
            <w:r w:rsidR="009015C4" w:rsidRPr="00783FCD">
              <w:rPr>
                <w:rFonts w:ascii="Arial" w:hAnsi="Arial" w:cs="Arial"/>
                <w:i/>
                <w:iCs/>
                <w:sz w:val="22"/>
                <w:szCs w:val="22"/>
              </w:rPr>
              <w:t>00</w:t>
            </w:r>
            <w:r w:rsidR="002C0965" w:rsidRPr="00783FCD">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341D56" w:rsidRPr="00783FCD" w:rsidRDefault="00341D56" w:rsidP="00341D56">
            <w:pPr>
              <w:ind w:left="360"/>
              <w:rPr>
                <w:rFonts w:ascii="Arial" w:hAnsi="Arial" w:cs="Arial"/>
                <w:i/>
                <w:sz w:val="22"/>
                <w:szCs w:val="22"/>
              </w:rPr>
            </w:pPr>
            <w:r w:rsidRPr="00783FCD">
              <w:rPr>
                <w:rFonts w:ascii="Arial" w:hAnsi="Arial" w:cs="Arial"/>
                <w:i/>
                <w:sz w:val="22"/>
                <w:szCs w:val="22"/>
              </w:rPr>
              <w:t>1.Klausimynas.</w:t>
            </w:r>
          </w:p>
          <w:p w14:paraId="23F14C3F" w14:textId="4BC65A5D" w:rsidR="00341D56" w:rsidRPr="00783FCD" w:rsidRDefault="00341D56" w:rsidP="00341D56">
            <w:pPr>
              <w:ind w:left="360"/>
              <w:rPr>
                <w:rFonts w:ascii="Arial" w:hAnsi="Arial" w:cs="Arial"/>
                <w:i/>
                <w:sz w:val="22"/>
                <w:szCs w:val="22"/>
              </w:rPr>
            </w:pPr>
            <w:r w:rsidRPr="00783FCD">
              <w:rPr>
                <w:rFonts w:ascii="Arial" w:hAnsi="Arial" w:cs="Arial"/>
                <w:i/>
                <w:sz w:val="22"/>
                <w:szCs w:val="22"/>
              </w:rPr>
              <w:t>2.</w:t>
            </w:r>
            <w:r w:rsidR="001D035D" w:rsidRPr="00783FCD">
              <w:rPr>
                <w:rFonts w:ascii="Arial" w:hAnsi="Arial" w:cs="Arial"/>
                <w:i/>
                <w:sz w:val="22"/>
                <w:szCs w:val="22"/>
              </w:rPr>
              <w:t xml:space="preserve"> </w:t>
            </w:r>
            <w:r w:rsidR="00D803D2" w:rsidRPr="00783FCD">
              <w:rPr>
                <w:rFonts w:ascii="Arial" w:hAnsi="Arial" w:cs="Arial"/>
                <w:i/>
                <w:sz w:val="22"/>
                <w:szCs w:val="22"/>
              </w:rPr>
              <w:t>Sutarties projektas;</w:t>
            </w:r>
          </w:p>
          <w:p w14:paraId="01310E7C" w14:textId="0F87B07F" w:rsidR="009710ED" w:rsidRPr="00783FCD" w:rsidRDefault="00341D56" w:rsidP="001D035D">
            <w:pPr>
              <w:ind w:left="360"/>
              <w:rPr>
                <w:rFonts w:ascii="Arial" w:hAnsi="Arial" w:cs="Arial"/>
                <w:i/>
                <w:sz w:val="22"/>
                <w:szCs w:val="22"/>
              </w:rPr>
            </w:pPr>
            <w:r w:rsidRPr="00783FCD">
              <w:rPr>
                <w:rFonts w:ascii="Arial" w:hAnsi="Arial" w:cs="Arial"/>
                <w:i/>
                <w:sz w:val="22"/>
                <w:szCs w:val="22"/>
              </w:rPr>
              <w:t>3.</w:t>
            </w:r>
            <w:r w:rsidR="00955088" w:rsidRPr="00783FCD">
              <w:rPr>
                <w:rFonts w:ascii="Arial" w:hAnsi="Arial" w:cs="Arial"/>
                <w:i/>
                <w:sz w:val="22"/>
                <w:szCs w:val="22"/>
              </w:rPr>
              <w:t xml:space="preserve"> </w:t>
            </w:r>
            <w:r w:rsidR="00D803D2" w:rsidRPr="00783FCD">
              <w:rPr>
                <w:rFonts w:ascii="Arial" w:hAnsi="Arial" w:cs="Arial"/>
                <w:i/>
                <w:sz w:val="22"/>
                <w:szCs w:val="22"/>
              </w:rPr>
              <w:t>TS ir TU</w:t>
            </w:r>
          </w:p>
        </w:tc>
      </w:tr>
      <w:tr w:rsidR="008235C9" w:rsidRPr="006D2716" w14:paraId="4AD8A929" w14:textId="77777777" w:rsidTr="00582ACF">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064D82" w:rsidRPr="00783FCD" w:rsidRDefault="00064D82" w:rsidP="00064D82">
            <w:pPr>
              <w:pStyle w:val="Sraopastraipa"/>
              <w:numPr>
                <w:ilvl w:val="0"/>
                <w:numId w:val="3"/>
              </w:numPr>
              <w:spacing w:before="240"/>
              <w:rPr>
                <w:rFonts w:ascii="Arial" w:hAnsi="Arial" w:cs="Arial"/>
                <w:iCs/>
                <w:sz w:val="22"/>
                <w:szCs w:val="22"/>
              </w:rPr>
            </w:pPr>
            <w:r w:rsidRPr="00783FCD">
              <w:rPr>
                <w:rFonts w:ascii="Arial" w:hAnsi="Arial" w:cs="Arial"/>
                <w:iCs/>
                <w:sz w:val="22"/>
                <w:szCs w:val="22"/>
              </w:rPr>
              <w:t>Rinkos dalyvis Nr. 1</w:t>
            </w:r>
            <w:r w:rsidR="006F672F" w:rsidRPr="00783FCD">
              <w:rPr>
                <w:rFonts w:ascii="Arial" w:hAnsi="Arial" w:cs="Arial"/>
                <w:iCs/>
                <w:sz w:val="22"/>
                <w:szCs w:val="22"/>
              </w:rPr>
              <w:t>.</w:t>
            </w:r>
          </w:p>
          <w:p w14:paraId="09E7F17C" w14:textId="62D0064C" w:rsidR="006D2716" w:rsidRPr="00783FCD" w:rsidRDefault="008235C9" w:rsidP="008235C9">
            <w:pPr>
              <w:spacing w:before="240"/>
              <w:rPr>
                <w:rFonts w:ascii="Arial" w:hAnsi="Arial" w:cs="Arial"/>
                <w:i/>
                <w:sz w:val="22"/>
                <w:szCs w:val="22"/>
              </w:rPr>
            </w:pPr>
            <w:r w:rsidRPr="00783FCD">
              <w:rPr>
                <w:rFonts w:ascii="Arial" w:hAnsi="Arial" w:cs="Arial"/>
                <w:i/>
                <w:sz w:val="22"/>
                <w:szCs w:val="22"/>
              </w:rPr>
              <w:t>*Rinkos dalyvi</w:t>
            </w:r>
            <w:r w:rsidR="00F933B8" w:rsidRPr="00783FCD">
              <w:rPr>
                <w:rFonts w:ascii="Arial" w:hAnsi="Arial" w:cs="Arial"/>
                <w:i/>
                <w:sz w:val="22"/>
                <w:szCs w:val="22"/>
              </w:rPr>
              <w:t>o</w:t>
            </w:r>
            <w:r w:rsidRPr="00783FCD">
              <w:rPr>
                <w:rFonts w:ascii="Arial" w:hAnsi="Arial" w:cs="Arial"/>
                <w:i/>
                <w:sz w:val="22"/>
                <w:szCs w:val="22"/>
              </w:rPr>
              <w:t xml:space="preserve"> pateikti atsakymai </w:t>
            </w:r>
            <w:r w:rsidR="000D7D4C" w:rsidRPr="00783FCD">
              <w:rPr>
                <w:rFonts w:ascii="Arial" w:hAnsi="Arial" w:cs="Arial"/>
                <w:i/>
                <w:sz w:val="22"/>
                <w:szCs w:val="22"/>
              </w:rPr>
              <w:t>pateikiami</w:t>
            </w:r>
            <w:r w:rsidRPr="00783FCD">
              <w:rPr>
                <w:rFonts w:ascii="Arial" w:hAnsi="Arial" w:cs="Arial"/>
                <w:i/>
                <w:sz w:val="22"/>
                <w:szCs w:val="22"/>
              </w:rPr>
              <w:t xml:space="preserve"> šio</w:t>
            </w:r>
            <w:r w:rsidR="000D7D4C" w:rsidRPr="00783FCD">
              <w:rPr>
                <w:rFonts w:ascii="Arial" w:hAnsi="Arial" w:cs="Arial"/>
                <w:i/>
                <w:sz w:val="22"/>
                <w:szCs w:val="22"/>
              </w:rPr>
              <w:t>je</w:t>
            </w:r>
            <w:r w:rsidRPr="00783FCD">
              <w:rPr>
                <w:rFonts w:ascii="Arial" w:hAnsi="Arial" w:cs="Arial"/>
                <w:i/>
                <w:sz w:val="22"/>
                <w:szCs w:val="22"/>
              </w:rPr>
              <w:t xml:space="preserve"> suvestinė</w:t>
            </w:r>
            <w:r w:rsidR="000D7D4C" w:rsidRPr="00783FCD">
              <w:rPr>
                <w:rFonts w:ascii="Arial" w:hAnsi="Arial" w:cs="Arial"/>
                <w:i/>
                <w:sz w:val="22"/>
                <w:szCs w:val="22"/>
              </w:rPr>
              <w:t>je</w:t>
            </w:r>
            <w:r w:rsidR="00AA432B" w:rsidRPr="00783FCD">
              <w:rPr>
                <w:rFonts w:ascii="Arial" w:hAnsi="Arial" w:cs="Arial"/>
                <w:i/>
                <w:sz w:val="22"/>
                <w:szCs w:val="22"/>
              </w:rPr>
              <w:t xml:space="preserve"> (pastaba: pateiktų atsakymų tekstas nėra koreguojamas, tačiau perrašant/kopijuojant gali pasitaikyti redakcinio pobūdžio kalbos klaidų).</w:t>
            </w:r>
          </w:p>
          <w:p w14:paraId="2227D2D4" w14:textId="77777777" w:rsidR="006D2716" w:rsidRPr="00783FCD" w:rsidRDefault="006D2716" w:rsidP="006D2716">
            <w:pPr>
              <w:rPr>
                <w:rFonts w:ascii="Arial" w:hAnsi="Arial" w:cs="Arial"/>
                <w:i/>
                <w:color w:val="007BB8"/>
                <w:sz w:val="22"/>
                <w:szCs w:val="22"/>
              </w:rPr>
            </w:pPr>
            <w:r w:rsidRPr="00783FCD">
              <w:rPr>
                <w:rFonts w:ascii="Arial" w:hAnsi="Arial" w:cs="Arial"/>
                <w:i/>
                <w:color w:val="007BB8"/>
                <w:sz w:val="22"/>
                <w:szCs w:val="22"/>
              </w:rPr>
              <w:t>**Rinkos dalyviai nurodė, kad ši informacija yra konfidenciali, todėl negali būti atskleidžiama/viešinama.</w:t>
            </w:r>
          </w:p>
          <w:p w14:paraId="57394353" w14:textId="7B33F0E2" w:rsidR="008235C9" w:rsidRPr="00783FCD"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783FCD">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875"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968"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22F3C" w:rsidRPr="006D2716" w14:paraId="613DA265" w14:textId="77777777" w:rsidTr="00783FCD">
        <w:tc>
          <w:tcPr>
            <w:tcW w:w="839" w:type="pct"/>
            <w:vAlign w:val="center"/>
          </w:tcPr>
          <w:p w14:paraId="60FB2750" w14:textId="2EE5645B" w:rsidR="00922F3C" w:rsidRPr="00826DC1" w:rsidRDefault="00922F3C" w:rsidP="00922F3C">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4B164E91" w:rsidR="00922F3C" w:rsidRPr="00BC16F7" w:rsidRDefault="00D915B0" w:rsidP="00922F3C">
            <w:pPr>
              <w:tabs>
                <w:tab w:val="left" w:pos="4050"/>
              </w:tabs>
              <w:jc w:val="center"/>
              <w:rPr>
                <w:rFonts w:ascii="Arial" w:hAnsi="Arial" w:cs="Arial"/>
                <w:sz w:val="22"/>
                <w:szCs w:val="22"/>
              </w:rPr>
            </w:pPr>
            <w:r>
              <w:rPr>
                <w:rFonts w:ascii="Arial" w:hAnsi="Arial" w:cs="Arial"/>
                <w:sz w:val="22"/>
                <w:szCs w:val="22"/>
              </w:rPr>
              <w:t>Taip</w:t>
            </w:r>
          </w:p>
        </w:tc>
        <w:tc>
          <w:tcPr>
            <w:tcW w:w="875" w:type="pct"/>
          </w:tcPr>
          <w:p w14:paraId="5222F0F8" w14:textId="54B1A39D" w:rsidR="00922F3C" w:rsidRPr="006D2716" w:rsidRDefault="00925E8C" w:rsidP="00925E8C">
            <w:pPr>
              <w:jc w:val="center"/>
              <w:rPr>
                <w:rFonts w:ascii="Arial" w:hAnsi="Arial" w:cs="Arial"/>
                <w:bCs/>
                <w:sz w:val="22"/>
                <w:szCs w:val="22"/>
              </w:rPr>
            </w:pPr>
            <w:r>
              <w:rPr>
                <w:rFonts w:ascii="Arial" w:hAnsi="Arial" w:cs="Arial"/>
                <w:bCs/>
                <w:sz w:val="22"/>
                <w:szCs w:val="22"/>
              </w:rPr>
              <w:t>-</w:t>
            </w:r>
          </w:p>
        </w:tc>
        <w:tc>
          <w:tcPr>
            <w:tcW w:w="968" w:type="pct"/>
          </w:tcPr>
          <w:p w14:paraId="218345D8" w14:textId="3DDE9314" w:rsidR="00922F3C" w:rsidRPr="006D2716" w:rsidRDefault="00925E8C" w:rsidP="00925E8C">
            <w:pPr>
              <w:jc w:val="center"/>
              <w:rPr>
                <w:rFonts w:ascii="Arial" w:hAnsi="Arial" w:cs="Arial"/>
                <w:bCs/>
                <w:sz w:val="22"/>
                <w:szCs w:val="22"/>
              </w:rPr>
            </w:pPr>
            <w:r>
              <w:rPr>
                <w:rFonts w:ascii="Arial" w:hAnsi="Arial" w:cs="Arial"/>
                <w:bCs/>
                <w:sz w:val="22"/>
                <w:szCs w:val="22"/>
              </w:rPr>
              <w:t>-</w:t>
            </w:r>
          </w:p>
        </w:tc>
        <w:tc>
          <w:tcPr>
            <w:tcW w:w="821" w:type="pct"/>
          </w:tcPr>
          <w:p w14:paraId="441B2A96" w14:textId="1EBD4653" w:rsidR="00922F3C" w:rsidRPr="006D2716" w:rsidRDefault="00925E8C" w:rsidP="00925E8C">
            <w:pPr>
              <w:jc w:val="center"/>
              <w:rPr>
                <w:rFonts w:ascii="Arial" w:hAnsi="Arial" w:cs="Arial"/>
                <w:bCs/>
                <w:sz w:val="22"/>
                <w:szCs w:val="22"/>
              </w:rPr>
            </w:pPr>
            <w:r>
              <w:rPr>
                <w:rFonts w:ascii="Arial" w:hAnsi="Arial" w:cs="Arial"/>
                <w:bCs/>
                <w:sz w:val="22"/>
                <w:szCs w:val="22"/>
              </w:rPr>
              <w:t>-</w:t>
            </w:r>
          </w:p>
        </w:tc>
      </w:tr>
      <w:bookmarkEnd w:id="0"/>
      <w:tr w:rsidR="00922F3C" w:rsidRPr="006D2716" w14:paraId="15E340EC" w14:textId="77777777" w:rsidTr="00783FCD">
        <w:tc>
          <w:tcPr>
            <w:tcW w:w="839" w:type="pct"/>
            <w:vAlign w:val="center"/>
          </w:tcPr>
          <w:p w14:paraId="73319F69" w14:textId="3D434543" w:rsidR="00922F3C" w:rsidRPr="00826DC1" w:rsidRDefault="00922F3C" w:rsidP="00922F3C">
            <w:pPr>
              <w:rPr>
                <w:rFonts w:ascii="Arial" w:hAnsi="Arial" w:cs="Arial"/>
                <w:bCs/>
                <w:sz w:val="22"/>
                <w:szCs w:val="22"/>
              </w:rPr>
            </w:pPr>
            <w:r w:rsidRPr="0032608D">
              <w:rPr>
                <w:rFonts w:ascii="Arial Narrow" w:hAnsi="Arial Narrow"/>
                <w:bCs/>
                <w:sz w:val="22"/>
                <w:szCs w:val="22"/>
              </w:rPr>
              <w:t xml:space="preserve">Ar turite pastabų, klausimų techninės specifikacijos projektui? </w:t>
            </w:r>
          </w:p>
        </w:tc>
        <w:tc>
          <w:tcPr>
            <w:tcW w:w="1496" w:type="pct"/>
            <w:vAlign w:val="center"/>
          </w:tcPr>
          <w:p w14:paraId="51BD7DFF" w14:textId="2F0CC8F6" w:rsidR="00922F3C" w:rsidRPr="00BC16F7" w:rsidRDefault="00D915B0" w:rsidP="00922F3C">
            <w:pPr>
              <w:jc w:val="center"/>
              <w:rPr>
                <w:rFonts w:ascii="Arial" w:hAnsi="Arial" w:cs="Arial"/>
                <w:sz w:val="22"/>
                <w:szCs w:val="22"/>
              </w:rPr>
            </w:pPr>
            <w:r>
              <w:rPr>
                <w:rFonts w:ascii="Arial Narrow" w:hAnsi="Arial Narrow"/>
                <w:bCs/>
                <w:sz w:val="22"/>
                <w:szCs w:val="22"/>
              </w:rPr>
              <w:t xml:space="preserve">Paslaugų atlikimo terminas turėtų būti mažiausiai </w:t>
            </w:r>
            <w:r w:rsidRPr="00B50FAD">
              <w:rPr>
                <w:rFonts w:ascii="Arial Narrow" w:hAnsi="Arial Narrow"/>
                <w:bCs/>
                <w:sz w:val="22"/>
                <w:szCs w:val="22"/>
              </w:rPr>
              <w:t>12 m</w:t>
            </w:r>
            <w:r>
              <w:rPr>
                <w:rFonts w:ascii="Arial Narrow" w:hAnsi="Arial Narrow"/>
                <w:bCs/>
                <w:sz w:val="22"/>
                <w:szCs w:val="22"/>
              </w:rPr>
              <w:t>ėn.</w:t>
            </w:r>
          </w:p>
        </w:tc>
        <w:tc>
          <w:tcPr>
            <w:tcW w:w="875" w:type="pct"/>
          </w:tcPr>
          <w:p w14:paraId="6D978D67" w14:textId="083A5C88" w:rsidR="00922F3C" w:rsidRPr="006D2716" w:rsidRDefault="00925E8C" w:rsidP="00925E8C">
            <w:pPr>
              <w:jc w:val="center"/>
              <w:rPr>
                <w:rFonts w:ascii="Arial" w:hAnsi="Arial" w:cs="Arial"/>
                <w:bCs/>
                <w:sz w:val="22"/>
                <w:szCs w:val="22"/>
              </w:rPr>
            </w:pPr>
            <w:r>
              <w:rPr>
                <w:rFonts w:ascii="Arial" w:hAnsi="Arial" w:cs="Arial"/>
                <w:bCs/>
                <w:sz w:val="22"/>
                <w:szCs w:val="22"/>
              </w:rPr>
              <w:t>Atsižvelgta iš dalies</w:t>
            </w:r>
          </w:p>
        </w:tc>
        <w:tc>
          <w:tcPr>
            <w:tcW w:w="968" w:type="pct"/>
          </w:tcPr>
          <w:p w14:paraId="6A18AC97" w14:textId="5B29D86F" w:rsidR="00922F3C" w:rsidRPr="006D2716" w:rsidRDefault="00783FCD" w:rsidP="00925E8C">
            <w:pPr>
              <w:jc w:val="center"/>
              <w:rPr>
                <w:rFonts w:ascii="Arial" w:hAnsi="Arial" w:cs="Arial"/>
                <w:bCs/>
                <w:sz w:val="22"/>
                <w:szCs w:val="22"/>
              </w:rPr>
            </w:pPr>
            <w:r>
              <w:rPr>
                <w:rFonts w:ascii="Arial" w:hAnsi="Arial" w:cs="Arial"/>
                <w:bCs/>
                <w:sz w:val="22"/>
                <w:szCs w:val="22"/>
              </w:rPr>
              <w:t>Rengiant Projektinius pasiūlymus nebus rengiamas pilnos apimties projektas ir atliekama ekspertizė,</w:t>
            </w:r>
            <w:r w:rsidR="003031B5">
              <w:rPr>
                <w:rFonts w:ascii="Arial" w:hAnsi="Arial" w:cs="Arial"/>
                <w:bCs/>
                <w:sz w:val="22"/>
                <w:szCs w:val="22"/>
              </w:rPr>
              <w:t xml:space="preserve"> </w:t>
            </w:r>
            <w:proofErr w:type="spellStart"/>
            <w:r w:rsidR="003031B5">
              <w:rPr>
                <w:rFonts w:ascii="Arial" w:hAnsi="Arial" w:cs="Arial"/>
                <w:bCs/>
                <w:sz w:val="22"/>
                <w:szCs w:val="22"/>
              </w:rPr>
              <w:t>t.y</w:t>
            </w:r>
            <w:proofErr w:type="spellEnd"/>
            <w:r w:rsidR="003031B5">
              <w:rPr>
                <w:rFonts w:ascii="Arial" w:hAnsi="Arial" w:cs="Arial"/>
                <w:bCs/>
                <w:sz w:val="22"/>
                <w:szCs w:val="22"/>
              </w:rPr>
              <w:t>. projektinių pasiūlymų apimtis yra mažesnė,</w:t>
            </w:r>
            <w:r>
              <w:rPr>
                <w:rFonts w:ascii="Arial" w:hAnsi="Arial" w:cs="Arial"/>
                <w:bCs/>
                <w:sz w:val="22"/>
                <w:szCs w:val="22"/>
              </w:rPr>
              <w:t xml:space="preserve"> dėl ko terminas negali būti lygiavertis techninio darbo projekto parengimo terminui. Tačiau vertinant, kad reikalingas </w:t>
            </w:r>
            <w:r w:rsidR="009B4B04">
              <w:rPr>
                <w:rFonts w:ascii="Arial" w:hAnsi="Arial" w:cs="Arial"/>
                <w:bCs/>
                <w:sz w:val="22"/>
                <w:szCs w:val="22"/>
              </w:rPr>
              <w:t>statybą leidžiančio dokumento gavimas 6 mėnesių terminas bus peržiūrimas.</w:t>
            </w:r>
          </w:p>
        </w:tc>
        <w:tc>
          <w:tcPr>
            <w:tcW w:w="821" w:type="pct"/>
          </w:tcPr>
          <w:p w14:paraId="4FA20694" w14:textId="3F36937A" w:rsidR="00922F3C" w:rsidRPr="006D2716" w:rsidRDefault="00925E8C" w:rsidP="00925E8C">
            <w:pPr>
              <w:jc w:val="center"/>
              <w:rPr>
                <w:rFonts w:ascii="Arial" w:hAnsi="Arial" w:cs="Arial"/>
                <w:bCs/>
                <w:sz w:val="22"/>
                <w:szCs w:val="22"/>
              </w:rPr>
            </w:pPr>
            <w:r>
              <w:rPr>
                <w:rFonts w:ascii="Arial" w:hAnsi="Arial" w:cs="Arial"/>
                <w:bCs/>
                <w:sz w:val="22"/>
                <w:szCs w:val="22"/>
              </w:rPr>
              <w:t>Terminas bus vertinamas rengiant pirkimo dokumentus</w:t>
            </w:r>
          </w:p>
        </w:tc>
      </w:tr>
      <w:tr w:rsidR="00922F3C" w:rsidRPr="006D2716" w14:paraId="21691AAA" w14:textId="77777777" w:rsidTr="00783FCD">
        <w:tc>
          <w:tcPr>
            <w:tcW w:w="839" w:type="pct"/>
            <w:vAlign w:val="center"/>
          </w:tcPr>
          <w:p w14:paraId="61558BB4" w14:textId="5D04E9D7" w:rsidR="00922F3C" w:rsidRPr="00826DC1" w:rsidRDefault="00922F3C" w:rsidP="00922F3C">
            <w:pPr>
              <w:rPr>
                <w:rFonts w:ascii="Arial" w:hAnsi="Arial" w:cs="Arial"/>
                <w:bCs/>
                <w:sz w:val="22"/>
                <w:szCs w:val="22"/>
              </w:rPr>
            </w:pPr>
            <w:r w:rsidRPr="0032608D">
              <w:rPr>
                <w:rFonts w:ascii="Arial Narrow" w:hAnsi="Arial Narrow"/>
                <w:bCs/>
                <w:sz w:val="22"/>
                <w:szCs w:val="22"/>
              </w:rPr>
              <w:lastRenderedPageBreak/>
              <w:t xml:space="preserve">Kokias sąlygas papildomai siūlytumėte įtraukti į techninę specifikaciją arba kurių reikėtų atsisakyti? </w:t>
            </w:r>
          </w:p>
        </w:tc>
        <w:tc>
          <w:tcPr>
            <w:tcW w:w="1496" w:type="pct"/>
            <w:vAlign w:val="center"/>
          </w:tcPr>
          <w:p w14:paraId="29DD6783" w14:textId="6BBDE0C0" w:rsidR="00922F3C" w:rsidRPr="006D2716" w:rsidRDefault="00922F3C" w:rsidP="00922F3C">
            <w:pPr>
              <w:pStyle w:val="Sraopastraipa"/>
              <w:spacing w:line="259" w:lineRule="auto"/>
              <w:ind w:left="0"/>
              <w:jc w:val="center"/>
              <w:rPr>
                <w:rFonts w:ascii="Arial" w:hAnsi="Arial" w:cs="Arial"/>
                <w:sz w:val="22"/>
                <w:szCs w:val="22"/>
              </w:rPr>
            </w:pPr>
          </w:p>
        </w:tc>
        <w:tc>
          <w:tcPr>
            <w:tcW w:w="875" w:type="pct"/>
          </w:tcPr>
          <w:p w14:paraId="2DD8CE61" w14:textId="5E3FB2BF" w:rsidR="00922F3C" w:rsidRPr="006D2716" w:rsidRDefault="00925E8C" w:rsidP="00925E8C">
            <w:pPr>
              <w:jc w:val="center"/>
              <w:rPr>
                <w:rFonts w:ascii="Arial" w:hAnsi="Arial" w:cs="Arial"/>
                <w:bCs/>
                <w:sz w:val="22"/>
                <w:szCs w:val="22"/>
              </w:rPr>
            </w:pPr>
            <w:r>
              <w:rPr>
                <w:rFonts w:ascii="Arial" w:hAnsi="Arial" w:cs="Arial"/>
                <w:bCs/>
                <w:sz w:val="22"/>
                <w:szCs w:val="22"/>
              </w:rPr>
              <w:t>-</w:t>
            </w:r>
          </w:p>
        </w:tc>
        <w:tc>
          <w:tcPr>
            <w:tcW w:w="968" w:type="pct"/>
          </w:tcPr>
          <w:p w14:paraId="71722525" w14:textId="4CB925FF" w:rsidR="00922F3C" w:rsidRPr="006D2716" w:rsidRDefault="00925E8C" w:rsidP="00925E8C">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75F394F4" w:rsidR="00922F3C" w:rsidRPr="006D2716" w:rsidRDefault="00925E8C" w:rsidP="00925E8C">
            <w:pPr>
              <w:jc w:val="center"/>
              <w:rPr>
                <w:rFonts w:ascii="Arial" w:hAnsi="Arial" w:cs="Arial"/>
                <w:bCs/>
                <w:sz w:val="22"/>
                <w:szCs w:val="22"/>
              </w:rPr>
            </w:pPr>
            <w:r>
              <w:rPr>
                <w:rFonts w:ascii="Arial" w:hAnsi="Arial" w:cs="Arial"/>
                <w:bCs/>
                <w:sz w:val="22"/>
                <w:szCs w:val="22"/>
              </w:rPr>
              <w:t>-</w:t>
            </w:r>
          </w:p>
        </w:tc>
      </w:tr>
      <w:tr w:rsidR="00922F3C" w:rsidRPr="006D2716" w14:paraId="69AA0A10" w14:textId="77777777" w:rsidTr="00783FCD">
        <w:tc>
          <w:tcPr>
            <w:tcW w:w="839" w:type="pct"/>
          </w:tcPr>
          <w:p w14:paraId="5E1E07FC" w14:textId="77777777" w:rsidR="00922F3C" w:rsidRPr="0032608D" w:rsidRDefault="00922F3C" w:rsidP="00922F3C">
            <w:pPr>
              <w:rPr>
                <w:rFonts w:ascii="Arial Narrow" w:hAnsi="Arial Narrow"/>
                <w:bCs/>
                <w:sz w:val="22"/>
                <w:szCs w:val="22"/>
              </w:rPr>
            </w:pPr>
            <w:r w:rsidRPr="0032608D">
              <w:rPr>
                <w:rFonts w:ascii="Arial Narrow" w:hAnsi="Arial Narrow"/>
                <w:bCs/>
                <w:sz w:val="22"/>
                <w:szCs w:val="22"/>
              </w:rPr>
              <w:t>Planuojamas paslaugos atlikimo terminas – 6 mėn.</w:t>
            </w:r>
          </w:p>
          <w:p w14:paraId="41253712" w14:textId="77777777" w:rsidR="00922F3C" w:rsidRPr="0032608D" w:rsidRDefault="00922F3C" w:rsidP="00922F3C">
            <w:pPr>
              <w:rPr>
                <w:rFonts w:ascii="Arial Narrow" w:hAnsi="Arial Narrow"/>
                <w:bCs/>
                <w:sz w:val="22"/>
                <w:szCs w:val="22"/>
              </w:rPr>
            </w:pPr>
            <w:r w:rsidRPr="0032608D">
              <w:rPr>
                <w:rFonts w:ascii="Arial Narrow" w:hAnsi="Arial Narrow"/>
                <w:bCs/>
                <w:sz w:val="22"/>
                <w:szCs w:val="22"/>
              </w:rPr>
              <w:t>Ar paslaugos suteikimo terminas pakankamas?</w:t>
            </w:r>
          </w:p>
          <w:p w14:paraId="1A79A3A7" w14:textId="4BBE964A" w:rsidR="00922F3C" w:rsidRPr="00826DC1" w:rsidRDefault="00922F3C" w:rsidP="00922F3C">
            <w:pPr>
              <w:rPr>
                <w:rFonts w:ascii="Arial" w:hAnsi="Arial" w:cs="Arial"/>
                <w:bCs/>
                <w:sz w:val="22"/>
                <w:szCs w:val="22"/>
              </w:rPr>
            </w:pPr>
            <w:r w:rsidRPr="0032608D">
              <w:rPr>
                <w:rFonts w:ascii="Arial Narrow" w:hAnsi="Arial Narrow"/>
                <w:bCs/>
                <w:sz w:val="22"/>
                <w:szCs w:val="22"/>
              </w:rPr>
              <w:t>Jei ne, koks, Jūsų nuomone, jis turėtų būti?</w:t>
            </w:r>
          </w:p>
        </w:tc>
        <w:tc>
          <w:tcPr>
            <w:tcW w:w="1496" w:type="pct"/>
            <w:vAlign w:val="center"/>
          </w:tcPr>
          <w:p w14:paraId="478806DF" w14:textId="638783BA" w:rsidR="00922F3C" w:rsidRPr="006D2716" w:rsidRDefault="00D915B0" w:rsidP="00922F3C">
            <w:pPr>
              <w:rPr>
                <w:rFonts w:ascii="Arial" w:hAnsi="Arial" w:cs="Arial"/>
                <w:sz w:val="22"/>
                <w:szCs w:val="22"/>
              </w:rPr>
            </w:pPr>
            <w:r>
              <w:rPr>
                <w:rFonts w:ascii="Arial Narrow" w:hAnsi="Arial Narrow"/>
                <w:bCs/>
                <w:sz w:val="22"/>
                <w:szCs w:val="22"/>
              </w:rPr>
              <w:t xml:space="preserve">Siūlome </w:t>
            </w:r>
            <w:r w:rsidRPr="00B50FAD">
              <w:rPr>
                <w:rFonts w:ascii="Arial Narrow" w:hAnsi="Arial Narrow"/>
                <w:bCs/>
                <w:sz w:val="22"/>
                <w:szCs w:val="22"/>
                <w:lang w:val="pl-PL"/>
              </w:rPr>
              <w:t>12 m</w:t>
            </w:r>
            <w:proofErr w:type="spellStart"/>
            <w:r>
              <w:rPr>
                <w:rFonts w:ascii="Arial Narrow" w:hAnsi="Arial Narrow"/>
                <w:bCs/>
                <w:sz w:val="22"/>
                <w:szCs w:val="22"/>
              </w:rPr>
              <w:t>ėn</w:t>
            </w:r>
            <w:proofErr w:type="spellEnd"/>
            <w:r>
              <w:rPr>
                <w:rFonts w:ascii="Arial Narrow" w:hAnsi="Arial Narrow"/>
                <w:bCs/>
                <w:sz w:val="22"/>
                <w:szCs w:val="22"/>
              </w:rPr>
              <w:t>. paslaugų atlikimo terminą. (</w:t>
            </w:r>
            <w:r w:rsidRPr="00B50FAD">
              <w:rPr>
                <w:rFonts w:ascii="Arial Narrow" w:hAnsi="Arial Narrow"/>
                <w:bCs/>
                <w:sz w:val="22"/>
                <w:szCs w:val="22"/>
              </w:rPr>
              <w:t>4 m</w:t>
            </w:r>
            <w:r>
              <w:rPr>
                <w:rFonts w:ascii="Arial Narrow" w:hAnsi="Arial Narrow"/>
                <w:bCs/>
                <w:sz w:val="22"/>
                <w:szCs w:val="22"/>
              </w:rPr>
              <w:t xml:space="preserve">ėn. yra Jūsų derinimai ir peržiūros, o </w:t>
            </w:r>
            <w:r w:rsidRPr="00B50FAD">
              <w:rPr>
                <w:rFonts w:ascii="Arial Narrow" w:hAnsi="Arial Narrow"/>
                <w:bCs/>
                <w:sz w:val="22"/>
                <w:szCs w:val="22"/>
              </w:rPr>
              <w:t>8 m</w:t>
            </w:r>
            <w:r>
              <w:rPr>
                <w:rFonts w:ascii="Arial Narrow" w:hAnsi="Arial Narrow"/>
                <w:bCs/>
                <w:sz w:val="22"/>
                <w:szCs w:val="22"/>
              </w:rPr>
              <w:t>ėn. PP parengimas, derinimas, SLD gavimas)</w:t>
            </w:r>
          </w:p>
        </w:tc>
        <w:tc>
          <w:tcPr>
            <w:tcW w:w="875" w:type="pct"/>
          </w:tcPr>
          <w:p w14:paraId="487C849C" w14:textId="47A68FE4" w:rsidR="00922F3C" w:rsidRPr="006D2716" w:rsidRDefault="00925E8C" w:rsidP="00925E8C">
            <w:pPr>
              <w:jc w:val="center"/>
              <w:rPr>
                <w:rFonts w:ascii="Arial" w:hAnsi="Arial" w:cs="Arial"/>
                <w:bCs/>
                <w:sz w:val="22"/>
                <w:szCs w:val="22"/>
              </w:rPr>
            </w:pPr>
            <w:r>
              <w:rPr>
                <w:rFonts w:ascii="Arial" w:hAnsi="Arial" w:cs="Arial"/>
                <w:bCs/>
                <w:sz w:val="22"/>
                <w:szCs w:val="22"/>
              </w:rPr>
              <w:t>Atsižvelgta iš dalies</w:t>
            </w:r>
          </w:p>
        </w:tc>
        <w:tc>
          <w:tcPr>
            <w:tcW w:w="968" w:type="pct"/>
          </w:tcPr>
          <w:p w14:paraId="6BF82837" w14:textId="6BB76ECC" w:rsidR="00922F3C" w:rsidRPr="006D2716" w:rsidRDefault="003031B5" w:rsidP="00925E8C">
            <w:pPr>
              <w:jc w:val="center"/>
              <w:rPr>
                <w:rFonts w:ascii="Arial" w:hAnsi="Arial" w:cs="Arial"/>
                <w:bCs/>
                <w:sz w:val="22"/>
                <w:szCs w:val="22"/>
              </w:rPr>
            </w:pPr>
            <w:r>
              <w:rPr>
                <w:rFonts w:ascii="Arial" w:hAnsi="Arial" w:cs="Arial"/>
                <w:bCs/>
                <w:sz w:val="22"/>
                <w:szCs w:val="22"/>
              </w:rPr>
              <w:t xml:space="preserve">Rengiant Projektinius pasiūlymus nebus rengiamas pilnos apimties projektas ir atliekama ekspertizė, </w:t>
            </w:r>
            <w:proofErr w:type="spellStart"/>
            <w:r>
              <w:rPr>
                <w:rFonts w:ascii="Arial" w:hAnsi="Arial" w:cs="Arial"/>
                <w:bCs/>
                <w:sz w:val="22"/>
                <w:szCs w:val="22"/>
              </w:rPr>
              <w:t>t.y</w:t>
            </w:r>
            <w:proofErr w:type="spellEnd"/>
            <w:r>
              <w:rPr>
                <w:rFonts w:ascii="Arial" w:hAnsi="Arial" w:cs="Arial"/>
                <w:bCs/>
                <w:sz w:val="22"/>
                <w:szCs w:val="22"/>
              </w:rPr>
              <w:t>. projektinių pasiūlymų apimtis yra mažesnė, dėl ko terminas negali būti lygiavertis techninio darbo projekto parengimo terminui. Tačiau vertinant, kad reikalingas statybą leidžiančio dokumento gavimas 6 mėnesių terminas bus peržiūrimas.</w:t>
            </w:r>
          </w:p>
        </w:tc>
        <w:tc>
          <w:tcPr>
            <w:tcW w:w="821" w:type="pct"/>
          </w:tcPr>
          <w:p w14:paraId="2A2BB420" w14:textId="244A6281" w:rsidR="00922F3C" w:rsidRPr="006D2716" w:rsidRDefault="00925E8C" w:rsidP="00925E8C">
            <w:pPr>
              <w:jc w:val="center"/>
              <w:rPr>
                <w:rFonts w:ascii="Arial" w:hAnsi="Arial" w:cs="Arial"/>
                <w:bCs/>
                <w:sz w:val="22"/>
                <w:szCs w:val="22"/>
              </w:rPr>
            </w:pPr>
            <w:r>
              <w:rPr>
                <w:rFonts w:ascii="Arial" w:hAnsi="Arial" w:cs="Arial"/>
                <w:bCs/>
                <w:sz w:val="22"/>
                <w:szCs w:val="22"/>
              </w:rPr>
              <w:t>Terminas bus vertinamas rengiant pirkimo dokumentus</w:t>
            </w:r>
          </w:p>
        </w:tc>
      </w:tr>
      <w:tr w:rsidR="00925E8C" w:rsidRPr="006D2716" w14:paraId="3A2FEEF4" w14:textId="77777777" w:rsidTr="00783FCD">
        <w:tc>
          <w:tcPr>
            <w:tcW w:w="839" w:type="pct"/>
          </w:tcPr>
          <w:p w14:paraId="30B8592A" w14:textId="4B57F874" w:rsidR="00925E8C" w:rsidRPr="0032608D" w:rsidRDefault="00925E8C" w:rsidP="00925E8C">
            <w:pPr>
              <w:rPr>
                <w:rFonts w:ascii="Arial Narrow" w:hAnsi="Arial Narrow"/>
                <w:bCs/>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2B416C76" w14:textId="1E8324DC" w:rsidR="00925E8C" w:rsidRPr="006D2716" w:rsidRDefault="00115A1B" w:rsidP="00925E8C">
            <w:pPr>
              <w:jc w:val="center"/>
              <w:rPr>
                <w:rFonts w:ascii="Arial" w:hAnsi="Arial" w:cs="Arial"/>
                <w:sz w:val="22"/>
                <w:szCs w:val="22"/>
              </w:rPr>
            </w:pPr>
            <w:proofErr w:type="spellStart"/>
            <w:r>
              <w:rPr>
                <w:rFonts w:ascii="Arial" w:hAnsi="Arial" w:cs="Arial"/>
                <w:sz w:val="22"/>
                <w:szCs w:val="22"/>
              </w:rPr>
              <w:t>PO_yra</w:t>
            </w:r>
            <w:proofErr w:type="spellEnd"/>
            <w:r>
              <w:rPr>
                <w:rFonts w:ascii="Arial" w:hAnsi="Arial" w:cs="Arial"/>
                <w:sz w:val="22"/>
                <w:szCs w:val="22"/>
              </w:rPr>
              <w:t xml:space="preserve"> žinoma</w:t>
            </w:r>
          </w:p>
        </w:tc>
        <w:tc>
          <w:tcPr>
            <w:tcW w:w="875" w:type="pct"/>
          </w:tcPr>
          <w:p w14:paraId="07EABA4C" w14:textId="6A9FA100" w:rsidR="00925E8C" w:rsidRPr="006D2716" w:rsidRDefault="00925E8C" w:rsidP="00925E8C">
            <w:pPr>
              <w:jc w:val="center"/>
              <w:rPr>
                <w:rFonts w:ascii="Arial" w:hAnsi="Arial" w:cs="Arial"/>
                <w:bCs/>
                <w:sz w:val="22"/>
                <w:szCs w:val="22"/>
              </w:rPr>
            </w:pPr>
            <w:r>
              <w:rPr>
                <w:rFonts w:ascii="Arial" w:hAnsi="Arial" w:cs="Arial"/>
                <w:bCs/>
                <w:sz w:val="22"/>
                <w:szCs w:val="22"/>
              </w:rPr>
              <w:t>Atsižvelgta iš dalies</w:t>
            </w:r>
          </w:p>
        </w:tc>
        <w:tc>
          <w:tcPr>
            <w:tcW w:w="968" w:type="pct"/>
          </w:tcPr>
          <w:p w14:paraId="52F99767" w14:textId="2CFA97AE" w:rsidR="00925E8C" w:rsidRPr="006D2716" w:rsidRDefault="004E354B" w:rsidP="00925E8C">
            <w:pPr>
              <w:jc w:val="center"/>
              <w:rPr>
                <w:rFonts w:ascii="Arial" w:hAnsi="Arial" w:cs="Arial"/>
                <w:bCs/>
                <w:sz w:val="22"/>
                <w:szCs w:val="22"/>
              </w:rPr>
            </w:pPr>
            <w:r>
              <w:rPr>
                <w:rFonts w:ascii="Arial" w:hAnsi="Arial" w:cs="Arial"/>
                <w:bCs/>
                <w:sz w:val="22"/>
                <w:szCs w:val="22"/>
              </w:rPr>
              <w:t>Pasiūlyta kaina bus vertinama kartu su skaičiuojamąja kaina</w:t>
            </w:r>
          </w:p>
        </w:tc>
        <w:tc>
          <w:tcPr>
            <w:tcW w:w="821" w:type="pct"/>
          </w:tcPr>
          <w:p w14:paraId="4C32212F" w14:textId="36E98C10" w:rsidR="00925E8C" w:rsidRPr="006D2716" w:rsidRDefault="00925E8C" w:rsidP="00925E8C">
            <w:pPr>
              <w:jc w:val="center"/>
              <w:rPr>
                <w:rFonts w:ascii="Arial" w:hAnsi="Arial" w:cs="Arial"/>
                <w:bCs/>
                <w:sz w:val="22"/>
                <w:szCs w:val="22"/>
              </w:rPr>
            </w:pPr>
            <w:r>
              <w:rPr>
                <w:rFonts w:ascii="Arial" w:hAnsi="Arial" w:cs="Arial"/>
                <w:bCs/>
                <w:sz w:val="22"/>
                <w:szCs w:val="22"/>
              </w:rPr>
              <w:t>P</w:t>
            </w:r>
            <w:r w:rsidRPr="00925E8C">
              <w:rPr>
                <w:rFonts w:ascii="Arial" w:hAnsi="Arial" w:cs="Arial"/>
                <w:bCs/>
                <w:sz w:val="22"/>
                <w:szCs w:val="22"/>
              </w:rPr>
              <w:t xml:space="preserve">asiūlyta kaina bus </w:t>
            </w:r>
            <w:r>
              <w:rPr>
                <w:rFonts w:ascii="Arial" w:hAnsi="Arial" w:cs="Arial"/>
                <w:bCs/>
                <w:sz w:val="22"/>
                <w:szCs w:val="22"/>
              </w:rPr>
              <w:t>įvertinta</w:t>
            </w:r>
            <w:r w:rsidRPr="00925E8C">
              <w:rPr>
                <w:rFonts w:ascii="Arial" w:hAnsi="Arial" w:cs="Arial"/>
                <w:bCs/>
                <w:sz w:val="22"/>
                <w:szCs w:val="22"/>
              </w:rPr>
              <w:t xml:space="preserve"> rengiant kainos pagrindim</w:t>
            </w:r>
            <w:r>
              <w:rPr>
                <w:rFonts w:ascii="Arial" w:hAnsi="Arial" w:cs="Arial"/>
                <w:bCs/>
                <w:sz w:val="22"/>
                <w:szCs w:val="22"/>
              </w:rPr>
              <w:t>ą</w:t>
            </w:r>
          </w:p>
        </w:tc>
      </w:tr>
      <w:tr w:rsidR="00925E8C" w:rsidRPr="006D2716" w14:paraId="571AFB7C" w14:textId="77777777" w:rsidTr="00582ACF">
        <w:tc>
          <w:tcPr>
            <w:tcW w:w="839" w:type="pct"/>
          </w:tcPr>
          <w:p w14:paraId="6991E9B6" w14:textId="412E9771" w:rsidR="00925E8C" w:rsidRPr="006D2716" w:rsidRDefault="00925E8C" w:rsidP="00925E8C">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925E8C" w:rsidRPr="006D2716" w:rsidRDefault="00925E8C" w:rsidP="00925E8C">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925E8C" w:rsidRPr="006D2716" w:rsidRDefault="00925E8C" w:rsidP="00925E8C">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0EC6" w14:textId="77777777" w:rsidR="002F5A96" w:rsidRDefault="002F5A96" w:rsidP="00794BCE">
      <w:r>
        <w:separator/>
      </w:r>
    </w:p>
  </w:endnote>
  <w:endnote w:type="continuationSeparator" w:id="0">
    <w:p w14:paraId="7F5C6C3D" w14:textId="77777777" w:rsidR="002F5A96" w:rsidRDefault="002F5A96"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46D8" w14:textId="77777777" w:rsidR="002F5A96" w:rsidRDefault="002F5A96" w:rsidP="00794BCE">
      <w:r>
        <w:separator/>
      </w:r>
    </w:p>
  </w:footnote>
  <w:footnote w:type="continuationSeparator" w:id="0">
    <w:p w14:paraId="184C2623" w14:textId="77777777" w:rsidR="002F5A96" w:rsidRDefault="002F5A96"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783FCD" w:rsidRDefault="00A2376F" w:rsidP="00DD27FA">
          <w:pPr>
            <w:jc w:val="center"/>
            <w:rPr>
              <w:rFonts w:ascii="Arial" w:hAnsi="Arial" w:cs="Arial"/>
              <w:b/>
              <w:caps/>
              <w:sz w:val="22"/>
              <w:szCs w:val="22"/>
            </w:rPr>
          </w:pPr>
          <w:r w:rsidRPr="00783FCD">
            <w:rPr>
              <w:rFonts w:ascii="Arial" w:hAnsi="Arial" w:cs="Arial"/>
              <w:b/>
              <w:caps/>
              <w:sz w:val="22"/>
              <w:szCs w:val="22"/>
            </w:rPr>
            <w:t>NUMATOMO VYKDYTI VIEŠOJO PIRKIMO</w:t>
          </w:r>
        </w:p>
        <w:p w14:paraId="4F4A2D58" w14:textId="214102A9" w:rsidR="00A2376F" w:rsidRPr="00783FCD" w:rsidRDefault="00A2376F" w:rsidP="00DD27FA">
          <w:pPr>
            <w:jc w:val="center"/>
            <w:rPr>
              <w:rFonts w:ascii="Arial" w:hAnsi="Arial" w:cs="Arial"/>
              <w:b/>
              <w:bCs/>
              <w:sz w:val="22"/>
              <w:szCs w:val="22"/>
            </w:rPr>
          </w:pPr>
          <w:r w:rsidRPr="00783FCD">
            <w:rPr>
              <w:rFonts w:ascii="Arial" w:hAnsi="Arial" w:cs="Arial"/>
              <w:b/>
              <w:caps/>
              <w:sz w:val="22"/>
              <w:szCs w:val="22"/>
            </w:rPr>
            <w:t>„</w:t>
          </w:r>
          <w:r w:rsidR="00045AE2" w:rsidRPr="00783FCD">
            <w:rPr>
              <w:rFonts w:ascii="Arial" w:hAnsi="Arial" w:cs="Arial"/>
              <w:b/>
              <w:sz w:val="22"/>
              <w:szCs w:val="22"/>
            </w:rPr>
            <w:t>VALSTYBINĖS REIKŠMĖS RAJONINIO KELIO NR. 1521 JONAVA–GUDŽIONIAI RUOŽO NUO 1,810 IKI 3,925 KM REKONSTRAVIMO, ĮRENGIANT TAKĄ, PROJEKTINIŲ PASIŪLYMŲ</w:t>
          </w:r>
          <w:r w:rsidR="002C0965" w:rsidRPr="00783FCD">
            <w:rPr>
              <w:rFonts w:ascii="Arial" w:hAnsi="Arial" w:cs="Arial"/>
              <w:b/>
              <w:sz w:val="22"/>
              <w:szCs w:val="22"/>
            </w:rPr>
            <w:t>“</w:t>
          </w:r>
        </w:p>
        <w:p w14:paraId="0E2733B7" w14:textId="6BBA63B4" w:rsidR="00C35C5E" w:rsidRPr="00A2376F" w:rsidRDefault="00A2376F" w:rsidP="00A2376F">
          <w:pPr>
            <w:jc w:val="center"/>
            <w:rPr>
              <w:rFonts w:ascii="Arial Narrow" w:hAnsi="Arial Narrow"/>
              <w:b/>
              <w:bCs/>
            </w:rPr>
          </w:pPr>
          <w:r w:rsidRPr="00783FCD">
            <w:rPr>
              <w:rFonts w:ascii="Arial" w:hAnsi="Arial" w:cs="Arial"/>
              <w:b/>
              <w:caps/>
              <w:sz w:val="22"/>
              <w:szCs w:val="22"/>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64D82"/>
    <w:rsid w:val="000861F6"/>
    <w:rsid w:val="000C03AD"/>
    <w:rsid w:val="000C36CD"/>
    <w:rsid w:val="000D2A3B"/>
    <w:rsid w:val="000D7D4C"/>
    <w:rsid w:val="00115A1B"/>
    <w:rsid w:val="00120FD4"/>
    <w:rsid w:val="001472F1"/>
    <w:rsid w:val="00157EE3"/>
    <w:rsid w:val="00160EC8"/>
    <w:rsid w:val="001935B9"/>
    <w:rsid w:val="00193FA5"/>
    <w:rsid w:val="00197999"/>
    <w:rsid w:val="001A382A"/>
    <w:rsid w:val="001A5625"/>
    <w:rsid w:val="001A6A85"/>
    <w:rsid w:val="001D035D"/>
    <w:rsid w:val="001F6C72"/>
    <w:rsid w:val="002160E8"/>
    <w:rsid w:val="0022200E"/>
    <w:rsid w:val="002255A9"/>
    <w:rsid w:val="002430D8"/>
    <w:rsid w:val="00287012"/>
    <w:rsid w:val="002A2A80"/>
    <w:rsid w:val="002A6310"/>
    <w:rsid w:val="002B76DC"/>
    <w:rsid w:val="002C0965"/>
    <w:rsid w:val="002D2396"/>
    <w:rsid w:val="002F5A96"/>
    <w:rsid w:val="003031B5"/>
    <w:rsid w:val="0031505B"/>
    <w:rsid w:val="00317B82"/>
    <w:rsid w:val="00336CD2"/>
    <w:rsid w:val="00341D56"/>
    <w:rsid w:val="00342380"/>
    <w:rsid w:val="00342EE5"/>
    <w:rsid w:val="00345CF4"/>
    <w:rsid w:val="00373AD7"/>
    <w:rsid w:val="00392422"/>
    <w:rsid w:val="003B5D0D"/>
    <w:rsid w:val="003E0762"/>
    <w:rsid w:val="0040394C"/>
    <w:rsid w:val="00427558"/>
    <w:rsid w:val="00433191"/>
    <w:rsid w:val="00441A99"/>
    <w:rsid w:val="0046187A"/>
    <w:rsid w:val="00480AE4"/>
    <w:rsid w:val="0049006A"/>
    <w:rsid w:val="00493F1E"/>
    <w:rsid w:val="004C4E7E"/>
    <w:rsid w:val="004D3B6B"/>
    <w:rsid w:val="004E354B"/>
    <w:rsid w:val="00514F30"/>
    <w:rsid w:val="005434A2"/>
    <w:rsid w:val="00576652"/>
    <w:rsid w:val="00582ACF"/>
    <w:rsid w:val="00586205"/>
    <w:rsid w:val="00590C77"/>
    <w:rsid w:val="005B0159"/>
    <w:rsid w:val="005B0505"/>
    <w:rsid w:val="005B2A74"/>
    <w:rsid w:val="005B2E0B"/>
    <w:rsid w:val="005D5777"/>
    <w:rsid w:val="005E3C9E"/>
    <w:rsid w:val="005F1713"/>
    <w:rsid w:val="005F424E"/>
    <w:rsid w:val="005F4E3C"/>
    <w:rsid w:val="00606913"/>
    <w:rsid w:val="0066331D"/>
    <w:rsid w:val="00676E56"/>
    <w:rsid w:val="00696DCB"/>
    <w:rsid w:val="006A119A"/>
    <w:rsid w:val="006B7DD6"/>
    <w:rsid w:val="006C45CF"/>
    <w:rsid w:val="006D2716"/>
    <w:rsid w:val="006E04C5"/>
    <w:rsid w:val="006F672F"/>
    <w:rsid w:val="00706DEB"/>
    <w:rsid w:val="00710B46"/>
    <w:rsid w:val="00712D13"/>
    <w:rsid w:val="00721AC6"/>
    <w:rsid w:val="00750825"/>
    <w:rsid w:val="007659CD"/>
    <w:rsid w:val="00772C21"/>
    <w:rsid w:val="007745D4"/>
    <w:rsid w:val="00783FCD"/>
    <w:rsid w:val="00794BCE"/>
    <w:rsid w:val="00806922"/>
    <w:rsid w:val="008235C9"/>
    <w:rsid w:val="00826DC1"/>
    <w:rsid w:val="00854E2D"/>
    <w:rsid w:val="00861BF9"/>
    <w:rsid w:val="00894387"/>
    <w:rsid w:val="008B35DF"/>
    <w:rsid w:val="008B74A6"/>
    <w:rsid w:val="009015C4"/>
    <w:rsid w:val="00922F3C"/>
    <w:rsid w:val="00925E8C"/>
    <w:rsid w:val="00943DA6"/>
    <w:rsid w:val="00955088"/>
    <w:rsid w:val="009572A4"/>
    <w:rsid w:val="0096263A"/>
    <w:rsid w:val="009707ED"/>
    <w:rsid w:val="009710ED"/>
    <w:rsid w:val="00971F73"/>
    <w:rsid w:val="009B0B5A"/>
    <w:rsid w:val="009B4B04"/>
    <w:rsid w:val="009C17D1"/>
    <w:rsid w:val="009C262B"/>
    <w:rsid w:val="009C4404"/>
    <w:rsid w:val="009D6450"/>
    <w:rsid w:val="009E5623"/>
    <w:rsid w:val="00A176D6"/>
    <w:rsid w:val="00A2376F"/>
    <w:rsid w:val="00A4745F"/>
    <w:rsid w:val="00A7103B"/>
    <w:rsid w:val="00AA1121"/>
    <w:rsid w:val="00AA35A1"/>
    <w:rsid w:val="00AA432B"/>
    <w:rsid w:val="00AC440C"/>
    <w:rsid w:val="00AF2C3B"/>
    <w:rsid w:val="00B12BA3"/>
    <w:rsid w:val="00B151C3"/>
    <w:rsid w:val="00B15CB6"/>
    <w:rsid w:val="00B25F4D"/>
    <w:rsid w:val="00B47A29"/>
    <w:rsid w:val="00B54314"/>
    <w:rsid w:val="00B8041E"/>
    <w:rsid w:val="00B82A6B"/>
    <w:rsid w:val="00B90DAF"/>
    <w:rsid w:val="00BB0E8B"/>
    <w:rsid w:val="00BC16F7"/>
    <w:rsid w:val="00BC1959"/>
    <w:rsid w:val="00C01B08"/>
    <w:rsid w:val="00C248BF"/>
    <w:rsid w:val="00C35C5E"/>
    <w:rsid w:val="00C711AE"/>
    <w:rsid w:val="00C76A62"/>
    <w:rsid w:val="00CA37DE"/>
    <w:rsid w:val="00CB57FA"/>
    <w:rsid w:val="00CB716F"/>
    <w:rsid w:val="00CC227C"/>
    <w:rsid w:val="00CD61AC"/>
    <w:rsid w:val="00D4267F"/>
    <w:rsid w:val="00D43840"/>
    <w:rsid w:val="00D45E13"/>
    <w:rsid w:val="00D463C7"/>
    <w:rsid w:val="00D525E9"/>
    <w:rsid w:val="00D803D2"/>
    <w:rsid w:val="00D915B0"/>
    <w:rsid w:val="00DB1C6D"/>
    <w:rsid w:val="00DB2155"/>
    <w:rsid w:val="00DB6B54"/>
    <w:rsid w:val="00DD27FA"/>
    <w:rsid w:val="00DE6411"/>
    <w:rsid w:val="00DF3049"/>
    <w:rsid w:val="00E4048A"/>
    <w:rsid w:val="00E471C8"/>
    <w:rsid w:val="00E47B3D"/>
    <w:rsid w:val="00E616A4"/>
    <w:rsid w:val="00E76796"/>
    <w:rsid w:val="00EA4EAC"/>
    <w:rsid w:val="00EB67C3"/>
    <w:rsid w:val="00EC5A1C"/>
    <w:rsid w:val="00EE56BB"/>
    <w:rsid w:val="00F207BF"/>
    <w:rsid w:val="00F22F44"/>
    <w:rsid w:val="00F311FB"/>
    <w:rsid w:val="00F414C8"/>
    <w:rsid w:val="00F933B8"/>
    <w:rsid w:val="00FA1E79"/>
    <w:rsid w:val="00FB0769"/>
    <w:rsid w:val="00FB1F43"/>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2383</Words>
  <Characters>1359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3</cp:revision>
  <cp:lastPrinted>2024-04-23T07:00:00Z</cp:lastPrinted>
  <dcterms:created xsi:type="dcterms:W3CDTF">2025-02-12T09:28:00Z</dcterms:created>
  <dcterms:modified xsi:type="dcterms:W3CDTF">2025-02-14T07:16:00Z</dcterms:modified>
</cp:coreProperties>
</file>