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7B30" w14:textId="672F7524" w:rsidR="00C340E2" w:rsidRDefault="00C340E2" w:rsidP="00C340E2">
      <w:pPr>
        <w:spacing w:line="360" w:lineRule="auto"/>
        <w:jc w:val="right"/>
        <w:rPr>
          <w:b/>
          <w:bCs/>
          <w:lang w:eastAsia="en-US"/>
        </w:rPr>
      </w:pPr>
      <w:r>
        <w:rPr>
          <w:b/>
          <w:bCs/>
          <w:lang w:eastAsia="en-US"/>
        </w:rPr>
        <w:t>1 priedas</w:t>
      </w:r>
    </w:p>
    <w:p w14:paraId="3CBE94A8" w14:textId="338ED747" w:rsidR="00953EF7" w:rsidRPr="007031C6" w:rsidRDefault="0016101C" w:rsidP="00953EF7">
      <w:pPr>
        <w:spacing w:line="360" w:lineRule="auto"/>
        <w:jc w:val="center"/>
        <w:rPr>
          <w:b/>
          <w:bCs/>
          <w:lang w:eastAsia="en-US"/>
        </w:rPr>
      </w:pPr>
      <w:r>
        <w:rPr>
          <w:b/>
          <w:bCs/>
          <w:lang w:eastAsia="en-US"/>
        </w:rPr>
        <w:t>Techninės specifikacijos projektas</w:t>
      </w:r>
    </w:p>
    <w:p w14:paraId="062151D6" w14:textId="07D1B8BB" w:rsidR="00120A9E" w:rsidRPr="0016101C" w:rsidRDefault="00120A9E" w:rsidP="00120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16101C">
        <w:rPr>
          <w:b/>
          <w:bCs/>
          <w:color w:val="000000"/>
        </w:rPr>
        <w:t>Kriochirurgi</w:t>
      </w:r>
      <w:r w:rsidR="00C5019F">
        <w:rPr>
          <w:b/>
          <w:bCs/>
          <w:color w:val="000000"/>
        </w:rPr>
        <w:t>jos</w:t>
      </w:r>
      <w:r w:rsidRPr="0016101C">
        <w:rPr>
          <w:b/>
          <w:bCs/>
          <w:color w:val="000000"/>
        </w:rPr>
        <w:t xml:space="preserve"> aparatas </w:t>
      </w:r>
      <w:r w:rsidR="0016101C">
        <w:rPr>
          <w:b/>
          <w:bCs/>
          <w:color w:val="000000"/>
        </w:rPr>
        <w:t xml:space="preserve">- </w:t>
      </w:r>
      <w:r w:rsidRPr="0016101C">
        <w:rPr>
          <w:b/>
          <w:bCs/>
          <w:color w:val="000000"/>
        </w:rPr>
        <w:t>1 vnt.</w:t>
      </w:r>
    </w:p>
    <w:p w14:paraId="50409BAC" w14:textId="77777777" w:rsidR="00953EF7" w:rsidRDefault="00953EF7" w:rsidP="00953EF7">
      <w:pPr>
        <w:jc w:val="center"/>
        <w:rPr>
          <w:b/>
          <w:bCs/>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820"/>
      </w:tblGrid>
      <w:tr w:rsidR="0016101C" w:rsidRPr="00285067" w14:paraId="73FDA86E" w14:textId="77777777" w:rsidTr="0016101C">
        <w:trPr>
          <w:trHeight w:val="594"/>
        </w:trPr>
        <w:tc>
          <w:tcPr>
            <w:tcW w:w="851" w:type="dxa"/>
            <w:shd w:val="clear" w:color="auto" w:fill="auto"/>
            <w:vAlign w:val="center"/>
          </w:tcPr>
          <w:p w14:paraId="251EEFA1" w14:textId="16A2827B" w:rsidR="0016101C" w:rsidRPr="00120A9E" w:rsidRDefault="0016101C" w:rsidP="0016101C">
            <w:pPr>
              <w:widowControl w:val="0"/>
              <w:suppressAutoHyphens/>
              <w:jc w:val="center"/>
              <w:rPr>
                <w:color w:val="000000"/>
                <w:sz w:val="22"/>
                <w:szCs w:val="22"/>
              </w:rPr>
            </w:pPr>
            <w:r w:rsidRPr="007968E0">
              <w:rPr>
                <w:b/>
              </w:rPr>
              <w:t>Eil. Nr.</w:t>
            </w:r>
          </w:p>
        </w:tc>
        <w:tc>
          <w:tcPr>
            <w:tcW w:w="4394" w:type="dxa"/>
            <w:shd w:val="clear" w:color="auto" w:fill="auto"/>
            <w:vAlign w:val="center"/>
          </w:tcPr>
          <w:p w14:paraId="2EDBC610" w14:textId="3F136DC7" w:rsidR="0016101C" w:rsidRPr="00285067" w:rsidRDefault="0016101C" w:rsidP="0016101C">
            <w:pPr>
              <w:pStyle w:val="Normalny1"/>
              <w:jc w:val="center"/>
              <w:rPr>
                <w:rFonts w:cs="Times New Roman"/>
                <w:b/>
                <w:sz w:val="22"/>
                <w:szCs w:val="22"/>
              </w:rPr>
            </w:pPr>
            <w:r w:rsidRPr="007968E0">
              <w:rPr>
                <w:rFonts w:cs="Times New Roman"/>
                <w:b/>
              </w:rPr>
              <w:t>P</w:t>
            </w:r>
            <w:r>
              <w:rPr>
                <w:rFonts w:cs="Times New Roman"/>
                <w:b/>
              </w:rPr>
              <w:t>arametras</w:t>
            </w:r>
          </w:p>
        </w:tc>
        <w:tc>
          <w:tcPr>
            <w:tcW w:w="4820" w:type="dxa"/>
            <w:shd w:val="clear" w:color="auto" w:fill="auto"/>
            <w:vAlign w:val="center"/>
          </w:tcPr>
          <w:p w14:paraId="404A0DBB" w14:textId="4F0E204D" w:rsidR="0016101C" w:rsidRPr="00285067" w:rsidRDefault="0016101C" w:rsidP="0016101C">
            <w:pPr>
              <w:pStyle w:val="Normalny1"/>
              <w:jc w:val="center"/>
              <w:rPr>
                <w:rFonts w:cs="Times New Roman"/>
                <w:b/>
                <w:sz w:val="22"/>
                <w:szCs w:val="22"/>
              </w:rPr>
            </w:pPr>
            <w:r w:rsidRPr="007968E0">
              <w:rPr>
                <w:rFonts w:cs="Times New Roman"/>
                <w:b/>
              </w:rPr>
              <w:t>Reikalaujam</w:t>
            </w:r>
            <w:r w:rsidR="001A71EC">
              <w:rPr>
                <w:rFonts w:cs="Times New Roman"/>
                <w:b/>
              </w:rPr>
              <w:t>a</w:t>
            </w:r>
            <w:r w:rsidRPr="007968E0">
              <w:rPr>
                <w:rFonts w:cs="Times New Roman"/>
                <w:b/>
              </w:rPr>
              <w:t xml:space="preserve"> techninio parametro reikšmė</w:t>
            </w:r>
          </w:p>
        </w:tc>
      </w:tr>
      <w:tr w:rsidR="0016101C" w:rsidRPr="0016101C" w14:paraId="3A2CD8C8" w14:textId="77777777" w:rsidTr="0016101C">
        <w:trPr>
          <w:trHeight w:val="276"/>
        </w:trPr>
        <w:tc>
          <w:tcPr>
            <w:tcW w:w="851" w:type="dxa"/>
            <w:shd w:val="clear" w:color="auto" w:fill="auto"/>
          </w:tcPr>
          <w:p w14:paraId="3B70074A" w14:textId="77777777" w:rsidR="0016101C" w:rsidRPr="0016101C" w:rsidRDefault="0016101C" w:rsidP="0016101C">
            <w:pPr>
              <w:pStyle w:val="Sraopastraipa"/>
              <w:widowControl w:val="0"/>
              <w:numPr>
                <w:ilvl w:val="0"/>
                <w:numId w:val="4"/>
              </w:numPr>
              <w:suppressAutoHyphens/>
              <w:ind w:left="360"/>
              <w:jc w:val="center"/>
              <w:rPr>
                <w:bCs/>
                <w:color w:val="000000"/>
                <w:sz w:val="22"/>
                <w:szCs w:val="22"/>
              </w:rPr>
            </w:pPr>
          </w:p>
        </w:tc>
        <w:tc>
          <w:tcPr>
            <w:tcW w:w="4394" w:type="dxa"/>
            <w:shd w:val="clear" w:color="auto" w:fill="auto"/>
          </w:tcPr>
          <w:p w14:paraId="53D471AE" w14:textId="06ACBE89" w:rsidR="0016101C" w:rsidRPr="0016101C" w:rsidRDefault="0016101C" w:rsidP="0016101C">
            <w:pPr>
              <w:pStyle w:val="Normalny1"/>
              <w:rPr>
                <w:rFonts w:cs="Times New Roman"/>
                <w:bCs/>
                <w:sz w:val="22"/>
                <w:szCs w:val="22"/>
              </w:rPr>
            </w:pPr>
            <w:r w:rsidRPr="0016101C">
              <w:rPr>
                <w:rFonts w:cs="Times New Roman"/>
                <w:bCs/>
                <w:sz w:val="22"/>
                <w:szCs w:val="22"/>
              </w:rPr>
              <w:t>Paskirtis</w:t>
            </w:r>
          </w:p>
        </w:tc>
        <w:tc>
          <w:tcPr>
            <w:tcW w:w="4820" w:type="dxa"/>
            <w:shd w:val="clear" w:color="auto" w:fill="auto"/>
          </w:tcPr>
          <w:p w14:paraId="181A0B36" w14:textId="727E41C9" w:rsidR="0016101C" w:rsidRPr="0016101C" w:rsidRDefault="0016101C" w:rsidP="0016101C">
            <w:pPr>
              <w:pStyle w:val="Normalny1"/>
              <w:rPr>
                <w:rFonts w:cs="Times New Roman"/>
                <w:bCs/>
                <w:sz w:val="22"/>
                <w:szCs w:val="22"/>
              </w:rPr>
            </w:pPr>
            <w:r w:rsidRPr="0016101C">
              <w:rPr>
                <w:rFonts w:cs="Times New Roman"/>
                <w:bCs/>
                <w:sz w:val="22"/>
                <w:szCs w:val="22"/>
              </w:rPr>
              <w:t>Otorinolaringologija</w:t>
            </w:r>
            <w:r>
              <w:rPr>
                <w:rFonts w:cs="Times New Roman"/>
                <w:bCs/>
                <w:sz w:val="22"/>
                <w:szCs w:val="22"/>
              </w:rPr>
              <w:t>i</w:t>
            </w:r>
          </w:p>
        </w:tc>
      </w:tr>
      <w:tr w:rsidR="0016101C" w:rsidRPr="00285067" w14:paraId="3E2BF05C" w14:textId="77777777" w:rsidTr="0016101C">
        <w:tc>
          <w:tcPr>
            <w:tcW w:w="851" w:type="dxa"/>
            <w:shd w:val="clear" w:color="auto" w:fill="auto"/>
          </w:tcPr>
          <w:p w14:paraId="65337A92"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02F22190" w14:textId="77777777" w:rsidR="0016101C" w:rsidRPr="00285067" w:rsidRDefault="0016101C" w:rsidP="0016101C">
            <w:pPr>
              <w:pStyle w:val="Nagwek1"/>
              <w:widowControl/>
              <w:tabs>
                <w:tab w:val="left" w:pos="1296"/>
              </w:tabs>
              <w:spacing w:after="0"/>
              <w:jc w:val="left"/>
              <w:rPr>
                <w:rFonts w:cs="Times New Roman"/>
                <w:sz w:val="22"/>
                <w:szCs w:val="22"/>
              </w:rPr>
            </w:pPr>
            <w:r w:rsidRPr="00285067">
              <w:rPr>
                <w:rFonts w:cs="Times New Roman"/>
                <w:sz w:val="22"/>
                <w:szCs w:val="22"/>
              </w:rPr>
              <w:t>Šaldymo principas</w:t>
            </w:r>
          </w:p>
        </w:tc>
        <w:tc>
          <w:tcPr>
            <w:tcW w:w="4820" w:type="dxa"/>
            <w:shd w:val="clear" w:color="auto" w:fill="auto"/>
          </w:tcPr>
          <w:p w14:paraId="1DFE41B8" w14:textId="77777777" w:rsidR="0016101C" w:rsidRPr="00285067" w:rsidRDefault="0016101C" w:rsidP="0016101C">
            <w:pPr>
              <w:pStyle w:val="Nagwek1"/>
              <w:widowControl/>
              <w:tabs>
                <w:tab w:val="left" w:pos="1296"/>
              </w:tabs>
              <w:spacing w:after="0"/>
              <w:jc w:val="left"/>
              <w:rPr>
                <w:rFonts w:cs="Times New Roman"/>
                <w:sz w:val="22"/>
                <w:szCs w:val="22"/>
              </w:rPr>
            </w:pPr>
            <w:r w:rsidRPr="00285067">
              <w:rPr>
                <w:rFonts w:cs="Times New Roman"/>
                <w:sz w:val="22"/>
                <w:szCs w:val="22"/>
              </w:rPr>
              <w:t>Anesteziologinėmis azoto suboksido dujomis (N</w:t>
            </w:r>
            <w:r w:rsidRPr="00285067">
              <w:rPr>
                <w:rFonts w:cs="Times New Roman"/>
                <w:sz w:val="22"/>
                <w:szCs w:val="22"/>
                <w:vertAlign w:val="subscript"/>
              </w:rPr>
              <w:t>2</w:t>
            </w:r>
            <w:r w:rsidRPr="00285067">
              <w:rPr>
                <w:rFonts w:cs="Times New Roman"/>
                <w:sz w:val="22"/>
                <w:szCs w:val="22"/>
              </w:rPr>
              <w:t>O) arba anglies dioksido dujomis (CO</w:t>
            </w:r>
            <w:r w:rsidRPr="00285067">
              <w:rPr>
                <w:rFonts w:cs="Times New Roman"/>
                <w:sz w:val="22"/>
                <w:szCs w:val="22"/>
                <w:vertAlign w:val="subscript"/>
              </w:rPr>
              <w:t>2</w:t>
            </w:r>
            <w:r w:rsidRPr="00285067">
              <w:rPr>
                <w:rFonts w:cs="Times New Roman"/>
                <w:sz w:val="22"/>
                <w:szCs w:val="22"/>
              </w:rPr>
              <w:t>)</w:t>
            </w:r>
          </w:p>
        </w:tc>
      </w:tr>
      <w:tr w:rsidR="0016101C" w:rsidRPr="00285067" w14:paraId="230D5FEC" w14:textId="77777777" w:rsidTr="0016101C">
        <w:tc>
          <w:tcPr>
            <w:tcW w:w="851" w:type="dxa"/>
            <w:shd w:val="clear" w:color="auto" w:fill="auto"/>
          </w:tcPr>
          <w:p w14:paraId="36B0D2F6"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389A0388" w14:textId="70AEC3C9" w:rsidR="0016101C" w:rsidRPr="00285067" w:rsidRDefault="0016101C" w:rsidP="0016101C">
            <w:pPr>
              <w:pStyle w:val="Normalny1"/>
              <w:rPr>
                <w:rFonts w:cs="Times New Roman"/>
                <w:sz w:val="22"/>
                <w:szCs w:val="22"/>
              </w:rPr>
            </w:pPr>
            <w:r w:rsidRPr="00285067">
              <w:rPr>
                <w:rFonts w:cs="Times New Roman"/>
                <w:sz w:val="22"/>
                <w:szCs w:val="22"/>
              </w:rPr>
              <w:t>Darbinis dujų slėgis (darbui su aparatu tinkamo dujų slėgio diapazonai ne siauresni už nurodytus)</w:t>
            </w:r>
          </w:p>
        </w:tc>
        <w:tc>
          <w:tcPr>
            <w:tcW w:w="4820" w:type="dxa"/>
            <w:shd w:val="clear" w:color="auto" w:fill="auto"/>
          </w:tcPr>
          <w:p w14:paraId="3B26FED5" w14:textId="77777777" w:rsidR="00C340E2" w:rsidRDefault="0016101C" w:rsidP="0016101C">
            <w:pPr>
              <w:pStyle w:val="Normalny1"/>
              <w:rPr>
                <w:rFonts w:cs="Times New Roman"/>
                <w:sz w:val="22"/>
                <w:szCs w:val="22"/>
              </w:rPr>
            </w:pPr>
            <w:bookmarkStart w:id="0" w:name="_Hlk180768381"/>
            <w:r w:rsidRPr="00285067">
              <w:rPr>
                <w:rFonts w:cs="Times New Roman"/>
                <w:sz w:val="22"/>
                <w:szCs w:val="22"/>
              </w:rPr>
              <w:t>1. CO</w:t>
            </w:r>
            <w:r w:rsidRPr="00285067">
              <w:rPr>
                <w:rFonts w:cs="Times New Roman"/>
                <w:sz w:val="22"/>
                <w:szCs w:val="22"/>
                <w:vertAlign w:val="subscript"/>
              </w:rPr>
              <w:t xml:space="preserve">2  </w:t>
            </w:r>
            <w:r w:rsidRPr="00285067">
              <w:rPr>
                <w:rFonts w:cs="Times New Roman"/>
                <w:sz w:val="22"/>
                <w:szCs w:val="22"/>
              </w:rPr>
              <w:t>48÷ 65 barai</w:t>
            </w:r>
            <w:r>
              <w:rPr>
                <w:rFonts w:cs="Times New Roman"/>
                <w:sz w:val="22"/>
                <w:szCs w:val="22"/>
              </w:rPr>
              <w:t>;</w:t>
            </w:r>
          </w:p>
          <w:p w14:paraId="43B57319" w14:textId="0EFA80AC" w:rsidR="0016101C" w:rsidRPr="00285067" w:rsidRDefault="0016101C" w:rsidP="0016101C">
            <w:pPr>
              <w:pStyle w:val="Normalny1"/>
              <w:rPr>
                <w:rFonts w:cs="Times New Roman"/>
                <w:sz w:val="22"/>
                <w:szCs w:val="22"/>
              </w:rPr>
            </w:pPr>
            <w:r w:rsidRPr="00285067">
              <w:rPr>
                <w:rFonts w:cs="Times New Roman"/>
                <w:sz w:val="22"/>
                <w:szCs w:val="22"/>
              </w:rPr>
              <w:t>2. N</w:t>
            </w:r>
            <w:r w:rsidRPr="00285067">
              <w:rPr>
                <w:rFonts w:cs="Times New Roman"/>
                <w:sz w:val="22"/>
                <w:szCs w:val="22"/>
                <w:vertAlign w:val="subscript"/>
              </w:rPr>
              <w:t>2</w:t>
            </w:r>
            <w:r w:rsidRPr="00285067">
              <w:rPr>
                <w:rFonts w:cs="Times New Roman"/>
                <w:sz w:val="22"/>
                <w:szCs w:val="22"/>
              </w:rPr>
              <w:t>O</w:t>
            </w:r>
            <w:r w:rsidRPr="00285067">
              <w:rPr>
                <w:rFonts w:cs="Times New Roman"/>
                <w:sz w:val="22"/>
                <w:szCs w:val="22"/>
                <w:vertAlign w:val="subscript"/>
              </w:rPr>
              <w:t xml:space="preserve">  </w:t>
            </w:r>
            <w:r w:rsidRPr="00285067">
              <w:rPr>
                <w:rFonts w:cs="Times New Roman"/>
                <w:sz w:val="22"/>
                <w:szCs w:val="22"/>
              </w:rPr>
              <w:t xml:space="preserve"> </w:t>
            </w:r>
            <w:r>
              <w:rPr>
                <w:rFonts w:cs="Times New Roman"/>
                <w:sz w:val="22"/>
                <w:szCs w:val="22"/>
              </w:rPr>
              <w:t xml:space="preserve">40 </w:t>
            </w:r>
            <w:r w:rsidRPr="00285067">
              <w:rPr>
                <w:rFonts w:cs="Times New Roman"/>
                <w:sz w:val="22"/>
                <w:szCs w:val="22"/>
              </w:rPr>
              <w:t>÷  60 barai</w:t>
            </w:r>
            <w:bookmarkEnd w:id="0"/>
            <w:r>
              <w:rPr>
                <w:rFonts w:cs="Times New Roman"/>
                <w:sz w:val="22"/>
                <w:szCs w:val="22"/>
              </w:rPr>
              <w:t>.</w:t>
            </w:r>
          </w:p>
        </w:tc>
      </w:tr>
      <w:tr w:rsidR="0016101C" w:rsidRPr="00285067" w14:paraId="3357925F" w14:textId="77777777" w:rsidTr="0016101C">
        <w:tc>
          <w:tcPr>
            <w:tcW w:w="851" w:type="dxa"/>
            <w:shd w:val="clear" w:color="auto" w:fill="auto"/>
          </w:tcPr>
          <w:p w14:paraId="5325B268"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683A192B" w14:textId="77777777" w:rsidR="0016101C" w:rsidRPr="00285067" w:rsidRDefault="0016101C" w:rsidP="0016101C">
            <w:pPr>
              <w:pStyle w:val="Normalny1"/>
              <w:rPr>
                <w:rFonts w:cs="Times New Roman"/>
                <w:sz w:val="22"/>
                <w:szCs w:val="22"/>
              </w:rPr>
            </w:pPr>
            <w:r w:rsidRPr="00285067">
              <w:rPr>
                <w:rFonts w:cs="Times New Roman"/>
                <w:sz w:val="22"/>
                <w:szCs w:val="22"/>
              </w:rPr>
              <w:t>Pasirenkami darbo režimai</w:t>
            </w:r>
          </w:p>
        </w:tc>
        <w:tc>
          <w:tcPr>
            <w:tcW w:w="4820" w:type="dxa"/>
            <w:shd w:val="clear" w:color="auto" w:fill="auto"/>
          </w:tcPr>
          <w:p w14:paraId="17E47B36" w14:textId="77777777" w:rsidR="0016101C" w:rsidRPr="00285067" w:rsidRDefault="0016101C" w:rsidP="0016101C">
            <w:pPr>
              <w:pStyle w:val="Normalny1"/>
              <w:rPr>
                <w:rFonts w:cs="Times New Roman"/>
                <w:sz w:val="22"/>
                <w:szCs w:val="22"/>
              </w:rPr>
            </w:pPr>
            <w:r w:rsidRPr="00285067">
              <w:rPr>
                <w:rFonts w:cs="Times New Roman"/>
                <w:sz w:val="22"/>
                <w:szCs w:val="22"/>
              </w:rPr>
              <w:t>Automatinis ir rankinis</w:t>
            </w:r>
          </w:p>
        </w:tc>
      </w:tr>
      <w:tr w:rsidR="00C340E2" w:rsidRPr="00C340E2" w14:paraId="2F6F37D9" w14:textId="77777777" w:rsidTr="0016101C">
        <w:tc>
          <w:tcPr>
            <w:tcW w:w="851" w:type="dxa"/>
            <w:shd w:val="clear" w:color="auto" w:fill="auto"/>
          </w:tcPr>
          <w:p w14:paraId="4197127D" w14:textId="77777777" w:rsidR="0016101C" w:rsidRPr="00C340E2" w:rsidRDefault="0016101C" w:rsidP="0016101C">
            <w:pPr>
              <w:pStyle w:val="Sraopastraipa"/>
              <w:widowControl w:val="0"/>
              <w:numPr>
                <w:ilvl w:val="0"/>
                <w:numId w:val="4"/>
              </w:numPr>
              <w:suppressAutoHyphens/>
              <w:ind w:left="360"/>
              <w:jc w:val="center"/>
              <w:rPr>
                <w:color w:val="000000" w:themeColor="text1"/>
                <w:sz w:val="22"/>
                <w:szCs w:val="22"/>
              </w:rPr>
            </w:pPr>
          </w:p>
        </w:tc>
        <w:tc>
          <w:tcPr>
            <w:tcW w:w="4394" w:type="dxa"/>
            <w:shd w:val="clear" w:color="auto" w:fill="auto"/>
          </w:tcPr>
          <w:p w14:paraId="5BAD264B" w14:textId="1B728B0D" w:rsidR="0016101C" w:rsidRPr="00C340E2" w:rsidRDefault="0016101C" w:rsidP="0016101C">
            <w:pPr>
              <w:pStyle w:val="Normalny1"/>
              <w:rPr>
                <w:rFonts w:cs="Times New Roman"/>
                <w:color w:val="000000" w:themeColor="text1"/>
                <w:sz w:val="22"/>
                <w:szCs w:val="22"/>
              </w:rPr>
            </w:pPr>
            <w:r w:rsidRPr="00C340E2">
              <w:rPr>
                <w:rFonts w:cs="Times New Roman"/>
                <w:color w:val="000000" w:themeColor="text1"/>
                <w:sz w:val="22"/>
                <w:szCs w:val="22"/>
              </w:rPr>
              <w:t xml:space="preserve">Darbo režimai </w:t>
            </w:r>
          </w:p>
        </w:tc>
        <w:tc>
          <w:tcPr>
            <w:tcW w:w="4820" w:type="dxa"/>
            <w:shd w:val="clear" w:color="auto" w:fill="auto"/>
          </w:tcPr>
          <w:p w14:paraId="6B3906CB" w14:textId="0DA2B7D0" w:rsidR="0016101C" w:rsidRPr="00C340E2" w:rsidRDefault="0029433B" w:rsidP="001607B1">
            <w:pPr>
              <w:pStyle w:val="Normalny1"/>
              <w:numPr>
                <w:ilvl w:val="1"/>
                <w:numId w:val="4"/>
              </w:numPr>
              <w:ind w:left="360"/>
              <w:rPr>
                <w:rFonts w:cs="Times New Roman"/>
                <w:color w:val="000000" w:themeColor="text1"/>
                <w:sz w:val="22"/>
                <w:szCs w:val="22"/>
              </w:rPr>
            </w:pPr>
            <w:r w:rsidRPr="00C340E2">
              <w:rPr>
                <w:rFonts w:cs="Times New Roman"/>
                <w:color w:val="000000" w:themeColor="text1"/>
                <w:sz w:val="22"/>
                <w:szCs w:val="22"/>
              </w:rPr>
              <w:t>Laikmatis.</w:t>
            </w:r>
          </w:p>
          <w:p w14:paraId="1CA2DFC5" w14:textId="6DFD53E3" w:rsidR="0016101C" w:rsidRPr="00C340E2" w:rsidRDefault="0016101C" w:rsidP="0016101C">
            <w:pPr>
              <w:pStyle w:val="Normalny1"/>
              <w:numPr>
                <w:ilvl w:val="1"/>
                <w:numId w:val="4"/>
              </w:numPr>
              <w:ind w:left="360"/>
              <w:rPr>
                <w:rFonts w:cs="Times New Roman"/>
                <w:color w:val="000000" w:themeColor="text1"/>
                <w:sz w:val="22"/>
                <w:szCs w:val="22"/>
              </w:rPr>
            </w:pPr>
            <w:r w:rsidRPr="00C340E2">
              <w:rPr>
                <w:rFonts w:cs="Times New Roman"/>
                <w:color w:val="000000" w:themeColor="text1"/>
                <w:sz w:val="22"/>
                <w:szCs w:val="22"/>
              </w:rPr>
              <w:t>Ciklas.</w:t>
            </w:r>
          </w:p>
        </w:tc>
      </w:tr>
      <w:tr w:rsidR="0016101C" w:rsidRPr="00285067" w14:paraId="36FDA404" w14:textId="77777777" w:rsidTr="0016101C">
        <w:tc>
          <w:tcPr>
            <w:tcW w:w="851" w:type="dxa"/>
            <w:shd w:val="clear" w:color="auto" w:fill="auto"/>
          </w:tcPr>
          <w:p w14:paraId="58BE4AE9"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174CA6A3" w14:textId="77777777" w:rsidR="0016101C" w:rsidRPr="00285067" w:rsidRDefault="0016101C" w:rsidP="0016101C">
            <w:pPr>
              <w:pStyle w:val="Normalny1"/>
              <w:rPr>
                <w:rFonts w:cs="Times New Roman"/>
                <w:sz w:val="22"/>
                <w:szCs w:val="22"/>
              </w:rPr>
            </w:pPr>
            <w:r w:rsidRPr="00285067">
              <w:rPr>
                <w:rFonts w:cs="Times New Roman"/>
                <w:sz w:val="22"/>
                <w:szCs w:val="22"/>
              </w:rPr>
              <w:t>Aparato kojinio valdymo pedalas</w:t>
            </w:r>
          </w:p>
        </w:tc>
        <w:tc>
          <w:tcPr>
            <w:tcW w:w="4820" w:type="dxa"/>
            <w:shd w:val="clear" w:color="auto" w:fill="auto"/>
          </w:tcPr>
          <w:p w14:paraId="72A17475" w14:textId="597D3DDE" w:rsidR="0016101C" w:rsidRPr="00285067" w:rsidRDefault="0016101C" w:rsidP="0016101C">
            <w:pPr>
              <w:pStyle w:val="Normalny1"/>
              <w:rPr>
                <w:rFonts w:cs="Times New Roman"/>
                <w:sz w:val="22"/>
                <w:szCs w:val="22"/>
              </w:rPr>
            </w:pPr>
            <w:r w:rsidRPr="00285067">
              <w:rPr>
                <w:rFonts w:cs="Times New Roman"/>
                <w:sz w:val="22"/>
                <w:szCs w:val="22"/>
              </w:rPr>
              <w:t>Dviejų nuspaudžiamų jungiklių</w:t>
            </w:r>
          </w:p>
        </w:tc>
      </w:tr>
      <w:tr w:rsidR="0016101C" w:rsidRPr="00285067" w14:paraId="0175DADF" w14:textId="77777777" w:rsidTr="0016101C">
        <w:tc>
          <w:tcPr>
            <w:tcW w:w="851" w:type="dxa"/>
            <w:shd w:val="clear" w:color="auto" w:fill="auto"/>
          </w:tcPr>
          <w:p w14:paraId="3B89FC81"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37A8AC8B" w14:textId="77777777" w:rsidR="0016101C" w:rsidRPr="00285067" w:rsidRDefault="0016101C" w:rsidP="0016101C">
            <w:pPr>
              <w:pStyle w:val="Normalny1"/>
              <w:rPr>
                <w:rFonts w:cs="Times New Roman"/>
                <w:sz w:val="22"/>
                <w:szCs w:val="22"/>
              </w:rPr>
            </w:pPr>
            <w:r w:rsidRPr="00285067">
              <w:rPr>
                <w:rFonts w:cs="Times New Roman"/>
                <w:sz w:val="22"/>
                <w:szCs w:val="22"/>
              </w:rPr>
              <w:t>Aplikatoriaus atpažinimo sistema</w:t>
            </w:r>
          </w:p>
        </w:tc>
        <w:tc>
          <w:tcPr>
            <w:tcW w:w="4820" w:type="dxa"/>
            <w:shd w:val="clear" w:color="auto" w:fill="auto"/>
          </w:tcPr>
          <w:p w14:paraId="5CF01581"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45EAE2C8" w14:textId="77777777" w:rsidTr="0016101C">
        <w:tc>
          <w:tcPr>
            <w:tcW w:w="851" w:type="dxa"/>
            <w:shd w:val="clear" w:color="auto" w:fill="auto"/>
          </w:tcPr>
          <w:p w14:paraId="215A4ACC"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1FF426EA" w14:textId="761C70AE" w:rsidR="0016101C" w:rsidRPr="00285067" w:rsidRDefault="0016101C" w:rsidP="0016101C">
            <w:pPr>
              <w:pStyle w:val="Normalny1"/>
              <w:rPr>
                <w:rFonts w:cs="Times New Roman"/>
                <w:sz w:val="22"/>
                <w:szCs w:val="22"/>
              </w:rPr>
            </w:pPr>
            <w:r w:rsidRPr="00285067">
              <w:rPr>
                <w:rFonts w:cs="Times New Roman"/>
                <w:sz w:val="22"/>
                <w:szCs w:val="22"/>
              </w:rPr>
              <w:t>Integruotas ekranas</w:t>
            </w:r>
          </w:p>
        </w:tc>
        <w:tc>
          <w:tcPr>
            <w:tcW w:w="4820" w:type="dxa"/>
            <w:shd w:val="clear" w:color="auto" w:fill="auto"/>
          </w:tcPr>
          <w:p w14:paraId="7485A3D4" w14:textId="3D55C898" w:rsidR="0016101C" w:rsidRPr="00285067" w:rsidRDefault="001607B1" w:rsidP="0016101C">
            <w:pPr>
              <w:pStyle w:val="Normalny1"/>
              <w:rPr>
                <w:rFonts w:cs="Times New Roman"/>
                <w:sz w:val="22"/>
                <w:szCs w:val="22"/>
              </w:rPr>
            </w:pPr>
            <w:r>
              <w:rPr>
                <w:rFonts w:cs="Times New Roman"/>
                <w:sz w:val="22"/>
                <w:szCs w:val="22"/>
              </w:rPr>
              <w:t>Spalvotas, liečiamas</w:t>
            </w:r>
          </w:p>
        </w:tc>
      </w:tr>
      <w:tr w:rsidR="0016101C" w:rsidRPr="00285067" w14:paraId="1AFF4ABF" w14:textId="77777777" w:rsidTr="0016101C">
        <w:tc>
          <w:tcPr>
            <w:tcW w:w="851" w:type="dxa"/>
            <w:shd w:val="clear" w:color="auto" w:fill="auto"/>
          </w:tcPr>
          <w:p w14:paraId="5F0ADDF5"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3EF1EEE6" w14:textId="77777777" w:rsidR="0016101C" w:rsidRPr="00285067" w:rsidRDefault="0016101C" w:rsidP="0016101C">
            <w:pPr>
              <w:pStyle w:val="Normalny1"/>
              <w:rPr>
                <w:rFonts w:cs="Times New Roman"/>
                <w:sz w:val="22"/>
                <w:szCs w:val="22"/>
              </w:rPr>
            </w:pPr>
            <w:r w:rsidRPr="00285067">
              <w:rPr>
                <w:rFonts w:cs="Times New Roman"/>
                <w:sz w:val="22"/>
                <w:szCs w:val="22"/>
              </w:rPr>
              <w:t>Dujų slėgio indikatorius ekrane</w:t>
            </w:r>
          </w:p>
        </w:tc>
        <w:tc>
          <w:tcPr>
            <w:tcW w:w="4820" w:type="dxa"/>
            <w:shd w:val="clear" w:color="auto" w:fill="auto"/>
          </w:tcPr>
          <w:p w14:paraId="6266C0CC"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396FB9D1" w14:textId="77777777" w:rsidTr="0016101C">
        <w:tc>
          <w:tcPr>
            <w:tcW w:w="851" w:type="dxa"/>
            <w:shd w:val="clear" w:color="auto" w:fill="auto"/>
          </w:tcPr>
          <w:p w14:paraId="4EE345CC"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7FF976BA" w14:textId="77777777" w:rsidR="0016101C" w:rsidRPr="00285067" w:rsidRDefault="0016101C" w:rsidP="0016101C">
            <w:pPr>
              <w:pStyle w:val="Normalny1"/>
              <w:rPr>
                <w:rFonts w:cs="Times New Roman"/>
                <w:sz w:val="22"/>
                <w:szCs w:val="22"/>
              </w:rPr>
            </w:pPr>
            <w:bookmarkStart w:id="1" w:name="_Hlk180771135"/>
            <w:r w:rsidRPr="00285067">
              <w:rPr>
                <w:rFonts w:cs="Times New Roman"/>
                <w:sz w:val="22"/>
                <w:szCs w:val="22"/>
              </w:rPr>
              <w:t>Dujų srauto indikatorius ekrane</w:t>
            </w:r>
            <w:bookmarkEnd w:id="1"/>
          </w:p>
        </w:tc>
        <w:tc>
          <w:tcPr>
            <w:tcW w:w="4820" w:type="dxa"/>
            <w:shd w:val="clear" w:color="auto" w:fill="auto"/>
          </w:tcPr>
          <w:p w14:paraId="204CB2AF"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0DDB3687" w14:textId="77777777" w:rsidTr="0016101C">
        <w:tc>
          <w:tcPr>
            <w:tcW w:w="851" w:type="dxa"/>
            <w:shd w:val="clear" w:color="auto" w:fill="auto"/>
          </w:tcPr>
          <w:p w14:paraId="0E386364"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2449AC5A" w14:textId="71A01E4E" w:rsidR="0016101C" w:rsidRPr="00285067" w:rsidRDefault="00C340E2" w:rsidP="0016101C">
            <w:pPr>
              <w:pStyle w:val="Normalny1"/>
              <w:rPr>
                <w:rFonts w:cs="Times New Roman"/>
                <w:sz w:val="22"/>
                <w:szCs w:val="22"/>
              </w:rPr>
            </w:pPr>
            <w:r>
              <w:rPr>
                <w:rFonts w:cs="Times New Roman"/>
                <w:sz w:val="22"/>
                <w:szCs w:val="22"/>
              </w:rPr>
              <w:t>L</w:t>
            </w:r>
            <w:r w:rsidR="0016101C">
              <w:rPr>
                <w:rFonts w:cs="Times New Roman"/>
                <w:sz w:val="22"/>
                <w:szCs w:val="22"/>
              </w:rPr>
              <w:t xml:space="preserve">ikusių </w:t>
            </w:r>
            <w:r>
              <w:rPr>
                <w:rFonts w:cs="Times New Roman"/>
                <w:sz w:val="22"/>
                <w:szCs w:val="22"/>
              </w:rPr>
              <w:t xml:space="preserve">aplikatoriumi </w:t>
            </w:r>
            <w:r w:rsidR="0016101C">
              <w:rPr>
                <w:rFonts w:cs="Times New Roman"/>
                <w:sz w:val="22"/>
                <w:szCs w:val="22"/>
              </w:rPr>
              <w:t>atlikti</w:t>
            </w:r>
            <w:r w:rsidR="0016101C" w:rsidRPr="00285067">
              <w:rPr>
                <w:rFonts w:cs="Times New Roman"/>
                <w:sz w:val="22"/>
                <w:szCs w:val="22"/>
              </w:rPr>
              <w:t xml:space="preserve"> procedūrų skaičiavimas ir atvaizdavimas ekrane</w:t>
            </w:r>
          </w:p>
        </w:tc>
        <w:tc>
          <w:tcPr>
            <w:tcW w:w="4820" w:type="dxa"/>
            <w:shd w:val="clear" w:color="auto" w:fill="auto"/>
          </w:tcPr>
          <w:p w14:paraId="3965B4F0"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73913DCA" w14:textId="77777777" w:rsidTr="0016101C">
        <w:tc>
          <w:tcPr>
            <w:tcW w:w="851" w:type="dxa"/>
            <w:shd w:val="clear" w:color="auto" w:fill="auto"/>
          </w:tcPr>
          <w:p w14:paraId="2DC79CA1"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5DD0A02F" w14:textId="77777777" w:rsidR="0016101C" w:rsidRPr="00285067" w:rsidRDefault="0016101C" w:rsidP="0016101C">
            <w:pPr>
              <w:pStyle w:val="Normalny1"/>
              <w:rPr>
                <w:rFonts w:cs="Times New Roman"/>
                <w:sz w:val="22"/>
                <w:szCs w:val="22"/>
              </w:rPr>
            </w:pPr>
            <w:r w:rsidRPr="00285067">
              <w:rPr>
                <w:rFonts w:cs="Times New Roman"/>
                <w:sz w:val="22"/>
                <w:szCs w:val="22"/>
              </w:rPr>
              <w:t>Aplikatoriaus darbo laiko skaičiavimas ekrane</w:t>
            </w:r>
          </w:p>
        </w:tc>
        <w:tc>
          <w:tcPr>
            <w:tcW w:w="4820" w:type="dxa"/>
            <w:shd w:val="clear" w:color="auto" w:fill="auto"/>
          </w:tcPr>
          <w:p w14:paraId="279E00CB"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25E2CD91" w14:textId="77777777" w:rsidTr="0016101C">
        <w:tc>
          <w:tcPr>
            <w:tcW w:w="851" w:type="dxa"/>
            <w:shd w:val="clear" w:color="auto" w:fill="auto"/>
          </w:tcPr>
          <w:p w14:paraId="25FC6A9E"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5F92E92B" w14:textId="77777777" w:rsidR="0016101C" w:rsidRPr="00285067" w:rsidRDefault="0016101C" w:rsidP="0016101C">
            <w:pPr>
              <w:pStyle w:val="Normalny1"/>
              <w:rPr>
                <w:rFonts w:cs="Times New Roman"/>
                <w:sz w:val="22"/>
                <w:szCs w:val="22"/>
              </w:rPr>
            </w:pPr>
            <w:r w:rsidRPr="00285067">
              <w:rPr>
                <w:rFonts w:cs="Times New Roman"/>
                <w:sz w:val="22"/>
                <w:szCs w:val="22"/>
              </w:rPr>
              <w:t>Kartu su aparatu pateikiami priedai:</w:t>
            </w:r>
          </w:p>
        </w:tc>
        <w:tc>
          <w:tcPr>
            <w:tcW w:w="4820" w:type="dxa"/>
            <w:shd w:val="clear" w:color="auto" w:fill="auto"/>
          </w:tcPr>
          <w:p w14:paraId="2207F230" w14:textId="77777777" w:rsidR="0016101C" w:rsidRPr="00285067" w:rsidRDefault="0016101C" w:rsidP="0016101C">
            <w:pPr>
              <w:rPr>
                <w:sz w:val="22"/>
                <w:szCs w:val="22"/>
                <w:lang w:val="pl-PL"/>
              </w:rPr>
            </w:pPr>
          </w:p>
        </w:tc>
      </w:tr>
      <w:tr w:rsidR="0016101C" w:rsidRPr="00285067" w14:paraId="1AB03D19" w14:textId="77777777" w:rsidTr="0016101C">
        <w:tc>
          <w:tcPr>
            <w:tcW w:w="851" w:type="dxa"/>
            <w:shd w:val="clear" w:color="auto" w:fill="auto"/>
          </w:tcPr>
          <w:p w14:paraId="08F4FB03" w14:textId="30B834A7" w:rsidR="0016101C" w:rsidRPr="0016101C" w:rsidRDefault="0016101C" w:rsidP="0016101C">
            <w:pPr>
              <w:widowControl w:val="0"/>
              <w:suppressAutoHyphens/>
              <w:jc w:val="center"/>
              <w:rPr>
                <w:sz w:val="22"/>
                <w:szCs w:val="22"/>
              </w:rPr>
            </w:pPr>
            <w:r>
              <w:rPr>
                <w:sz w:val="22"/>
                <w:szCs w:val="22"/>
              </w:rPr>
              <w:t>13.1.</w:t>
            </w:r>
          </w:p>
        </w:tc>
        <w:tc>
          <w:tcPr>
            <w:tcW w:w="4394" w:type="dxa"/>
            <w:shd w:val="clear" w:color="auto" w:fill="auto"/>
          </w:tcPr>
          <w:p w14:paraId="394E5292" w14:textId="7688E64F" w:rsidR="0016101C" w:rsidRPr="00285067" w:rsidRDefault="0016101C" w:rsidP="0016101C">
            <w:pPr>
              <w:pStyle w:val="Normalny1"/>
              <w:rPr>
                <w:rFonts w:cs="Times New Roman"/>
                <w:sz w:val="22"/>
                <w:szCs w:val="22"/>
              </w:rPr>
            </w:pPr>
            <w:r w:rsidRPr="00285067">
              <w:rPr>
                <w:rFonts w:cs="Times New Roman"/>
                <w:sz w:val="22"/>
                <w:szCs w:val="22"/>
              </w:rPr>
              <w:t>Vežimėlis</w:t>
            </w:r>
            <w:r w:rsidR="00DA2E23">
              <w:rPr>
                <w:rFonts w:cs="Times New Roman"/>
                <w:sz w:val="22"/>
                <w:szCs w:val="22"/>
              </w:rPr>
              <w:t xml:space="preserve"> – 1 vnt.</w:t>
            </w:r>
          </w:p>
        </w:tc>
        <w:tc>
          <w:tcPr>
            <w:tcW w:w="4820" w:type="dxa"/>
            <w:shd w:val="clear" w:color="auto" w:fill="auto"/>
          </w:tcPr>
          <w:p w14:paraId="03CE69D1" w14:textId="20BE2A67" w:rsidR="00C340E2" w:rsidRPr="00C340E2" w:rsidRDefault="00C340E2" w:rsidP="00C340E2">
            <w:pPr>
              <w:pStyle w:val="Sraopastraipa"/>
              <w:numPr>
                <w:ilvl w:val="1"/>
                <w:numId w:val="4"/>
              </w:numPr>
              <w:ind w:left="360"/>
              <w:rPr>
                <w:sz w:val="22"/>
                <w:szCs w:val="22"/>
              </w:rPr>
            </w:pPr>
            <w:r w:rsidRPr="00C340E2">
              <w:rPr>
                <w:sz w:val="22"/>
                <w:szCs w:val="22"/>
              </w:rPr>
              <w:t xml:space="preserve">Pritaikytas kriochirurginiam aparatui </w:t>
            </w:r>
          </w:p>
          <w:p w14:paraId="5464A74D" w14:textId="4554B1CC" w:rsidR="00C340E2" w:rsidRDefault="00C340E2" w:rsidP="00C340E2">
            <w:pPr>
              <w:pStyle w:val="Sraopastraipa"/>
              <w:numPr>
                <w:ilvl w:val="1"/>
                <w:numId w:val="4"/>
              </w:numPr>
              <w:ind w:left="360"/>
              <w:rPr>
                <w:sz w:val="22"/>
                <w:szCs w:val="22"/>
              </w:rPr>
            </w:pPr>
            <w:r w:rsidRPr="00C340E2">
              <w:rPr>
                <w:sz w:val="22"/>
                <w:szCs w:val="22"/>
              </w:rPr>
              <w:t>Su 4 ratukais, iš kurių bent 2 su stabdžiais</w:t>
            </w:r>
            <w:r>
              <w:rPr>
                <w:sz w:val="22"/>
                <w:szCs w:val="22"/>
              </w:rPr>
              <w:t>.</w:t>
            </w:r>
          </w:p>
          <w:p w14:paraId="0CC27286" w14:textId="34731F86" w:rsidR="0016101C" w:rsidRPr="00C340E2" w:rsidRDefault="00C340E2" w:rsidP="00C340E2">
            <w:pPr>
              <w:pStyle w:val="Sraopastraipa"/>
              <w:numPr>
                <w:ilvl w:val="1"/>
                <w:numId w:val="4"/>
              </w:numPr>
              <w:ind w:left="360"/>
              <w:rPr>
                <w:sz w:val="22"/>
                <w:szCs w:val="22"/>
              </w:rPr>
            </w:pPr>
            <w:r w:rsidRPr="00C340E2">
              <w:rPr>
                <w:sz w:val="22"/>
                <w:szCs w:val="22"/>
              </w:rPr>
              <w:t>Vieta dujų baliono tvirtinimui</w:t>
            </w:r>
            <w:r>
              <w:rPr>
                <w:sz w:val="22"/>
                <w:szCs w:val="22"/>
              </w:rPr>
              <w:t>.</w:t>
            </w:r>
          </w:p>
        </w:tc>
      </w:tr>
      <w:tr w:rsidR="0016101C" w:rsidRPr="00285067" w14:paraId="2F190D2D" w14:textId="77777777" w:rsidTr="0016101C">
        <w:tc>
          <w:tcPr>
            <w:tcW w:w="851" w:type="dxa"/>
            <w:shd w:val="clear" w:color="auto" w:fill="auto"/>
          </w:tcPr>
          <w:p w14:paraId="7624A752" w14:textId="33658BA1" w:rsidR="0016101C" w:rsidRPr="0016101C" w:rsidRDefault="0016101C" w:rsidP="0016101C">
            <w:pPr>
              <w:widowControl w:val="0"/>
              <w:suppressAutoHyphens/>
              <w:jc w:val="center"/>
              <w:rPr>
                <w:sz w:val="22"/>
                <w:szCs w:val="22"/>
              </w:rPr>
            </w:pPr>
            <w:r>
              <w:rPr>
                <w:sz w:val="22"/>
                <w:szCs w:val="22"/>
              </w:rPr>
              <w:t>13.2.</w:t>
            </w:r>
          </w:p>
        </w:tc>
        <w:tc>
          <w:tcPr>
            <w:tcW w:w="4394" w:type="dxa"/>
            <w:shd w:val="clear" w:color="auto" w:fill="auto"/>
          </w:tcPr>
          <w:p w14:paraId="7733DA50" w14:textId="0ADDDE6E" w:rsidR="0016101C" w:rsidRPr="00285067" w:rsidRDefault="0016101C" w:rsidP="0016101C">
            <w:pPr>
              <w:pStyle w:val="Normalny1"/>
              <w:rPr>
                <w:rFonts w:cs="Times New Roman"/>
                <w:sz w:val="22"/>
                <w:szCs w:val="22"/>
              </w:rPr>
            </w:pPr>
            <w:r w:rsidRPr="00285067">
              <w:rPr>
                <w:rFonts w:cs="Times New Roman"/>
                <w:sz w:val="22"/>
                <w:szCs w:val="22"/>
              </w:rPr>
              <w:t>Kontaktinis aplikatorius, skirtas nosies kriauklių šaldymui</w:t>
            </w:r>
            <w:r w:rsidR="00DA2E23">
              <w:rPr>
                <w:rFonts w:cs="Times New Roman"/>
                <w:sz w:val="22"/>
                <w:szCs w:val="22"/>
              </w:rPr>
              <w:t xml:space="preserve"> - 1 vnt.</w:t>
            </w:r>
          </w:p>
        </w:tc>
        <w:tc>
          <w:tcPr>
            <w:tcW w:w="4820" w:type="dxa"/>
            <w:shd w:val="clear" w:color="auto" w:fill="auto"/>
          </w:tcPr>
          <w:p w14:paraId="05098C95" w14:textId="77777777" w:rsidR="00DA2E23" w:rsidRDefault="00DA2E23" w:rsidP="00DA2E23">
            <w:pPr>
              <w:pStyle w:val="Sraopastraipa"/>
              <w:numPr>
                <w:ilvl w:val="0"/>
                <w:numId w:val="6"/>
              </w:numPr>
              <w:ind w:left="360"/>
              <w:rPr>
                <w:sz w:val="22"/>
                <w:szCs w:val="22"/>
              </w:rPr>
            </w:pPr>
            <w:r>
              <w:rPr>
                <w:sz w:val="22"/>
                <w:szCs w:val="22"/>
              </w:rPr>
              <w:t>Sterilizuojamas.</w:t>
            </w:r>
          </w:p>
          <w:p w14:paraId="1B4B3410" w14:textId="439A3652" w:rsidR="0016101C" w:rsidRPr="00DA2E23" w:rsidRDefault="0016101C" w:rsidP="00DA2E23">
            <w:pPr>
              <w:pStyle w:val="Sraopastraipa"/>
              <w:numPr>
                <w:ilvl w:val="0"/>
                <w:numId w:val="6"/>
              </w:numPr>
              <w:ind w:left="360"/>
              <w:rPr>
                <w:sz w:val="22"/>
                <w:szCs w:val="22"/>
              </w:rPr>
            </w:pPr>
            <w:r w:rsidRPr="00DA2E23">
              <w:rPr>
                <w:sz w:val="22"/>
                <w:szCs w:val="22"/>
              </w:rPr>
              <w:t>Išmatavimai: šaldoma dal</w:t>
            </w:r>
            <w:r w:rsidR="00DA2E23">
              <w:rPr>
                <w:sz w:val="22"/>
                <w:szCs w:val="22"/>
              </w:rPr>
              <w:t>i</w:t>
            </w:r>
            <w:r w:rsidRPr="00DA2E23">
              <w:rPr>
                <w:sz w:val="22"/>
                <w:szCs w:val="22"/>
              </w:rPr>
              <w:t xml:space="preserve">s </w:t>
            </w:r>
            <w:r w:rsidR="00C340E2">
              <w:rPr>
                <w:sz w:val="22"/>
                <w:szCs w:val="22"/>
              </w:rPr>
              <w:t>–</w:t>
            </w:r>
            <w:r w:rsidR="00DA2E23">
              <w:rPr>
                <w:sz w:val="22"/>
                <w:szCs w:val="22"/>
              </w:rPr>
              <w:t xml:space="preserve"> </w:t>
            </w:r>
            <w:r w:rsidRPr="00DA2E23">
              <w:rPr>
                <w:sz w:val="22"/>
                <w:szCs w:val="22"/>
              </w:rPr>
              <w:t>45</w:t>
            </w:r>
            <w:r w:rsidR="00C340E2">
              <w:rPr>
                <w:sz w:val="22"/>
                <w:szCs w:val="22"/>
              </w:rPr>
              <w:t xml:space="preserve"> </w:t>
            </w:r>
            <w:r w:rsidRPr="00DA2E23">
              <w:rPr>
                <w:sz w:val="22"/>
                <w:szCs w:val="22"/>
              </w:rPr>
              <w:t xml:space="preserve">mm; storis </w:t>
            </w:r>
            <w:r w:rsidR="00DA2E23">
              <w:rPr>
                <w:sz w:val="22"/>
                <w:szCs w:val="22"/>
              </w:rPr>
              <w:t>-</w:t>
            </w:r>
            <w:r w:rsidRPr="00DA2E23">
              <w:rPr>
                <w:sz w:val="22"/>
                <w:szCs w:val="22"/>
              </w:rPr>
              <w:t>5,5 mm; ilgis 120 mm.</w:t>
            </w:r>
          </w:p>
        </w:tc>
      </w:tr>
      <w:tr w:rsidR="0016101C" w:rsidRPr="00285067" w14:paraId="5A33D1FA" w14:textId="77777777" w:rsidTr="0016101C">
        <w:tc>
          <w:tcPr>
            <w:tcW w:w="851" w:type="dxa"/>
            <w:shd w:val="clear" w:color="auto" w:fill="auto"/>
          </w:tcPr>
          <w:p w14:paraId="6F1B3623" w14:textId="4894CA95" w:rsidR="0016101C" w:rsidRPr="0016101C" w:rsidRDefault="0016101C" w:rsidP="0016101C">
            <w:pPr>
              <w:widowControl w:val="0"/>
              <w:suppressAutoHyphens/>
              <w:jc w:val="center"/>
              <w:rPr>
                <w:sz w:val="22"/>
                <w:szCs w:val="22"/>
              </w:rPr>
            </w:pPr>
            <w:r>
              <w:rPr>
                <w:sz w:val="22"/>
                <w:szCs w:val="22"/>
              </w:rPr>
              <w:t>13.3.</w:t>
            </w:r>
          </w:p>
        </w:tc>
        <w:tc>
          <w:tcPr>
            <w:tcW w:w="4394" w:type="dxa"/>
            <w:shd w:val="clear" w:color="auto" w:fill="auto"/>
          </w:tcPr>
          <w:p w14:paraId="01F8BECD" w14:textId="3919F312" w:rsidR="0016101C" w:rsidRPr="00285067" w:rsidRDefault="0016101C" w:rsidP="0016101C">
            <w:pPr>
              <w:pStyle w:val="Normalny1"/>
              <w:rPr>
                <w:rFonts w:cs="Times New Roman"/>
                <w:sz w:val="22"/>
                <w:szCs w:val="22"/>
              </w:rPr>
            </w:pPr>
            <w:r w:rsidRPr="00285067">
              <w:rPr>
                <w:rFonts w:cs="Times New Roman"/>
                <w:sz w:val="22"/>
                <w:szCs w:val="22"/>
              </w:rPr>
              <w:t>Kontaktinis aplikatorius, skirtas gerkl</w:t>
            </w:r>
            <w:r w:rsidR="0029433B">
              <w:rPr>
                <w:rFonts w:cs="Times New Roman"/>
                <w:sz w:val="22"/>
                <w:szCs w:val="22"/>
              </w:rPr>
              <w:t>ė</w:t>
            </w:r>
            <w:r w:rsidRPr="00285067">
              <w:rPr>
                <w:rFonts w:cs="Times New Roman"/>
                <w:sz w:val="22"/>
                <w:szCs w:val="22"/>
              </w:rPr>
              <w:t>s šaldymui</w:t>
            </w:r>
            <w:r w:rsidR="00C340E2">
              <w:rPr>
                <w:rFonts w:cs="Times New Roman"/>
                <w:sz w:val="22"/>
                <w:szCs w:val="22"/>
              </w:rPr>
              <w:t xml:space="preserve"> – 2 vnt.</w:t>
            </w:r>
            <w:r w:rsidRPr="00285067">
              <w:rPr>
                <w:rFonts w:cs="Times New Roman"/>
                <w:sz w:val="22"/>
                <w:szCs w:val="22"/>
              </w:rPr>
              <w:t xml:space="preserve"> </w:t>
            </w:r>
          </w:p>
        </w:tc>
        <w:tc>
          <w:tcPr>
            <w:tcW w:w="4820" w:type="dxa"/>
            <w:shd w:val="clear" w:color="auto" w:fill="auto"/>
          </w:tcPr>
          <w:p w14:paraId="7D876207" w14:textId="77777777" w:rsidR="00C340E2" w:rsidRDefault="00C340E2" w:rsidP="00C340E2">
            <w:pPr>
              <w:pStyle w:val="Sraopastraipa"/>
              <w:numPr>
                <w:ilvl w:val="0"/>
                <w:numId w:val="8"/>
              </w:numPr>
              <w:ind w:left="360"/>
              <w:rPr>
                <w:sz w:val="22"/>
                <w:szCs w:val="22"/>
              </w:rPr>
            </w:pPr>
            <w:r>
              <w:rPr>
                <w:sz w:val="22"/>
                <w:szCs w:val="22"/>
              </w:rPr>
              <w:t>Sterilizuojami.</w:t>
            </w:r>
          </w:p>
          <w:p w14:paraId="22CC2080" w14:textId="77777777" w:rsidR="00C340E2" w:rsidRDefault="0016101C" w:rsidP="00C340E2">
            <w:pPr>
              <w:pStyle w:val="Sraopastraipa"/>
              <w:numPr>
                <w:ilvl w:val="0"/>
                <w:numId w:val="8"/>
              </w:numPr>
              <w:ind w:left="360"/>
              <w:rPr>
                <w:sz w:val="22"/>
                <w:szCs w:val="22"/>
              </w:rPr>
            </w:pPr>
            <w:r w:rsidRPr="00C340E2">
              <w:rPr>
                <w:sz w:val="22"/>
                <w:szCs w:val="22"/>
              </w:rPr>
              <w:t>Išmatavimai:</w:t>
            </w:r>
          </w:p>
          <w:p w14:paraId="26C2B393" w14:textId="4DE9ADAA" w:rsidR="0016101C" w:rsidRDefault="0016101C" w:rsidP="00C340E2">
            <w:pPr>
              <w:pStyle w:val="Sraopastraipa"/>
              <w:numPr>
                <w:ilvl w:val="1"/>
                <w:numId w:val="8"/>
              </w:numPr>
              <w:ind w:left="360"/>
              <w:rPr>
                <w:sz w:val="22"/>
                <w:szCs w:val="22"/>
              </w:rPr>
            </w:pPr>
            <w:r w:rsidRPr="00C340E2">
              <w:rPr>
                <w:sz w:val="22"/>
                <w:szCs w:val="22"/>
              </w:rPr>
              <w:t>šaldomos dalies skersmuo 13 mm, išgaubtas</w:t>
            </w:r>
            <w:r w:rsidR="00C340E2">
              <w:rPr>
                <w:sz w:val="22"/>
                <w:szCs w:val="22"/>
              </w:rPr>
              <w:t>;</w:t>
            </w:r>
          </w:p>
          <w:p w14:paraId="166FCDB8" w14:textId="32384E11" w:rsidR="0016101C" w:rsidRPr="00C340E2" w:rsidRDefault="0016101C" w:rsidP="00C340E2">
            <w:pPr>
              <w:pStyle w:val="Sraopastraipa"/>
              <w:numPr>
                <w:ilvl w:val="1"/>
                <w:numId w:val="8"/>
              </w:numPr>
              <w:ind w:left="360"/>
              <w:rPr>
                <w:sz w:val="22"/>
                <w:szCs w:val="22"/>
              </w:rPr>
            </w:pPr>
            <w:r w:rsidRPr="00C340E2">
              <w:rPr>
                <w:sz w:val="22"/>
                <w:szCs w:val="22"/>
                <w:lang w:val="pt-PT"/>
              </w:rPr>
              <w:t>šaldomos dalies skersmuo 2 mm, burbulo formos.</w:t>
            </w:r>
          </w:p>
        </w:tc>
      </w:tr>
      <w:tr w:rsidR="0016101C" w:rsidRPr="00285067" w14:paraId="4C3EF999" w14:textId="77777777" w:rsidTr="0016101C">
        <w:tc>
          <w:tcPr>
            <w:tcW w:w="851" w:type="dxa"/>
            <w:shd w:val="clear" w:color="auto" w:fill="auto"/>
          </w:tcPr>
          <w:p w14:paraId="110B3E43" w14:textId="2F016F93" w:rsidR="0016101C" w:rsidRPr="00285067" w:rsidRDefault="0016101C" w:rsidP="0016101C">
            <w:pPr>
              <w:pStyle w:val="Normalny1"/>
              <w:jc w:val="center"/>
              <w:rPr>
                <w:rFonts w:cs="Times New Roman"/>
                <w:sz w:val="22"/>
                <w:szCs w:val="22"/>
              </w:rPr>
            </w:pPr>
            <w:r>
              <w:rPr>
                <w:rFonts w:cs="Times New Roman"/>
                <w:sz w:val="22"/>
                <w:szCs w:val="22"/>
              </w:rPr>
              <w:t>13.4.</w:t>
            </w:r>
          </w:p>
        </w:tc>
        <w:tc>
          <w:tcPr>
            <w:tcW w:w="4394" w:type="dxa"/>
            <w:shd w:val="clear" w:color="auto" w:fill="auto"/>
          </w:tcPr>
          <w:p w14:paraId="77604D07" w14:textId="77777777" w:rsidR="0016101C" w:rsidRPr="00285067" w:rsidRDefault="0016101C" w:rsidP="0016101C">
            <w:pPr>
              <w:pStyle w:val="Normalny1"/>
              <w:rPr>
                <w:rFonts w:cs="Times New Roman"/>
                <w:sz w:val="22"/>
                <w:szCs w:val="22"/>
              </w:rPr>
            </w:pPr>
            <w:r w:rsidRPr="00285067">
              <w:rPr>
                <w:rFonts w:cs="Times New Roman"/>
                <w:sz w:val="22"/>
                <w:szCs w:val="22"/>
              </w:rPr>
              <w:t>Aparato maitinimo šaltinis (nominalios vertės)</w:t>
            </w:r>
          </w:p>
        </w:tc>
        <w:tc>
          <w:tcPr>
            <w:tcW w:w="4820" w:type="dxa"/>
            <w:shd w:val="clear" w:color="auto" w:fill="auto"/>
          </w:tcPr>
          <w:p w14:paraId="44780AB1" w14:textId="77777777" w:rsidR="0016101C" w:rsidRPr="00285067" w:rsidRDefault="0016101C" w:rsidP="0016101C">
            <w:pPr>
              <w:pStyle w:val="Normalny1"/>
              <w:rPr>
                <w:rFonts w:cs="Times New Roman"/>
                <w:sz w:val="22"/>
                <w:szCs w:val="22"/>
              </w:rPr>
            </w:pPr>
            <w:r w:rsidRPr="00285067">
              <w:rPr>
                <w:rFonts w:cs="Times New Roman"/>
                <w:sz w:val="22"/>
                <w:szCs w:val="22"/>
              </w:rPr>
              <w:t>230V, 50Hz elektros tinklas</w:t>
            </w:r>
          </w:p>
        </w:tc>
      </w:tr>
      <w:tr w:rsidR="0016101C" w:rsidRPr="00285067" w14:paraId="39D40727" w14:textId="77777777" w:rsidTr="0016101C">
        <w:tc>
          <w:tcPr>
            <w:tcW w:w="851" w:type="dxa"/>
            <w:shd w:val="clear" w:color="auto" w:fill="auto"/>
          </w:tcPr>
          <w:p w14:paraId="5B89FD14" w14:textId="77777777" w:rsidR="0016101C" w:rsidRPr="00285067" w:rsidRDefault="0016101C" w:rsidP="0016101C">
            <w:pPr>
              <w:pStyle w:val="Normalny1"/>
              <w:numPr>
                <w:ilvl w:val="0"/>
                <w:numId w:val="4"/>
              </w:numPr>
              <w:ind w:left="360"/>
              <w:jc w:val="center"/>
              <w:rPr>
                <w:rFonts w:cs="Times New Roman"/>
                <w:sz w:val="22"/>
                <w:szCs w:val="22"/>
              </w:rPr>
            </w:pPr>
          </w:p>
        </w:tc>
        <w:tc>
          <w:tcPr>
            <w:tcW w:w="4394" w:type="dxa"/>
            <w:shd w:val="clear" w:color="auto" w:fill="auto"/>
          </w:tcPr>
          <w:p w14:paraId="57BEC0AE" w14:textId="1C21CBD3" w:rsidR="0016101C" w:rsidRPr="00285067" w:rsidRDefault="0016101C" w:rsidP="0016101C">
            <w:pPr>
              <w:pStyle w:val="Normalny1"/>
              <w:rPr>
                <w:rFonts w:cs="Times New Roman"/>
                <w:sz w:val="22"/>
                <w:szCs w:val="22"/>
              </w:rPr>
            </w:pPr>
            <w:r>
              <w:rPr>
                <w:rFonts w:cs="Times New Roman"/>
                <w:sz w:val="22"/>
                <w:szCs w:val="22"/>
              </w:rPr>
              <w:t xml:space="preserve">Bendrieji reikalavimai </w:t>
            </w:r>
          </w:p>
        </w:tc>
        <w:tc>
          <w:tcPr>
            <w:tcW w:w="4820" w:type="dxa"/>
            <w:shd w:val="clear" w:color="auto" w:fill="auto"/>
          </w:tcPr>
          <w:p w14:paraId="4BF2B9F0" w14:textId="77777777" w:rsidR="0016101C" w:rsidRPr="00285067" w:rsidRDefault="0016101C" w:rsidP="0016101C">
            <w:pPr>
              <w:pStyle w:val="Normalny1"/>
              <w:rPr>
                <w:rFonts w:cs="Times New Roman"/>
                <w:sz w:val="22"/>
                <w:szCs w:val="22"/>
              </w:rPr>
            </w:pPr>
          </w:p>
        </w:tc>
      </w:tr>
      <w:tr w:rsidR="00C340E2" w:rsidRPr="00C340E2" w14:paraId="10D2B223" w14:textId="77777777" w:rsidTr="0016101C">
        <w:tc>
          <w:tcPr>
            <w:tcW w:w="851" w:type="dxa"/>
            <w:shd w:val="clear" w:color="auto" w:fill="auto"/>
          </w:tcPr>
          <w:p w14:paraId="14319500" w14:textId="77777777" w:rsidR="0016101C" w:rsidRPr="00C340E2" w:rsidRDefault="0016101C" w:rsidP="0016101C">
            <w:pPr>
              <w:pStyle w:val="Normalny1"/>
              <w:numPr>
                <w:ilvl w:val="0"/>
                <w:numId w:val="4"/>
              </w:numPr>
              <w:ind w:left="360"/>
              <w:jc w:val="center"/>
              <w:rPr>
                <w:rFonts w:cs="Times New Roman"/>
                <w:color w:val="000000" w:themeColor="text1"/>
                <w:sz w:val="22"/>
                <w:szCs w:val="22"/>
              </w:rPr>
            </w:pPr>
          </w:p>
        </w:tc>
        <w:tc>
          <w:tcPr>
            <w:tcW w:w="4394" w:type="dxa"/>
            <w:shd w:val="clear" w:color="auto" w:fill="auto"/>
          </w:tcPr>
          <w:p w14:paraId="4D2DEC27" w14:textId="3A36243E" w:rsidR="0016101C" w:rsidRPr="00C340E2" w:rsidRDefault="0016101C" w:rsidP="0016101C">
            <w:pPr>
              <w:pStyle w:val="Normalny1"/>
              <w:rPr>
                <w:rFonts w:cs="Times New Roman"/>
                <w:color w:val="000000" w:themeColor="text1"/>
                <w:sz w:val="22"/>
                <w:szCs w:val="22"/>
              </w:rPr>
            </w:pPr>
            <w:r w:rsidRPr="00C340E2">
              <w:rPr>
                <w:rFonts w:cs="Times New Roman"/>
                <w:color w:val="000000" w:themeColor="text1"/>
                <w:sz w:val="22"/>
                <w:szCs w:val="22"/>
              </w:rPr>
              <w:t xml:space="preserve">Kartu su </w:t>
            </w:r>
            <w:r w:rsidR="00C340E2" w:rsidRPr="00C340E2">
              <w:rPr>
                <w:rFonts w:cs="Times New Roman"/>
                <w:color w:val="000000" w:themeColor="text1"/>
                <w:sz w:val="22"/>
                <w:szCs w:val="22"/>
              </w:rPr>
              <w:t>aparatu</w:t>
            </w:r>
            <w:r w:rsidRPr="00C340E2">
              <w:rPr>
                <w:rFonts w:cs="Times New Roman"/>
                <w:color w:val="000000" w:themeColor="text1"/>
                <w:sz w:val="22"/>
                <w:szCs w:val="22"/>
              </w:rPr>
              <w:t xml:space="preserve"> pateikiama dokumentacija </w:t>
            </w:r>
          </w:p>
        </w:tc>
        <w:tc>
          <w:tcPr>
            <w:tcW w:w="4820" w:type="dxa"/>
            <w:shd w:val="clear" w:color="auto" w:fill="auto"/>
            <w:vAlign w:val="center"/>
          </w:tcPr>
          <w:p w14:paraId="4B550C6B" w14:textId="597867DF" w:rsidR="00C340E2" w:rsidRPr="00C340E2" w:rsidRDefault="0016101C" w:rsidP="00C340E2">
            <w:pPr>
              <w:pStyle w:val="Sraopastraipa"/>
              <w:numPr>
                <w:ilvl w:val="0"/>
                <w:numId w:val="3"/>
              </w:numPr>
              <w:shd w:val="clear" w:color="auto" w:fill="FFFFFF"/>
              <w:ind w:left="270" w:hanging="270"/>
              <w:rPr>
                <w:color w:val="000000" w:themeColor="text1"/>
                <w:sz w:val="22"/>
                <w:szCs w:val="22"/>
              </w:rPr>
            </w:pPr>
            <w:r w:rsidRPr="00C340E2">
              <w:rPr>
                <w:color w:val="000000" w:themeColor="text1"/>
                <w:sz w:val="22"/>
                <w:szCs w:val="22"/>
              </w:rPr>
              <w:t>Naudojimo instrukcija lietuvių ir anglų kalba</w:t>
            </w:r>
            <w:r w:rsidR="00C340E2" w:rsidRPr="00C340E2">
              <w:rPr>
                <w:color w:val="000000" w:themeColor="text1"/>
                <w:sz w:val="22"/>
                <w:szCs w:val="22"/>
              </w:rPr>
              <w:t>.</w:t>
            </w:r>
          </w:p>
          <w:p w14:paraId="704D6513" w14:textId="12F0F0D9" w:rsidR="0016101C" w:rsidRPr="00C340E2" w:rsidRDefault="0016101C" w:rsidP="00C340E2">
            <w:pPr>
              <w:pStyle w:val="Sraopastraipa"/>
              <w:numPr>
                <w:ilvl w:val="0"/>
                <w:numId w:val="3"/>
              </w:numPr>
              <w:shd w:val="clear" w:color="auto" w:fill="FFFFFF"/>
              <w:ind w:left="270" w:hanging="270"/>
              <w:rPr>
                <w:color w:val="000000" w:themeColor="text1"/>
                <w:sz w:val="22"/>
                <w:szCs w:val="22"/>
              </w:rPr>
            </w:pPr>
            <w:r w:rsidRPr="00C340E2">
              <w:rPr>
                <w:color w:val="000000" w:themeColor="text1"/>
                <w:sz w:val="22"/>
                <w:szCs w:val="22"/>
              </w:rPr>
              <w:t xml:space="preserve">Serviso dokumentacija </w:t>
            </w:r>
            <w:r w:rsidR="0029433B" w:rsidRPr="00C340E2">
              <w:rPr>
                <w:color w:val="000000" w:themeColor="text1"/>
                <w:sz w:val="22"/>
                <w:szCs w:val="22"/>
              </w:rPr>
              <w:t xml:space="preserve">anglų </w:t>
            </w:r>
            <w:r w:rsidR="00C340E2" w:rsidRPr="00C340E2">
              <w:rPr>
                <w:color w:val="000000" w:themeColor="text1"/>
                <w:sz w:val="22"/>
                <w:szCs w:val="22"/>
              </w:rPr>
              <w:t>kalba. G</w:t>
            </w:r>
            <w:r w:rsidR="0029433B" w:rsidRPr="00C340E2">
              <w:rPr>
                <w:color w:val="000000" w:themeColor="text1"/>
                <w:sz w:val="22"/>
                <w:szCs w:val="22"/>
              </w:rPr>
              <w:t>ali būti ir lietuvių</w:t>
            </w:r>
            <w:r w:rsidRPr="00C340E2">
              <w:rPr>
                <w:color w:val="000000" w:themeColor="text1"/>
                <w:sz w:val="22"/>
                <w:szCs w:val="22"/>
              </w:rPr>
              <w:t xml:space="preserve"> kalba.</w:t>
            </w:r>
          </w:p>
          <w:p w14:paraId="4C9F281D" w14:textId="7FAE61D4" w:rsidR="00C340E2" w:rsidRPr="00C340E2" w:rsidRDefault="00C340E2" w:rsidP="00C340E2">
            <w:pPr>
              <w:pStyle w:val="Sraopastraipa"/>
              <w:numPr>
                <w:ilvl w:val="0"/>
                <w:numId w:val="3"/>
              </w:numPr>
              <w:shd w:val="clear" w:color="auto" w:fill="FFFFFF"/>
              <w:ind w:left="270" w:hanging="270"/>
              <w:rPr>
                <w:color w:val="000000" w:themeColor="text1"/>
                <w:sz w:val="22"/>
                <w:szCs w:val="22"/>
              </w:rPr>
            </w:pPr>
            <w:r w:rsidRPr="00C340E2">
              <w:rPr>
                <w:color w:val="000000" w:themeColor="text1"/>
                <w:sz w:val="22"/>
                <w:szCs w:val="22"/>
              </w:rPr>
              <w:t xml:space="preserve">Valymo-dezinfekavimo instrukcija: </w:t>
            </w:r>
            <w:r w:rsidRPr="00C340E2">
              <w:rPr>
                <w:color w:val="000000" w:themeColor="text1"/>
                <w:sz w:val="22"/>
                <w:szCs w:val="22"/>
              </w:rPr>
              <w:t>a</w:t>
            </w:r>
            <w:r w:rsidRPr="00C340E2">
              <w:rPr>
                <w:color w:val="000000" w:themeColor="text1"/>
                <w:sz w:val="22"/>
                <w:szCs w:val="22"/>
              </w:rPr>
              <w:t>prašoma valymo-dezinfekavimo procedūra ir periodiškumas.</w:t>
            </w:r>
          </w:p>
        </w:tc>
      </w:tr>
      <w:tr w:rsidR="0016101C" w:rsidRPr="00285067" w14:paraId="10E6AA37" w14:textId="77777777" w:rsidTr="0016101C">
        <w:tc>
          <w:tcPr>
            <w:tcW w:w="851" w:type="dxa"/>
            <w:shd w:val="clear" w:color="auto" w:fill="auto"/>
          </w:tcPr>
          <w:p w14:paraId="7E0894C5" w14:textId="77777777" w:rsidR="0016101C" w:rsidRPr="00285067" w:rsidRDefault="0016101C" w:rsidP="0016101C">
            <w:pPr>
              <w:pStyle w:val="Normalny1"/>
              <w:numPr>
                <w:ilvl w:val="0"/>
                <w:numId w:val="4"/>
              </w:numPr>
              <w:ind w:left="360"/>
              <w:jc w:val="center"/>
              <w:rPr>
                <w:rFonts w:cs="Times New Roman"/>
                <w:sz w:val="22"/>
                <w:szCs w:val="22"/>
              </w:rPr>
            </w:pPr>
          </w:p>
        </w:tc>
        <w:tc>
          <w:tcPr>
            <w:tcW w:w="4394" w:type="dxa"/>
            <w:shd w:val="clear" w:color="auto" w:fill="auto"/>
          </w:tcPr>
          <w:p w14:paraId="2A404247" w14:textId="77777777" w:rsidR="0016101C" w:rsidRPr="00285067" w:rsidRDefault="0016101C" w:rsidP="0016101C">
            <w:pPr>
              <w:pStyle w:val="Normalny1"/>
              <w:rPr>
                <w:rFonts w:cs="Times New Roman"/>
                <w:sz w:val="22"/>
                <w:szCs w:val="22"/>
              </w:rPr>
            </w:pPr>
            <w:r w:rsidRPr="00285067">
              <w:rPr>
                <w:rFonts w:cs="Times New Roman"/>
                <w:sz w:val="22"/>
                <w:szCs w:val="22"/>
              </w:rPr>
              <w:t>Garantinio aptarnavimo laikotarpis</w:t>
            </w:r>
          </w:p>
        </w:tc>
        <w:tc>
          <w:tcPr>
            <w:tcW w:w="4820" w:type="dxa"/>
            <w:shd w:val="clear" w:color="auto" w:fill="auto"/>
          </w:tcPr>
          <w:p w14:paraId="7E3B693E" w14:textId="77777777" w:rsidR="0016101C" w:rsidRPr="00285067" w:rsidRDefault="0016101C" w:rsidP="0016101C">
            <w:pPr>
              <w:rPr>
                <w:sz w:val="22"/>
                <w:szCs w:val="22"/>
              </w:rPr>
            </w:pPr>
            <w:r w:rsidRPr="00285067">
              <w:rPr>
                <w:sz w:val="22"/>
                <w:szCs w:val="22"/>
              </w:rPr>
              <w:t xml:space="preserve">Ne mažiau kaip 24 mėnesiai. </w:t>
            </w:r>
          </w:p>
          <w:p w14:paraId="48416C5B" w14:textId="5B6DBF79" w:rsidR="0016101C" w:rsidRPr="00285067" w:rsidRDefault="0016101C" w:rsidP="0016101C">
            <w:pPr>
              <w:pStyle w:val="Normalny1"/>
              <w:rPr>
                <w:rFonts w:cs="Times New Roman"/>
                <w:sz w:val="22"/>
                <w:szCs w:val="22"/>
              </w:rPr>
            </w:pPr>
            <w:r w:rsidRPr="00285067">
              <w:rPr>
                <w:rFonts w:eastAsia="Times New Roman" w:cs="Times New Roman"/>
                <w:sz w:val="22"/>
                <w:szCs w:val="22"/>
              </w:rPr>
              <w:t>Garantinio laikotarpio metu nemokamas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16101C" w:rsidRPr="00285067" w14:paraId="1023A2DD" w14:textId="77777777" w:rsidTr="0016101C">
        <w:tc>
          <w:tcPr>
            <w:tcW w:w="851" w:type="dxa"/>
            <w:shd w:val="clear" w:color="auto" w:fill="auto"/>
          </w:tcPr>
          <w:p w14:paraId="05101A0A" w14:textId="77777777" w:rsidR="0016101C" w:rsidRPr="00285067" w:rsidRDefault="0016101C" w:rsidP="0016101C">
            <w:pPr>
              <w:pStyle w:val="Normalny1"/>
              <w:numPr>
                <w:ilvl w:val="0"/>
                <w:numId w:val="4"/>
              </w:numPr>
              <w:ind w:left="360"/>
              <w:rPr>
                <w:rFonts w:cs="Times New Roman"/>
                <w:sz w:val="22"/>
                <w:szCs w:val="22"/>
              </w:rPr>
            </w:pPr>
          </w:p>
        </w:tc>
        <w:tc>
          <w:tcPr>
            <w:tcW w:w="4394" w:type="dxa"/>
            <w:shd w:val="clear" w:color="auto" w:fill="auto"/>
          </w:tcPr>
          <w:p w14:paraId="55C39286" w14:textId="77777777" w:rsidR="0016101C" w:rsidRPr="00285067" w:rsidRDefault="0016101C" w:rsidP="0016101C">
            <w:pPr>
              <w:pStyle w:val="Normalny1"/>
              <w:rPr>
                <w:rFonts w:cs="Times New Roman"/>
                <w:sz w:val="22"/>
                <w:szCs w:val="22"/>
              </w:rPr>
            </w:pPr>
            <w:r w:rsidRPr="00285067">
              <w:rPr>
                <w:rFonts w:cs="Times New Roman"/>
                <w:sz w:val="22"/>
                <w:szCs w:val="22"/>
              </w:rPr>
              <w:t>Galimybė įsigyti originalias (arba joms lygiavertes) atsargines dalis</w:t>
            </w:r>
          </w:p>
        </w:tc>
        <w:tc>
          <w:tcPr>
            <w:tcW w:w="4820" w:type="dxa"/>
            <w:shd w:val="clear" w:color="auto" w:fill="auto"/>
          </w:tcPr>
          <w:p w14:paraId="4AD914EB" w14:textId="77777777" w:rsidR="0016101C" w:rsidRPr="00285067" w:rsidRDefault="0016101C" w:rsidP="0016101C">
            <w:pPr>
              <w:spacing w:after="120"/>
              <w:rPr>
                <w:color w:val="000000"/>
                <w:sz w:val="22"/>
                <w:szCs w:val="22"/>
                <w:bdr w:val="none" w:sz="0" w:space="0" w:color="auto" w:frame="1"/>
              </w:rPr>
            </w:pPr>
            <w:r w:rsidRPr="00285067">
              <w:rPr>
                <w:color w:val="000000"/>
                <w:sz w:val="22"/>
                <w:szCs w:val="22"/>
                <w:bdr w:val="none" w:sz="0" w:space="0" w:color="auto" w:frame="1"/>
              </w:rPr>
              <w:t xml:space="preserve">Tiekėjas turi užtikrinti galimybę įsigyti siūlomos prekės originalias (arba joms lygiavertes) atsargines </w:t>
            </w:r>
            <w:r w:rsidRPr="00285067">
              <w:rPr>
                <w:color w:val="000000"/>
                <w:sz w:val="22"/>
                <w:szCs w:val="22"/>
                <w:bdr w:val="none" w:sz="0" w:space="0" w:color="auto" w:frame="1"/>
              </w:rPr>
              <w:lastRenderedPageBreak/>
              <w:t>dalis (jų tiekimą rinkai) ne trumpiau kaip 5 metus (</w:t>
            </w:r>
            <w:r w:rsidRPr="00285067">
              <w:rPr>
                <w:i/>
                <w:iCs/>
                <w:color w:val="000000"/>
                <w:sz w:val="22"/>
                <w:szCs w:val="22"/>
                <w:bdr w:val="none" w:sz="0" w:space="0" w:color="auto" w:frame="1"/>
              </w:rPr>
              <w:t>prašome nurodyti konkrečią trukmę</w:t>
            </w:r>
            <w:r w:rsidRPr="00285067">
              <w:rPr>
                <w:color w:val="000000"/>
                <w:sz w:val="22"/>
                <w:szCs w:val="22"/>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285067">
              <w:rPr>
                <w:i/>
                <w:iCs/>
                <w:color w:val="000000"/>
                <w:sz w:val="22"/>
                <w:szCs w:val="22"/>
                <w:bdr w:val="none" w:sz="0" w:space="0" w:color="auto" w:frame="1"/>
              </w:rPr>
              <w:t>būtinas tiekėjo ir/arba gamintojo atitinkamas patvirtinimas</w:t>
            </w:r>
            <w:r w:rsidRPr="00285067">
              <w:rPr>
                <w:color w:val="000000"/>
                <w:sz w:val="22"/>
                <w:szCs w:val="22"/>
                <w:bdr w:val="none" w:sz="0" w:space="0" w:color="auto" w:frame="1"/>
              </w:rPr>
              <w:t xml:space="preserve">). </w:t>
            </w:r>
          </w:p>
          <w:p w14:paraId="050446FA" w14:textId="77777777" w:rsidR="0016101C" w:rsidRPr="00285067" w:rsidRDefault="0016101C" w:rsidP="0016101C">
            <w:pPr>
              <w:pStyle w:val="Normalny1"/>
              <w:rPr>
                <w:rFonts w:cs="Times New Roman"/>
                <w:sz w:val="22"/>
                <w:szCs w:val="22"/>
              </w:rPr>
            </w:pPr>
            <w:r w:rsidRPr="00285067">
              <w:rPr>
                <w:rFonts w:cs="Times New Roman"/>
                <w:sz w:val="22"/>
                <w:szCs w:val="22"/>
                <w:u w:val="single"/>
                <w:bdr w:val="none" w:sz="0" w:space="0" w:color="auto" w:frame="1"/>
                <w:lang w:eastAsia="en-US"/>
              </w:rPr>
              <w:t>Pastaba:</w:t>
            </w:r>
            <w:r w:rsidRPr="00285067">
              <w:rPr>
                <w:rFonts w:cs="Times New Roman"/>
                <w:sz w:val="22"/>
                <w:szCs w:val="22"/>
                <w:bdr w:val="none" w:sz="0" w:space="0" w:color="auto" w:frame="1"/>
                <w:lang w:eastAsia="en-US"/>
              </w:rPr>
              <w:t xml:space="preserve"> Reikalavimas taikomas vadovaujantis </w:t>
            </w:r>
            <w:r w:rsidRPr="00285067">
              <w:rPr>
                <w:rFonts w:cs="Times New Roman"/>
                <w:sz w:val="22"/>
                <w:szCs w:val="22"/>
                <w:bdr w:val="none" w:sz="0" w:space="0" w:color="auto" w:frame="1"/>
                <w:shd w:val="clear" w:color="auto" w:fill="FFFFFF"/>
                <w:lang w:eastAsia="en-US"/>
              </w:rPr>
              <w:t>Lietuvos Respublikos aplinkos ministro 2022 m. gruodžio 13 d. įsakymu Nr. D1-401 patvirtinto aplinkos apsaugos kriterijų taikymo, vykdant žaliuosius pirkimus, tvarkos aprašo II skyriaus 4.4.4.4 punktu.</w:t>
            </w:r>
          </w:p>
        </w:tc>
      </w:tr>
    </w:tbl>
    <w:p w14:paraId="0A9F8787" w14:textId="77777777" w:rsidR="00120A9E" w:rsidRDefault="00120A9E" w:rsidP="00953EF7">
      <w:pPr>
        <w:jc w:val="center"/>
        <w:rPr>
          <w:b/>
          <w:bCs/>
        </w:rPr>
      </w:pPr>
    </w:p>
    <w:p w14:paraId="4FFE6CB2" w14:textId="579525CF" w:rsidR="00953EF7" w:rsidRPr="00925F33" w:rsidRDefault="00953EF7" w:rsidP="00953EF7">
      <w:pPr>
        <w:jc w:val="both"/>
        <w:rPr>
          <w:rFonts w:eastAsiaTheme="minorHAnsi"/>
          <w:b/>
          <w:sz w:val="22"/>
        </w:rPr>
      </w:pPr>
      <w:r w:rsidRPr="00925F33">
        <w:rPr>
          <w:rFonts w:eastAsiaTheme="minorHAnsi"/>
          <w:b/>
          <w:sz w:val="22"/>
        </w:rPr>
        <w:t xml:space="preserve">BENDRIEJI REIKALAVIMAI </w:t>
      </w:r>
    </w:p>
    <w:p w14:paraId="6E9CB949" w14:textId="77777777" w:rsidR="00953EF7" w:rsidRPr="00925F33" w:rsidRDefault="00953EF7" w:rsidP="00953EF7">
      <w:pPr>
        <w:jc w:val="both"/>
        <w:rPr>
          <w:rFonts w:eastAsiaTheme="minorHAnsi"/>
          <w:b/>
          <w:sz w:val="22"/>
        </w:rPr>
      </w:pPr>
      <w:r w:rsidRPr="00925F33">
        <w:rPr>
          <w:rFonts w:eastAsiaTheme="minorHAnsi"/>
          <w:b/>
          <w:sz w:val="22"/>
        </w:rPr>
        <w:t>Tiekėjas kartu su pasiūlymu</w:t>
      </w:r>
      <w:r w:rsidRPr="00925F33">
        <w:rPr>
          <w:rFonts w:eastAsiaTheme="minorHAnsi"/>
          <w:sz w:val="22"/>
        </w:rPr>
        <w:t xml:space="preserve"> </w:t>
      </w:r>
      <w:r w:rsidRPr="00925F33">
        <w:rPr>
          <w:rFonts w:eastAsiaTheme="minorHAnsi"/>
          <w:b/>
          <w:sz w:val="22"/>
        </w:rPr>
        <w:t xml:space="preserve">privalo pateikti: </w:t>
      </w:r>
    </w:p>
    <w:p w14:paraId="0D7D1072" w14:textId="77777777" w:rsidR="00953EF7" w:rsidRDefault="00953EF7" w:rsidP="00953EF7">
      <w:pPr>
        <w:jc w:val="both"/>
        <w:rPr>
          <w:rFonts w:eastAsiaTheme="minorHAnsi"/>
          <w:b/>
          <w:sz w:val="22"/>
        </w:rPr>
      </w:pPr>
      <w:r>
        <w:rPr>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t xml:space="preserve"> – prekės pavadinimu, modeliu (jei yra), gamintoju, kilmės šalimi, techninėmis charakteristikomis pagal techninės specifikacijos reikalavimus, prekių kodais (jei taikoma) bei visa informacija, pagrindžiančia prekės </w:t>
      </w:r>
      <w:r>
        <w:rPr>
          <w:b/>
        </w:rPr>
        <w:t>atitikimą techninei specifikacijai originalo (anglų) ir lietuvių kalba</w:t>
      </w:r>
      <w:r>
        <w:t xml:space="preserve">. </w:t>
      </w:r>
      <w:r>
        <w:rPr>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t xml:space="preserve"> Perkančioji organizacija turi teisę reikalauti pateikti katalogų /bukletų/ brošiūrų ir techninių aprašymų originalus, o tiekėjui jų nepateikus – pasiūlymą atmesti.</w:t>
      </w:r>
    </w:p>
    <w:p w14:paraId="11ECA0AF" w14:textId="77777777" w:rsidR="00953EF7" w:rsidRDefault="00953EF7" w:rsidP="00953EF7">
      <w:pPr>
        <w:jc w:val="both"/>
        <w:rPr>
          <w:b/>
        </w:rPr>
      </w:pPr>
      <w:r>
        <w:rPr>
          <w:b/>
          <w:bCs/>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3DDD270D" w14:textId="77777777" w:rsidR="00953EF7" w:rsidRDefault="00953EF7" w:rsidP="00953EF7">
      <w:pPr>
        <w:jc w:val="both"/>
        <w:rPr>
          <w:b/>
          <w:lang w:val="pt-BR"/>
        </w:rPr>
      </w:pPr>
      <w:r>
        <w:rPr>
          <w:b/>
        </w:rPr>
        <w:t>3.</w:t>
      </w:r>
      <w:r>
        <w:rPr>
          <w:bCs/>
        </w:rPr>
        <w:t xml:space="preserve"> </w:t>
      </w:r>
      <w:r>
        <w:t xml:space="preserve">Dokumentus, patvirtinančius kad Tiekėjas turi atstovavimo teisę Įrangos gamintojui (jei pats nėra gamintojas) arba turi turėti oficialų susitarimą su ūkio subjektu, turinčiu atstovavimo teisę gamintojui atlikti siūlomos įrangos techninę priežiūrą ir garantinį aptarnavimą (reikalavimas pagrįstas Lietuvos Respublikos sveikatos apsaugos ministro 2010 m. gegužės 3 d. įsakymu Nr. </w:t>
      </w:r>
      <w:r>
        <w:rPr>
          <w:lang w:val="pt-BR"/>
        </w:rPr>
        <w:t>V-383 patvirtinto „Medicinos priemonių (prietaisų) naudojimo tvarkos aprašo 23 punkto nuostatomis (žr. aktuali redakcija).</w:t>
      </w:r>
      <w:r>
        <w:rPr>
          <w:b/>
          <w:lang w:val="pt-BR"/>
        </w:rPr>
        <w:t xml:space="preserve"> </w:t>
      </w:r>
    </w:p>
    <w:p w14:paraId="682FF084" w14:textId="77777777" w:rsidR="00953EF7" w:rsidRPr="00925F33" w:rsidRDefault="00953EF7" w:rsidP="00953EF7">
      <w:pPr>
        <w:tabs>
          <w:tab w:val="left" w:pos="851"/>
        </w:tabs>
        <w:jc w:val="both"/>
        <w:rPr>
          <w:rFonts w:eastAsiaTheme="minorHAnsi"/>
          <w:sz w:val="22"/>
        </w:rPr>
      </w:pPr>
    </w:p>
    <w:p w14:paraId="69C9D756" w14:textId="77777777" w:rsidR="00953EF7" w:rsidRPr="00925F33" w:rsidRDefault="00953EF7" w:rsidP="00953EF7">
      <w:pPr>
        <w:autoSpaceDN w:val="0"/>
        <w:jc w:val="both"/>
        <w:textAlignment w:val="baseline"/>
        <w:rPr>
          <w:rFonts w:eastAsiaTheme="minorHAnsi"/>
          <w:b/>
          <w:bCs/>
          <w:sz w:val="22"/>
        </w:rPr>
      </w:pPr>
      <w:r w:rsidRPr="00925F33">
        <w:rPr>
          <w:rFonts w:eastAsiaTheme="minorHAnsi"/>
          <w:b/>
          <w:bCs/>
          <w:sz w:val="22"/>
        </w:rPr>
        <w:t xml:space="preserve">5.  Dėl taikomų minimalių aplinkosauginių reikalavimų: </w:t>
      </w:r>
    </w:p>
    <w:tbl>
      <w:tblPr>
        <w:tblW w:w="9488" w:type="dxa"/>
        <w:tblCellMar>
          <w:left w:w="0" w:type="dxa"/>
          <w:right w:w="0" w:type="dxa"/>
        </w:tblCellMar>
        <w:tblLook w:val="04A0" w:firstRow="1" w:lastRow="0" w:firstColumn="1" w:lastColumn="0" w:noHBand="0" w:noVBand="1"/>
      </w:tblPr>
      <w:tblGrid>
        <w:gridCol w:w="776"/>
        <w:gridCol w:w="4459"/>
        <w:gridCol w:w="4253"/>
      </w:tblGrid>
      <w:tr w:rsidR="00953EF7" w:rsidRPr="00925F33" w14:paraId="057BBF71" w14:textId="77777777" w:rsidTr="00306211">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6E544" w14:textId="77777777" w:rsidR="00953EF7" w:rsidRPr="00925F33" w:rsidRDefault="00953EF7" w:rsidP="00CB7120">
            <w:pPr>
              <w:autoSpaceDN w:val="0"/>
              <w:jc w:val="center"/>
              <w:textAlignment w:val="baseline"/>
              <w:rPr>
                <w:rFonts w:eastAsiaTheme="minorHAnsi"/>
                <w:b/>
                <w:bCs/>
                <w:sz w:val="22"/>
              </w:rPr>
            </w:pPr>
            <w:r w:rsidRPr="00925F33">
              <w:rPr>
                <w:rFonts w:eastAsiaTheme="minorHAnsi"/>
                <w:b/>
                <w:bCs/>
                <w:sz w:val="22"/>
              </w:rPr>
              <w:t>Eil. Nr.</w:t>
            </w:r>
          </w:p>
        </w:tc>
        <w:tc>
          <w:tcPr>
            <w:tcW w:w="4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6588A" w14:textId="77777777" w:rsidR="00953EF7" w:rsidRPr="00925F33" w:rsidRDefault="00953EF7" w:rsidP="00CB7120">
            <w:pPr>
              <w:autoSpaceDN w:val="0"/>
              <w:jc w:val="center"/>
              <w:textAlignment w:val="baseline"/>
              <w:rPr>
                <w:rFonts w:eastAsiaTheme="minorHAnsi"/>
                <w:b/>
                <w:bCs/>
                <w:sz w:val="22"/>
              </w:rPr>
            </w:pPr>
            <w:r w:rsidRPr="00925F33">
              <w:rPr>
                <w:rFonts w:eastAsiaTheme="minorHAnsi"/>
                <w:b/>
                <w:bCs/>
                <w:sz w:val="22"/>
              </w:rPr>
              <w:t>Reikalavimai</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F8344" w14:textId="77777777" w:rsidR="00953EF7" w:rsidRPr="00925F33" w:rsidRDefault="00953EF7" w:rsidP="00CB7120">
            <w:pPr>
              <w:autoSpaceDN w:val="0"/>
              <w:jc w:val="center"/>
              <w:textAlignment w:val="baseline"/>
              <w:rPr>
                <w:rFonts w:eastAsiaTheme="minorHAnsi"/>
                <w:b/>
                <w:bCs/>
                <w:sz w:val="22"/>
              </w:rPr>
            </w:pPr>
            <w:r w:rsidRPr="00925F33">
              <w:rPr>
                <w:rFonts w:eastAsiaTheme="minorHAnsi"/>
                <w:b/>
                <w:bCs/>
                <w:sz w:val="22"/>
              </w:rPr>
              <w:t>Atitikimą įrodantys dokumentai</w:t>
            </w:r>
          </w:p>
        </w:tc>
      </w:tr>
      <w:tr w:rsidR="00953EF7" w:rsidRPr="00925F33" w14:paraId="2BD1CA69" w14:textId="77777777" w:rsidTr="00306211">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C0F90" w14:textId="77777777" w:rsidR="00953EF7" w:rsidRPr="00925F33" w:rsidRDefault="00953EF7" w:rsidP="00CB7120">
            <w:pPr>
              <w:autoSpaceDN w:val="0"/>
              <w:jc w:val="both"/>
              <w:textAlignment w:val="baseline"/>
              <w:rPr>
                <w:rFonts w:eastAsiaTheme="minorHAnsi"/>
                <w:sz w:val="22"/>
              </w:rPr>
            </w:pPr>
            <w:r w:rsidRPr="00925F33">
              <w:rPr>
                <w:rFonts w:eastAsiaTheme="minorHAnsi"/>
                <w:sz w:val="22"/>
              </w:rPr>
              <w:t>1.</w:t>
            </w:r>
          </w:p>
        </w:tc>
        <w:tc>
          <w:tcPr>
            <w:tcW w:w="4459" w:type="dxa"/>
            <w:tcBorders>
              <w:top w:val="nil"/>
              <w:left w:val="nil"/>
              <w:bottom w:val="single" w:sz="8" w:space="0" w:color="auto"/>
              <w:right w:val="single" w:sz="8" w:space="0" w:color="auto"/>
            </w:tcBorders>
            <w:tcMar>
              <w:top w:w="0" w:type="dxa"/>
              <w:left w:w="108" w:type="dxa"/>
              <w:bottom w:w="0" w:type="dxa"/>
              <w:right w:w="108" w:type="dxa"/>
            </w:tcMar>
            <w:hideMark/>
          </w:tcPr>
          <w:p w14:paraId="079E0C64" w14:textId="77777777" w:rsidR="00953EF7" w:rsidRPr="00925F33" w:rsidRDefault="00953EF7" w:rsidP="00CB7120">
            <w:pPr>
              <w:autoSpaceDN w:val="0"/>
              <w:jc w:val="both"/>
              <w:textAlignment w:val="baseline"/>
              <w:rPr>
                <w:rFonts w:eastAsiaTheme="minorHAnsi"/>
                <w:sz w:val="22"/>
              </w:rPr>
            </w:pPr>
            <w:r w:rsidRPr="00925F33">
              <w:rPr>
                <w:rFonts w:eastAsiaTheme="minorHAnsi"/>
                <w:color w:val="000000"/>
                <w:sz w:val="22"/>
              </w:rPr>
              <w:t xml:space="preserve">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w:t>
            </w:r>
            <w:r w:rsidRPr="00925F33">
              <w:rPr>
                <w:rFonts w:eastAsiaTheme="minorHAnsi"/>
                <w:color w:val="000000"/>
                <w:sz w:val="22"/>
              </w:rPr>
              <w:lastRenderedPageBreak/>
              <w:t>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54DFC38" w14:textId="77777777" w:rsidR="00953EF7" w:rsidRPr="00925F33" w:rsidRDefault="00953EF7" w:rsidP="00CB7120">
            <w:pPr>
              <w:autoSpaceDN w:val="0"/>
              <w:jc w:val="both"/>
              <w:textAlignment w:val="baseline"/>
              <w:rPr>
                <w:rFonts w:eastAsiaTheme="minorHAnsi"/>
                <w:sz w:val="22"/>
              </w:rPr>
            </w:pPr>
            <w:r w:rsidRPr="00925F33">
              <w:rPr>
                <w:rFonts w:eastAsiaTheme="minorHAnsi"/>
                <w:sz w:val="22"/>
              </w:rPr>
              <w:lastRenderedPageBreak/>
              <w:t>Tiekėjas kartu su pasiūlymu privalo pateikti laisvos formos deklaraciją, kad p</w:t>
            </w:r>
            <w:r w:rsidRPr="00925F33">
              <w:rPr>
                <w:rFonts w:eastAsiaTheme="minorHAnsi"/>
                <w:color w:val="000000"/>
                <w:sz w:val="22"/>
              </w:rPr>
              <w:t>rekės bus perduodamos antrinėje perdirbamojoje pakuotėje, t. y. </w:t>
            </w:r>
            <w:r w:rsidRPr="00925F33">
              <w:rPr>
                <w:rFonts w:eastAsiaTheme="minorHAnsi"/>
                <w:color w:val="252525"/>
                <w:sz w:val="22"/>
                <w:shd w:val="clear" w:color="auto" w:fill="FFFFFF"/>
              </w:rPr>
              <w:t xml:space="preserve">pagamintoje iš vienos iš šių medžiagų: stiklo (GL), popieriaus ar kartono (PAP), plieno (FE), aliuminio (ALU), polietilentereftalato (PET), aukšto tankumo </w:t>
            </w:r>
            <w:r w:rsidRPr="00925F33">
              <w:rPr>
                <w:rFonts w:eastAsiaTheme="minorHAnsi"/>
                <w:color w:val="252525"/>
                <w:sz w:val="22"/>
                <w:shd w:val="clear" w:color="auto" w:fill="FFFFFF"/>
              </w:rPr>
              <w:lastRenderedPageBreak/>
              <w:t xml:space="preserve">polietileno (HDPE), žemo tankumo polietileno (LDPE), polivinilchlorido (PVC), polipropileno (PP), polistireno (PS), medžio ar kamštinės medžiagos (FOR), medvilnės ar džiuto (TEX), </w:t>
            </w:r>
            <w:r w:rsidRPr="00925F33">
              <w:rPr>
                <w:rFonts w:eastAsiaTheme="minorHAnsi"/>
                <w:color w:val="000000"/>
                <w:sz w:val="22"/>
              </w:rPr>
              <w:t>nebent tai prieštarauja higienos normoms.</w:t>
            </w:r>
          </w:p>
        </w:tc>
      </w:tr>
    </w:tbl>
    <w:p w14:paraId="2A4EDE5C" w14:textId="77777777" w:rsidR="00953EF7" w:rsidRDefault="00953EF7" w:rsidP="00953EF7"/>
    <w:p w14:paraId="2C6E6620" w14:textId="77777777" w:rsidR="00953EF7" w:rsidRPr="00953EF7" w:rsidRDefault="00953EF7" w:rsidP="00953EF7">
      <w:pPr>
        <w:jc w:val="center"/>
        <w:rPr>
          <w:b/>
          <w:bCs/>
        </w:rPr>
      </w:pPr>
    </w:p>
    <w:sectPr w:rsidR="00953EF7" w:rsidRPr="00953EF7" w:rsidSect="0030621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84F"/>
    <w:multiLevelType w:val="hybridMultilevel"/>
    <w:tmpl w:val="5C2202BE"/>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EF7827"/>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3C14F21"/>
    <w:multiLevelType w:val="multilevel"/>
    <w:tmpl w:val="D1D8E0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5DF21FD"/>
    <w:multiLevelType w:val="hybridMultilevel"/>
    <w:tmpl w:val="FE186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332430"/>
    <w:multiLevelType w:val="multilevel"/>
    <w:tmpl w:val="0EC64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7" w15:restartNumberingAfterBreak="0">
    <w:nsid w:val="7ED32D25"/>
    <w:multiLevelType w:val="hybridMultilevel"/>
    <w:tmpl w:val="03C61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2667675">
    <w:abstractNumId w:val="1"/>
  </w:num>
  <w:num w:numId="2" w16cid:durableId="985209730">
    <w:abstractNumId w:val="0"/>
  </w:num>
  <w:num w:numId="3" w16cid:durableId="131753258">
    <w:abstractNumId w:val="6"/>
  </w:num>
  <w:num w:numId="4" w16cid:durableId="1107038512">
    <w:abstractNumId w:val="2"/>
  </w:num>
  <w:num w:numId="5" w16cid:durableId="2040277321">
    <w:abstractNumId w:val="5"/>
  </w:num>
  <w:num w:numId="6" w16cid:durableId="93257994">
    <w:abstractNumId w:val="7"/>
  </w:num>
  <w:num w:numId="7" w16cid:durableId="171189500">
    <w:abstractNumId w:val="4"/>
  </w:num>
  <w:num w:numId="8" w16cid:durableId="205207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F7"/>
    <w:rsid w:val="00007E1D"/>
    <w:rsid w:val="00120A9E"/>
    <w:rsid w:val="001607B1"/>
    <w:rsid w:val="0016101C"/>
    <w:rsid w:val="001A71EC"/>
    <w:rsid w:val="0029433B"/>
    <w:rsid w:val="002E4CD9"/>
    <w:rsid w:val="00306211"/>
    <w:rsid w:val="003D13FC"/>
    <w:rsid w:val="004C0288"/>
    <w:rsid w:val="00833E74"/>
    <w:rsid w:val="00936BA8"/>
    <w:rsid w:val="00953EF7"/>
    <w:rsid w:val="00A76552"/>
    <w:rsid w:val="00BF367D"/>
    <w:rsid w:val="00C340E2"/>
    <w:rsid w:val="00C43F48"/>
    <w:rsid w:val="00C5019F"/>
    <w:rsid w:val="00CB6629"/>
    <w:rsid w:val="00CE5B45"/>
    <w:rsid w:val="00DA2E23"/>
    <w:rsid w:val="00DC1B72"/>
    <w:rsid w:val="00E02C5B"/>
    <w:rsid w:val="00E379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C84C"/>
  <w15:chartTrackingRefBased/>
  <w15:docId w15:val="{35D33D00-1679-48A6-B551-94F7FF2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EF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95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5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53E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953E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53E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53EF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53EF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53EF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53EF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3E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953E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953EF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953E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3E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3E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3E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3E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3E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3E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3E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3E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3E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3E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3EF7"/>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953EF7"/>
    <w:pPr>
      <w:ind w:left="720"/>
      <w:contextualSpacing/>
    </w:pPr>
  </w:style>
  <w:style w:type="character" w:styleId="Rykuspabraukimas">
    <w:name w:val="Intense Emphasis"/>
    <w:basedOn w:val="Numatytasispastraiposriftas"/>
    <w:uiPriority w:val="21"/>
    <w:qFormat/>
    <w:rsid w:val="00953EF7"/>
    <w:rPr>
      <w:i/>
      <w:iCs/>
      <w:color w:val="2F5496" w:themeColor="accent1" w:themeShade="BF"/>
    </w:rPr>
  </w:style>
  <w:style w:type="paragraph" w:styleId="Iskirtacitata">
    <w:name w:val="Intense Quote"/>
    <w:basedOn w:val="prastasis"/>
    <w:next w:val="prastasis"/>
    <w:link w:val="IskirtacitataDiagrama"/>
    <w:uiPriority w:val="30"/>
    <w:qFormat/>
    <w:rsid w:val="0095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3EF7"/>
    <w:rPr>
      <w:i/>
      <w:iCs/>
      <w:color w:val="2F5496" w:themeColor="accent1" w:themeShade="BF"/>
    </w:rPr>
  </w:style>
  <w:style w:type="character" w:styleId="Rykinuoroda">
    <w:name w:val="Intense Reference"/>
    <w:basedOn w:val="Numatytasispastraiposriftas"/>
    <w:uiPriority w:val="32"/>
    <w:qFormat/>
    <w:rsid w:val="00953EF7"/>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120A9E"/>
    <w:rPr>
      <w:rFonts w:ascii="Times New Roman" w:eastAsia="Times New Roman" w:hAnsi="Times New Roman" w:cs="Times New Roman"/>
      <w:kern w:val="0"/>
      <w:sz w:val="24"/>
      <w:szCs w:val="24"/>
      <w:lang w:eastAsia="lt-LT"/>
      <w14:ligatures w14:val="none"/>
    </w:rPr>
  </w:style>
  <w:style w:type="paragraph" w:customStyle="1" w:styleId="Normalny1">
    <w:name w:val="Normalny1"/>
    <w:rsid w:val="00120A9E"/>
    <w:pPr>
      <w:spacing w:after="0" w:line="240" w:lineRule="auto"/>
    </w:pPr>
    <w:rPr>
      <w:rFonts w:ascii="Times New Roman" w:eastAsia="Arial Unicode MS" w:hAnsi="Times New Roman" w:cs="Arial Unicode MS"/>
      <w:color w:val="000000"/>
      <w:kern w:val="0"/>
      <w:sz w:val="24"/>
      <w:szCs w:val="24"/>
      <w:u w:color="000000"/>
      <w:lang w:eastAsia="lt-LT"/>
      <w14:ligatures w14:val="none"/>
    </w:rPr>
  </w:style>
  <w:style w:type="paragraph" w:customStyle="1" w:styleId="Nagwek1">
    <w:name w:val="Nagłówek1"/>
    <w:rsid w:val="00120A9E"/>
    <w:pPr>
      <w:widowControl w:val="0"/>
      <w:tabs>
        <w:tab w:val="center" w:pos="4153"/>
        <w:tab w:val="right" w:pos="8306"/>
      </w:tabs>
      <w:spacing w:after="20" w:line="240" w:lineRule="auto"/>
      <w:jc w:val="both"/>
    </w:pPr>
    <w:rPr>
      <w:rFonts w:ascii="Times New Roman" w:eastAsia="Arial Unicode MS" w:hAnsi="Times New Roman" w:cs="Arial Unicode MS"/>
      <w:color w:val="000000"/>
      <w:kern w:val="0"/>
      <w:sz w:val="24"/>
      <w:szCs w:val="24"/>
      <w:u w:color="00000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6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4071</Words>
  <Characters>2321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14</cp:revision>
  <dcterms:created xsi:type="dcterms:W3CDTF">2025-02-07T18:13:00Z</dcterms:created>
  <dcterms:modified xsi:type="dcterms:W3CDTF">2025-02-14T08:57:00Z</dcterms:modified>
</cp:coreProperties>
</file>