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41B42FF0" w14:textId="77777777" w:rsidR="003A5A8F" w:rsidRPr="00825E20" w:rsidRDefault="003A5A8F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3A5A8F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5A8F">
        <w:rPr>
          <w:rFonts w:ascii="Times New Roman" w:hAnsi="Times New Roman" w:cs="Times New Roman"/>
          <w:b/>
        </w:rPr>
        <w:t xml:space="preserve">DĖL </w:t>
      </w:r>
      <w:r w:rsidR="00FF36C0" w:rsidRPr="003A5A8F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3F5D1660" w:rsidR="00A12F2C" w:rsidRPr="003A5A8F" w:rsidRDefault="00494B6E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VIENKARTINIŲ PRIEMONIŲ</w:t>
      </w:r>
      <w:r w:rsidR="003A5A8F" w:rsidRPr="003A5A8F">
        <w:rPr>
          <w:rFonts w:ascii="Times New Roman" w:hAnsi="Times New Roman" w:cs="Times New Roman"/>
          <w:b/>
        </w:rPr>
        <w:t xml:space="preserve"> </w:t>
      </w:r>
      <w:r w:rsidR="00FF36C0" w:rsidRPr="003A5A8F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3A5A8F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60C6028D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494B6E">
        <w:rPr>
          <w:rFonts w:ascii="Times New Roman" w:eastAsia="Times New Roman" w:hAnsi="Times New Roman" w:cs="Times New Roman"/>
          <w:color w:val="000000"/>
        </w:rPr>
        <w:t>vienkartinių priemonių</w:t>
      </w:r>
      <w:r w:rsidR="003A5A8F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24CBFB13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494B6E">
        <w:rPr>
          <w:rFonts w:ascii="Times New Roman" w:eastAsia="Times New Roman" w:hAnsi="Times New Roman" w:cs="Times New Roman"/>
          <w:i/>
          <w:lang w:eastAsia="lt-LT"/>
        </w:rPr>
        <w:t>vienkartines priemones</w:t>
      </w:r>
      <w:r w:rsidR="00665338">
        <w:rPr>
          <w:rFonts w:ascii="Times New Roman" w:eastAsia="Times New Roman" w:hAnsi="Times New Roman" w:cs="Times New Roman"/>
          <w:i/>
          <w:lang w:eastAsia="lt-LT"/>
        </w:rPr>
        <w:t xml:space="preserve"> (dirbtines kraujagysles ir kraujagyslinius protezus)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505923" w:rsidRPr="00FE40E0" w14:paraId="66E947C1" w14:textId="77777777" w:rsidTr="00E64400"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10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E64400">
        <w:tc>
          <w:tcPr>
            <w:tcW w:w="709" w:type="dxa"/>
            <w:vAlign w:val="center"/>
          </w:tcPr>
          <w:p w14:paraId="3DC0F05C" w14:textId="1AACF8E5" w:rsidR="00FD21A1" w:rsidRPr="0059795D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59795D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9795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59795D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B561787" w14:textId="5A8E3BD0" w:rsidR="00FD21A1" w:rsidRPr="0059795D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103" w:type="dxa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365355F7" w14:textId="77777777" w:rsidTr="00E64400">
        <w:tc>
          <w:tcPr>
            <w:tcW w:w="709" w:type="dxa"/>
            <w:vAlign w:val="center"/>
          </w:tcPr>
          <w:p w14:paraId="1E72AB54" w14:textId="23467775" w:rsidR="00505923" w:rsidRPr="0059795D" w:rsidRDefault="00510F8D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302384CB" w14:textId="622A7168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</w:t>
            </w:r>
            <w:r w:rsidR="00463FA9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pirkimo objekt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 tinkamai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su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skaidyt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į dalis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14:paraId="5DAA19F7" w14:textId="40D4D54B" w:rsidR="00505923" w:rsidRPr="0059795D" w:rsidRDefault="00505923" w:rsidP="003A5A8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661FE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Jūsų nuomone,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techninės specifikacijos projekte nurodytas pirkimo objekto skaidymas į dalis nėra tinkamas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, prašome  nurodyti</w:t>
            </w:r>
            <w:r w:rsidR="00C01B99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kaip pirkimo objektas turėtų būti skaidomas į pirkimo dalis ir pateikti tokio skaidymo argumentus.</w:t>
            </w:r>
          </w:p>
        </w:tc>
        <w:tc>
          <w:tcPr>
            <w:tcW w:w="5103" w:type="dxa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E64400">
        <w:tc>
          <w:tcPr>
            <w:tcW w:w="709" w:type="dxa"/>
            <w:vAlign w:val="center"/>
          </w:tcPr>
          <w:p w14:paraId="3615A672" w14:textId="774B9CBE" w:rsidR="00505923" w:rsidRPr="0059795D" w:rsidRDefault="00510F8D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59795D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10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64400">
        <w:tc>
          <w:tcPr>
            <w:tcW w:w="709" w:type="dxa"/>
            <w:vAlign w:val="center"/>
          </w:tcPr>
          <w:p w14:paraId="2BD5E30C" w14:textId="01CE3203" w:rsidR="00505923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4CC94BAC" w:rsidR="00505923" w:rsidRPr="0059795D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AF39D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F903C6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darbo dien</w:t>
            </w:r>
            <w:r w:rsidR="00AF39D0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užsakymo pateikimo dienos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59795D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10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64400">
        <w:tc>
          <w:tcPr>
            <w:tcW w:w="709" w:type="dxa"/>
            <w:vAlign w:val="center"/>
          </w:tcPr>
          <w:p w14:paraId="517174FF" w14:textId="54711277" w:rsidR="00505923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59795D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59795D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0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64400">
        <w:tc>
          <w:tcPr>
            <w:tcW w:w="709" w:type="dxa"/>
            <w:vAlign w:val="center"/>
          </w:tcPr>
          <w:p w14:paraId="07BAB4D1" w14:textId="3800FC0F" w:rsidR="00251F8C" w:rsidRPr="0059795D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59795D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10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64400">
        <w:trPr>
          <w:trHeight w:val="445"/>
        </w:trPr>
        <w:tc>
          <w:tcPr>
            <w:tcW w:w="709" w:type="dxa"/>
            <w:vAlign w:val="center"/>
          </w:tcPr>
          <w:p w14:paraId="65DD03DF" w14:textId="181AC5AF" w:rsidR="00075EAA" w:rsidRPr="0059795D" w:rsidRDefault="003A5A8F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59795D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59795D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10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E0" w:rsidRPr="00706C4B" w14:paraId="0B7A3867" w14:textId="77777777" w:rsidTr="00E64400">
        <w:trPr>
          <w:trHeight w:val="2546"/>
        </w:trPr>
        <w:tc>
          <w:tcPr>
            <w:tcW w:w="709" w:type="dxa"/>
            <w:vAlign w:val="center"/>
          </w:tcPr>
          <w:p w14:paraId="602A0680" w14:textId="170E0446" w:rsidR="005B49E0" w:rsidRPr="0059795D" w:rsidRDefault="005B49E0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8. </w:t>
            </w:r>
          </w:p>
          <w:p w14:paraId="2D01B008" w14:textId="0AE55002" w:rsidR="005B49E0" w:rsidRPr="0059795D" w:rsidRDefault="005B49E0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EF6D73E" w14:textId="376F0817" w:rsidR="005B49E0" w:rsidRPr="0059795D" w:rsidRDefault="005B49E0" w:rsidP="00A4098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34CAFE9F" w14:textId="7AE512CB" w:rsidR="005B49E0" w:rsidRPr="0059795D" w:rsidRDefault="005B49E0" w:rsidP="008A6C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103" w:type="dxa"/>
            <w:vAlign w:val="center"/>
          </w:tcPr>
          <w:p w14:paraId="6A96D9D3" w14:textId="7B01B1F5" w:rsidR="005B49E0" w:rsidRPr="00565DA7" w:rsidRDefault="005B49E0" w:rsidP="00494B6E">
            <w:pPr>
              <w:spacing w:after="12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Preliminari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us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prekių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(1 vnt.) 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įkainius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be PVM  įrašykite, prašom, Priede Nr.1 „Technin</w:t>
            </w:r>
            <w:r w:rsidR="00693860"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ės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specifi</w:t>
            </w:r>
            <w:r w:rsidR="00693860"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kacijos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projektas“. </w:t>
            </w:r>
          </w:p>
        </w:tc>
      </w:tr>
      <w:tr w:rsidR="00FD21A1" w:rsidRPr="00825E20" w14:paraId="51AD7647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CB6D396" w14:textId="5494143A" w:rsidR="00FD21A1" w:rsidRPr="0059795D" w:rsidRDefault="003A5A8F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253" w:type="dxa"/>
            <w:vAlign w:val="center"/>
          </w:tcPr>
          <w:p w14:paraId="4CDFED2B" w14:textId="55CE0525" w:rsidR="00FD21A1" w:rsidRPr="0059795D" w:rsidRDefault="00F645CC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prekės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192EFE" w:rsidRPr="0059795D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5103" w:type="dxa"/>
            <w:vAlign w:val="center"/>
          </w:tcPr>
          <w:p w14:paraId="459A75FE" w14:textId="77777777" w:rsidR="00FD21A1" w:rsidRPr="0059795D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F22" w:rsidRPr="00825E20" w14:paraId="72FF4F3A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6ACF7452" w14:textId="478F4ED8" w:rsidR="007D6F22" w:rsidRPr="00E64400" w:rsidRDefault="007D6F2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</w:p>
        </w:tc>
        <w:tc>
          <w:tcPr>
            <w:tcW w:w="9356" w:type="dxa"/>
            <w:gridSpan w:val="2"/>
            <w:vAlign w:val="center"/>
          </w:tcPr>
          <w:p w14:paraId="43461779" w14:textId="2F0EC654" w:rsidR="007D6F22" w:rsidRPr="00E64400" w:rsidRDefault="007D6F22" w:rsidP="005F4F86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 w:rsidR="005F4F86"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2671CF" w:rsidRPr="00C351D4" w14:paraId="54066027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56D3559B" w14:textId="68CC194F" w:rsidR="002671CF" w:rsidRPr="00E64400" w:rsidRDefault="00E64400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4253" w:type="dxa"/>
            <w:vAlign w:val="center"/>
          </w:tcPr>
          <w:p w14:paraId="5BA5A555" w14:textId="6695950B" w:rsidR="002671CF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565DA7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CC4A802" w14:textId="77777777" w:rsidR="00090484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4B44816C" w14:textId="57FDB3B0" w:rsidR="00EE0C4E" w:rsidRDefault="00090484" w:rsidP="00EE0C4E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F56978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0487FE71" w14:textId="1E25E5C7" w:rsidR="00090484" w:rsidRPr="00E64400" w:rsidRDefault="00090484" w:rsidP="00EE0C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E9B022A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0BAEC759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038F470" w14:textId="0D353AC4" w:rsidR="002671CF" w:rsidRPr="00E64400" w:rsidRDefault="00090484" w:rsidP="00EE0C4E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 w:rsidR="00EE0C4E"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4E7328" w:rsidRPr="00C351D4" w14:paraId="431B4BC6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13CE9869" w14:textId="0936D4BB" w:rsidR="004E7328" w:rsidRPr="00E64400" w:rsidRDefault="004E7328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4253" w:type="dxa"/>
            <w:vAlign w:val="center"/>
          </w:tcPr>
          <w:p w14:paraId="76D6B6A2" w14:textId="1514275A" w:rsidR="004E7328" w:rsidRPr="00E64400" w:rsidRDefault="004E7328" w:rsidP="004E7328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B706B4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B706B4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26296821" w14:textId="77777777" w:rsidR="004E7328" w:rsidRDefault="004E7328" w:rsidP="0009048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920D05" w14:textId="26DA93B1" w:rsidR="004E7328" w:rsidRPr="00973146" w:rsidRDefault="00B706B4" w:rsidP="004E7328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="004E7328"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="004E7328"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77B9ABBD" w14:textId="4C22DCF4" w:rsidR="004E7328" w:rsidRPr="00E64400" w:rsidRDefault="004E7328" w:rsidP="00086B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858FE75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5926966F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8FE6953" w14:textId="5F18167B" w:rsidR="004E7328" w:rsidRPr="00E64400" w:rsidRDefault="004E7328" w:rsidP="00710D1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 w:rsidR="00973146">
              <w:rPr>
                <w:rFonts w:ascii="Times New Roman" w:hAnsi="Times New Roman" w:cs="Times New Roman"/>
                <w:sz w:val="21"/>
                <w:szCs w:val="21"/>
              </w:rPr>
              <w:t xml:space="preserve">, gamintojo </w:t>
            </w:r>
            <w:r w:rsidR="00710D1D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973146">
              <w:rPr>
                <w:rFonts w:ascii="Times New Roman" w:hAnsi="Times New Roman" w:cs="Times New Roman"/>
                <w:sz w:val="21"/>
                <w:szCs w:val="21"/>
              </w:rPr>
              <w:t xml:space="preserve">okumentus dėl </w:t>
            </w:r>
            <w:r w:rsidR="00710D1D">
              <w:rPr>
                <w:rFonts w:ascii="Times New Roman" w:hAnsi="Times New Roman" w:cs="Times New Roman"/>
                <w:sz w:val="21"/>
                <w:szCs w:val="21"/>
              </w:rPr>
              <w:t>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67774A" w:rsidRPr="00C351D4" w14:paraId="191CA811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0F3AB6D4" w14:textId="7B684A32" w:rsidR="0067774A" w:rsidRDefault="0067774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4253" w:type="dxa"/>
            <w:vAlign w:val="center"/>
          </w:tcPr>
          <w:p w14:paraId="3EF5B18F" w14:textId="77777777" w:rsidR="0067774A" w:rsidRDefault="00E11D0A" w:rsidP="00E11D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72A98C05" w14:textId="77777777" w:rsidR="00080778" w:rsidRDefault="00080778" w:rsidP="00E11D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6134D343" w14:textId="77777777" w:rsidR="00DB2411" w:rsidRDefault="00080778" w:rsidP="00DB2411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</w:t>
            </w:r>
            <w:r w:rsidR="00A0717A"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/perduodama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antrinėje</w:t>
            </w:r>
            <w:r w:rsidR="00DB2411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5A8489FA" w14:textId="39C5907D" w:rsidR="00080778" w:rsidRPr="00A0717A" w:rsidRDefault="00DB2411" w:rsidP="00DB24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 w:rsidR="006242BF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vAlign w:val="center"/>
          </w:tcPr>
          <w:p w14:paraId="5A21C2B4" w14:textId="77777777" w:rsidR="0066648B" w:rsidRDefault="0066648B" w:rsidP="00A0717A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DFCE20" w14:textId="77777777" w:rsidR="00A0717A" w:rsidRPr="00E64400" w:rsidRDefault="00A0717A" w:rsidP="00E64162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08F36E81" w14:textId="77777777" w:rsidR="00A0717A" w:rsidRPr="00E64400" w:rsidRDefault="00A0717A" w:rsidP="00E6416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D2EF52A" w14:textId="77777777" w:rsidR="00453B86" w:rsidRDefault="00A0717A" w:rsidP="00453B86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</w:t>
            </w:r>
            <w:r w:rsidR="00453B86">
              <w:rPr>
                <w:rFonts w:ascii="Times New Roman" w:hAnsi="Times New Roman" w:cs="Times New Roman"/>
                <w:sz w:val="21"/>
                <w:szCs w:val="21"/>
              </w:rPr>
              <w:t xml:space="preserve"> nurodykite, prašom, kokius prekės (-ių) antrinės (-ių) pakuotės (-čių) tinkamumą perdirbti (perdirbamumą) patvirtinančius dokumentus prekių perdavimo metu galėtumėte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pateikti</w:t>
            </w:r>
            <w:r w:rsidR="00453B86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56FD058A" w14:textId="7A592CCD" w:rsidR="002D5B97" w:rsidRDefault="0066648B" w:rsidP="002D5B97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 w:rsidR="00662A60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 w:rsidR="002D5B97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D87F1D6" w14:textId="06E94F97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 w:rsidR="00EA110C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 w:rsidR="00930416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="00930416"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 w:rsidR="00930416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0BC6060E" w14:textId="268F0E59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lastRenderedPageBreak/>
              <w:t>(https://aaa.lrv.lt/) skelbiamame atliekų tvarkytojų, turinčių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="00D53D85"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 w:rsidR="00D53D85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eksportuotojų dokument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05056783" w14:textId="0DFAE93F" w:rsidR="003B4772" w:rsidRDefault="0066648B" w:rsidP="003B4772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29AE270B" w14:textId="71DD7642" w:rsidR="0067774A" w:rsidRPr="0066648B" w:rsidRDefault="0066648B" w:rsidP="003B4772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 w:rsidR="003B4772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710495" w:rsidRPr="00C351D4" w14:paraId="3A4AE538" w14:textId="77777777" w:rsidTr="00E64400">
        <w:trPr>
          <w:trHeight w:val="129"/>
        </w:trPr>
        <w:tc>
          <w:tcPr>
            <w:tcW w:w="709" w:type="dxa"/>
            <w:vAlign w:val="center"/>
          </w:tcPr>
          <w:p w14:paraId="5EBB085D" w14:textId="0C0A5B5A" w:rsidR="00710495" w:rsidRPr="00943C42" w:rsidRDefault="00710495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253" w:type="dxa"/>
            <w:vAlign w:val="center"/>
          </w:tcPr>
          <w:p w14:paraId="483CC9D3" w14:textId="67A7A0D7" w:rsidR="00710495" w:rsidRPr="00943C42" w:rsidRDefault="00710495" w:rsidP="006612D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vAlign w:val="center"/>
          </w:tcPr>
          <w:p w14:paraId="25D6BE2F" w14:textId="77777777" w:rsidR="00710495" w:rsidRPr="00C351D4" w:rsidRDefault="00710495" w:rsidP="00C351D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29F0BDF" w14:textId="1D60D2C3" w:rsidR="00505923" w:rsidRPr="00943C42" w:rsidRDefault="00B55087" w:rsidP="003A5A8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A5A8F" w:rsidRPr="00943C4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FAEB90A" w14:textId="3CE20FA1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943C42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2671CF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sectPr w:rsidR="00A12F2C" w:rsidRPr="002671CF" w:rsidSect="002671CF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178DE"/>
    <w:rsid w:val="000214BD"/>
    <w:rsid w:val="00027C19"/>
    <w:rsid w:val="00075EAA"/>
    <w:rsid w:val="00080778"/>
    <w:rsid w:val="00083E97"/>
    <w:rsid w:val="00086B1C"/>
    <w:rsid w:val="00090484"/>
    <w:rsid w:val="000A3A6C"/>
    <w:rsid w:val="000A4320"/>
    <w:rsid w:val="000C46B0"/>
    <w:rsid w:val="000F7127"/>
    <w:rsid w:val="0010174B"/>
    <w:rsid w:val="001219F9"/>
    <w:rsid w:val="00125D76"/>
    <w:rsid w:val="00187E73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671CF"/>
    <w:rsid w:val="00292A00"/>
    <w:rsid w:val="002D5B97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A5A8F"/>
    <w:rsid w:val="003B4772"/>
    <w:rsid w:val="003C0F3E"/>
    <w:rsid w:val="003E108C"/>
    <w:rsid w:val="003F6D70"/>
    <w:rsid w:val="004118C5"/>
    <w:rsid w:val="00412C32"/>
    <w:rsid w:val="00426CAC"/>
    <w:rsid w:val="0044253E"/>
    <w:rsid w:val="00453B86"/>
    <w:rsid w:val="00463FA9"/>
    <w:rsid w:val="00466625"/>
    <w:rsid w:val="00491645"/>
    <w:rsid w:val="00494B6E"/>
    <w:rsid w:val="004B7E36"/>
    <w:rsid w:val="004C2F8F"/>
    <w:rsid w:val="004C30DC"/>
    <w:rsid w:val="004E7328"/>
    <w:rsid w:val="00504331"/>
    <w:rsid w:val="00505923"/>
    <w:rsid w:val="00510F8D"/>
    <w:rsid w:val="00531EAF"/>
    <w:rsid w:val="00565DA7"/>
    <w:rsid w:val="00584E8B"/>
    <w:rsid w:val="005919FF"/>
    <w:rsid w:val="00597478"/>
    <w:rsid w:val="0059795D"/>
    <w:rsid w:val="005A0B1F"/>
    <w:rsid w:val="005B49E0"/>
    <w:rsid w:val="005C1010"/>
    <w:rsid w:val="005C2E60"/>
    <w:rsid w:val="005C7708"/>
    <w:rsid w:val="005F4F86"/>
    <w:rsid w:val="0060212C"/>
    <w:rsid w:val="00606509"/>
    <w:rsid w:val="00614B9F"/>
    <w:rsid w:val="00616BBC"/>
    <w:rsid w:val="00622D60"/>
    <w:rsid w:val="006242BF"/>
    <w:rsid w:val="00646E43"/>
    <w:rsid w:val="00660A8D"/>
    <w:rsid w:val="006612DF"/>
    <w:rsid w:val="0066155A"/>
    <w:rsid w:val="00662A60"/>
    <w:rsid w:val="00665338"/>
    <w:rsid w:val="00666038"/>
    <w:rsid w:val="0066648B"/>
    <w:rsid w:val="0067774A"/>
    <w:rsid w:val="00692745"/>
    <w:rsid w:val="00693860"/>
    <w:rsid w:val="006A5148"/>
    <w:rsid w:val="006A52CF"/>
    <w:rsid w:val="006F1AF6"/>
    <w:rsid w:val="00706C4B"/>
    <w:rsid w:val="00710495"/>
    <w:rsid w:val="00710D1D"/>
    <w:rsid w:val="00713207"/>
    <w:rsid w:val="007151A2"/>
    <w:rsid w:val="0071626F"/>
    <w:rsid w:val="00717221"/>
    <w:rsid w:val="00731854"/>
    <w:rsid w:val="00741C4E"/>
    <w:rsid w:val="00745462"/>
    <w:rsid w:val="007850FD"/>
    <w:rsid w:val="007B54E1"/>
    <w:rsid w:val="007C5799"/>
    <w:rsid w:val="007D2CBD"/>
    <w:rsid w:val="007D624D"/>
    <w:rsid w:val="007D6F22"/>
    <w:rsid w:val="00813082"/>
    <w:rsid w:val="00825E20"/>
    <w:rsid w:val="00832671"/>
    <w:rsid w:val="0083344D"/>
    <w:rsid w:val="008576DC"/>
    <w:rsid w:val="0088707A"/>
    <w:rsid w:val="00887972"/>
    <w:rsid w:val="008A6C3A"/>
    <w:rsid w:val="008F0E80"/>
    <w:rsid w:val="0090653D"/>
    <w:rsid w:val="009138B6"/>
    <w:rsid w:val="009159E3"/>
    <w:rsid w:val="00930416"/>
    <w:rsid w:val="00943C42"/>
    <w:rsid w:val="00956076"/>
    <w:rsid w:val="00956445"/>
    <w:rsid w:val="00961074"/>
    <w:rsid w:val="00973146"/>
    <w:rsid w:val="009A049E"/>
    <w:rsid w:val="009C3FA4"/>
    <w:rsid w:val="00A0651E"/>
    <w:rsid w:val="00A0717A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C444F"/>
    <w:rsid w:val="00AD7116"/>
    <w:rsid w:val="00AF10D7"/>
    <w:rsid w:val="00AF39D0"/>
    <w:rsid w:val="00B0345D"/>
    <w:rsid w:val="00B12D38"/>
    <w:rsid w:val="00B25377"/>
    <w:rsid w:val="00B31492"/>
    <w:rsid w:val="00B36B3C"/>
    <w:rsid w:val="00B53681"/>
    <w:rsid w:val="00B55087"/>
    <w:rsid w:val="00B706B4"/>
    <w:rsid w:val="00B94C57"/>
    <w:rsid w:val="00BC1112"/>
    <w:rsid w:val="00BE7611"/>
    <w:rsid w:val="00C01B99"/>
    <w:rsid w:val="00C07973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AF7"/>
    <w:rsid w:val="00CD4A63"/>
    <w:rsid w:val="00D23F4F"/>
    <w:rsid w:val="00D30767"/>
    <w:rsid w:val="00D53D85"/>
    <w:rsid w:val="00D646E5"/>
    <w:rsid w:val="00D661FE"/>
    <w:rsid w:val="00DA3D88"/>
    <w:rsid w:val="00DB2411"/>
    <w:rsid w:val="00DC38DB"/>
    <w:rsid w:val="00DE5123"/>
    <w:rsid w:val="00E01679"/>
    <w:rsid w:val="00E11D0A"/>
    <w:rsid w:val="00E36844"/>
    <w:rsid w:val="00E43EF4"/>
    <w:rsid w:val="00E64162"/>
    <w:rsid w:val="00E64400"/>
    <w:rsid w:val="00EA110C"/>
    <w:rsid w:val="00EE0C4E"/>
    <w:rsid w:val="00EF03DF"/>
    <w:rsid w:val="00F56978"/>
    <w:rsid w:val="00F645CC"/>
    <w:rsid w:val="00F7082D"/>
    <w:rsid w:val="00F84E0F"/>
    <w:rsid w:val="00F903C6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7CBA-BBFE-494D-AF1C-BF2FA95F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4401</Words>
  <Characters>2509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4</cp:revision>
  <cp:lastPrinted>2021-11-25T09:17:00Z</cp:lastPrinted>
  <dcterms:created xsi:type="dcterms:W3CDTF">2024-12-02T11:49:00Z</dcterms:created>
  <dcterms:modified xsi:type="dcterms:W3CDTF">2024-12-02T12:13:00Z</dcterms:modified>
</cp:coreProperties>
</file>