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0CFBA789" w14:textId="77777777" w:rsidR="007E214E" w:rsidRPr="00191CC4" w:rsidRDefault="007E214E" w:rsidP="007E214E">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D56ED84"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7AE2A403" w14:textId="77777777" w:rsidR="007E214E" w:rsidRPr="00191CC4"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direktorius </w:t>
      </w:r>
    </w:p>
    <w:p w14:paraId="63BAF6BB"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Rimvydas Turčinskas</w:t>
      </w:r>
    </w:p>
    <w:p w14:paraId="169856A7"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p>
    <w:p w14:paraId="6D40FBAA"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122CFEF9" w14:textId="22AD31A0" w:rsidR="00FC6723" w:rsidRPr="00FC6723" w:rsidRDefault="00FC6723" w:rsidP="00CD432E">
      <w:pPr>
        <w:spacing w:after="0"/>
        <w:jc w:val="center"/>
        <w:rPr>
          <w:rFonts w:ascii="Times New Roman" w:eastAsia="Times New Roman" w:hAnsi="Times New Roman" w:cs="Times New Roman"/>
          <w:b/>
          <w:bCs/>
          <w:sz w:val="24"/>
          <w:szCs w:val="24"/>
        </w:rPr>
      </w:pPr>
      <w:r w:rsidRPr="00FC6723">
        <w:rPr>
          <w:rFonts w:ascii="Times New Roman" w:eastAsia="Times New Roman" w:hAnsi="Times New Roman" w:cs="Times New Roman"/>
          <w:b/>
          <w:bCs/>
          <w:sz w:val="24"/>
          <w:szCs w:val="24"/>
        </w:rPr>
        <w:t>LABORATORINIŲ</w:t>
      </w:r>
      <w:r>
        <w:rPr>
          <w:rFonts w:ascii="Times New Roman" w:eastAsia="Times New Roman" w:hAnsi="Times New Roman" w:cs="Times New Roman"/>
          <w:b/>
          <w:bCs/>
          <w:sz w:val="24"/>
          <w:szCs w:val="24"/>
        </w:rPr>
        <w:t xml:space="preserve"> TYRIMŲ</w:t>
      </w:r>
      <w:r w:rsidR="00A31944">
        <w:rPr>
          <w:rFonts w:ascii="Times New Roman" w:eastAsia="Times New Roman" w:hAnsi="Times New Roman" w:cs="Times New Roman"/>
          <w:b/>
          <w:bCs/>
          <w:sz w:val="24"/>
          <w:szCs w:val="24"/>
        </w:rPr>
        <w:t xml:space="preserve"> ATLKIMO</w:t>
      </w:r>
      <w:r>
        <w:rPr>
          <w:rFonts w:ascii="Times New Roman" w:eastAsia="Times New Roman" w:hAnsi="Times New Roman" w:cs="Times New Roman"/>
          <w:b/>
          <w:bCs/>
          <w:sz w:val="24"/>
          <w:szCs w:val="24"/>
        </w:rPr>
        <w:t xml:space="preserve"> PASLAUG</w:t>
      </w:r>
      <w:r w:rsidR="00A22277">
        <w:rPr>
          <w:rFonts w:ascii="Times New Roman" w:eastAsia="Times New Roman" w:hAnsi="Times New Roman" w:cs="Times New Roman"/>
          <w:b/>
          <w:bCs/>
          <w:sz w:val="24"/>
          <w:szCs w:val="24"/>
        </w:rPr>
        <w:t>A</w:t>
      </w:r>
    </w:p>
    <w:p w14:paraId="6ACB1065" w14:textId="3A40F45C" w:rsidR="29690445" w:rsidRDefault="00CD432E" w:rsidP="006F2D0A">
      <w:pPr>
        <w:spacing w:after="0"/>
        <w:jc w:val="center"/>
        <w:rPr>
          <w:rFonts w:ascii="Times New Roman" w:eastAsia="Times New Roman" w:hAnsi="Times New Roman" w:cs="Times New Roman"/>
          <w:b/>
          <w:bCs/>
          <w:sz w:val="24"/>
          <w:szCs w:val="24"/>
        </w:rPr>
      </w:pPr>
      <w:r w:rsidRPr="00907F83">
        <w:rPr>
          <w:rFonts w:ascii="Times New Roman" w:eastAsia="Times New Roman" w:hAnsi="Times New Roman" w:cs="Times New Roman"/>
          <w:b/>
          <w:color w:val="000000" w:themeColor="text1"/>
          <w:sz w:val="24"/>
          <w:szCs w:val="24"/>
          <w:lang w:eastAsia="en-US"/>
        </w:rPr>
        <w:t xml:space="preserve">SUPAPRASTINTO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5CFE9A63" w:rsidR="004D42AE" w:rsidRPr="00EA57F4" w:rsidRDefault="00CA34CB">
          <w:pPr>
            <w:pStyle w:val="Turinys1"/>
            <w:rPr>
              <w:rFonts w:ascii="Times New Roman" w:hAnsi="Times New Roman" w:cs="Times New Roman"/>
              <w:noProof/>
              <w:kern w:val="2"/>
              <w:lang w:eastAsia="lt-LT"/>
              <w14:ligatures w14:val="standardContextual"/>
            </w:rPr>
          </w:pPr>
          <w:r w:rsidRPr="00EA57F4">
            <w:rPr>
              <w:rFonts w:ascii="Times New Roman" w:hAnsi="Times New Roman" w:cs="Times New Roman"/>
            </w:rPr>
            <w:fldChar w:fldCharType="begin"/>
          </w:r>
          <w:r w:rsidRPr="00EA57F4">
            <w:rPr>
              <w:rFonts w:ascii="Times New Roman" w:hAnsi="Times New Roman" w:cs="Times New Roman"/>
            </w:rPr>
            <w:instrText xml:space="preserve"> TOC \o "1-3" \h \z \u </w:instrText>
          </w:r>
          <w:r w:rsidRPr="00EA57F4">
            <w:rPr>
              <w:rFonts w:ascii="Times New Roman" w:hAnsi="Times New Roman" w:cs="Times New Roman"/>
            </w:rPr>
            <w:fldChar w:fldCharType="separate"/>
          </w:r>
          <w:hyperlink w:anchor="_Toc164928880" w:history="1">
            <w:r w:rsidR="004D42AE" w:rsidRPr="00EA57F4">
              <w:rPr>
                <w:rStyle w:val="Hipersaitas"/>
                <w:rFonts w:ascii="Times New Roman" w:hAnsi="Times New Roman"/>
                <w:noProof/>
              </w:rPr>
              <w:t>I SKYRIUS. BENDROSIOS NUOSTATOS</w:t>
            </w:r>
            <w:r w:rsidR="004D42AE" w:rsidRPr="00EA57F4">
              <w:rPr>
                <w:rFonts w:ascii="Times New Roman" w:hAnsi="Times New Roman" w:cs="Times New Roman"/>
                <w:noProof/>
                <w:webHidden/>
              </w:rPr>
              <w:tab/>
            </w:r>
            <w:r w:rsidR="004D42AE" w:rsidRPr="00EA57F4">
              <w:rPr>
                <w:rFonts w:ascii="Times New Roman" w:hAnsi="Times New Roman" w:cs="Times New Roman"/>
                <w:noProof/>
                <w:webHidden/>
              </w:rPr>
              <w:fldChar w:fldCharType="begin"/>
            </w:r>
            <w:r w:rsidR="004D42AE" w:rsidRPr="00EA57F4">
              <w:rPr>
                <w:rFonts w:ascii="Times New Roman" w:hAnsi="Times New Roman" w:cs="Times New Roman"/>
                <w:noProof/>
                <w:webHidden/>
              </w:rPr>
              <w:instrText xml:space="preserve"> PAGEREF _Toc164928880 \h </w:instrText>
            </w:r>
            <w:r w:rsidR="004D42AE" w:rsidRPr="00EA57F4">
              <w:rPr>
                <w:rFonts w:ascii="Times New Roman" w:hAnsi="Times New Roman" w:cs="Times New Roman"/>
                <w:noProof/>
                <w:webHidden/>
              </w:rPr>
            </w:r>
            <w:r w:rsidR="004D42AE" w:rsidRPr="00EA57F4">
              <w:rPr>
                <w:rFonts w:ascii="Times New Roman" w:hAnsi="Times New Roman" w:cs="Times New Roman"/>
                <w:noProof/>
                <w:webHidden/>
              </w:rPr>
              <w:fldChar w:fldCharType="separate"/>
            </w:r>
            <w:r w:rsidR="002E3B5F">
              <w:rPr>
                <w:rFonts w:ascii="Times New Roman" w:hAnsi="Times New Roman" w:cs="Times New Roman"/>
                <w:noProof/>
                <w:webHidden/>
              </w:rPr>
              <w:t>2</w:t>
            </w:r>
            <w:r w:rsidR="004D42AE" w:rsidRPr="00EA57F4">
              <w:rPr>
                <w:rFonts w:ascii="Times New Roman" w:hAnsi="Times New Roman" w:cs="Times New Roman"/>
                <w:noProof/>
                <w:webHidden/>
              </w:rPr>
              <w:fldChar w:fldCharType="end"/>
            </w:r>
          </w:hyperlink>
        </w:p>
        <w:p w14:paraId="3F8C8ECD" w14:textId="748A8DF3" w:rsidR="004D42AE" w:rsidRPr="00EA57F4" w:rsidRDefault="004D42AE">
          <w:pPr>
            <w:pStyle w:val="Turinys1"/>
            <w:rPr>
              <w:rFonts w:ascii="Times New Roman" w:hAnsi="Times New Roman" w:cs="Times New Roman"/>
              <w:noProof/>
              <w:kern w:val="2"/>
              <w:lang w:eastAsia="lt-LT"/>
              <w14:ligatures w14:val="standardContextual"/>
            </w:rPr>
          </w:pPr>
          <w:hyperlink w:anchor="_Toc164928881" w:history="1">
            <w:r w:rsidRPr="00EA57F4">
              <w:rPr>
                <w:rStyle w:val="Hipersaitas"/>
                <w:rFonts w:ascii="Times New Roman" w:hAnsi="Times New Roman"/>
                <w:noProof/>
              </w:rPr>
              <w:t>II SKYRIUS. PIRKIMO OBJEKTAS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_Toc164928881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3</w:t>
            </w:r>
            <w:r w:rsidRPr="00EA57F4">
              <w:rPr>
                <w:rFonts w:ascii="Times New Roman" w:hAnsi="Times New Roman" w:cs="Times New Roman"/>
                <w:noProof/>
                <w:webHidden/>
              </w:rPr>
              <w:fldChar w:fldCharType="end"/>
            </w:r>
          </w:hyperlink>
        </w:p>
        <w:p w14:paraId="0E4F1C54" w14:textId="4E68C62C" w:rsidR="004D42AE" w:rsidRPr="00EA57F4" w:rsidRDefault="004D42AE">
          <w:pPr>
            <w:pStyle w:val="Turinys1"/>
            <w:rPr>
              <w:rFonts w:ascii="Times New Roman" w:hAnsi="Times New Roman" w:cs="Times New Roman"/>
              <w:noProof/>
              <w:kern w:val="2"/>
              <w:lang w:eastAsia="lt-LT"/>
              <w14:ligatures w14:val="standardContextual"/>
            </w:rPr>
          </w:pPr>
          <w:hyperlink w:anchor="_Toc164928882" w:history="1">
            <w:r w:rsidRPr="00EA57F4">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_Toc164928882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4</w:t>
            </w:r>
            <w:r w:rsidRPr="00EA57F4">
              <w:rPr>
                <w:rFonts w:ascii="Times New Roman" w:hAnsi="Times New Roman" w:cs="Times New Roman"/>
                <w:noProof/>
                <w:webHidden/>
              </w:rPr>
              <w:fldChar w:fldCharType="end"/>
            </w:r>
          </w:hyperlink>
        </w:p>
        <w:p w14:paraId="0BFE6B6E" w14:textId="7AD84EC7" w:rsidR="004D42AE" w:rsidRPr="00EA57F4" w:rsidRDefault="004D42AE">
          <w:pPr>
            <w:pStyle w:val="Turinys1"/>
            <w:rPr>
              <w:rFonts w:ascii="Times New Roman" w:hAnsi="Times New Roman" w:cs="Times New Roman"/>
              <w:noProof/>
              <w:kern w:val="2"/>
              <w:lang w:eastAsia="lt-LT"/>
              <w14:ligatures w14:val="standardContextual"/>
            </w:rPr>
          </w:pPr>
          <w:hyperlink w:anchor="_Toc164928883" w:history="1">
            <w:r w:rsidRPr="00EA57F4">
              <w:rPr>
                <w:rStyle w:val="Hipersaitas"/>
                <w:rFonts w:ascii="Times New Roman" w:hAnsi="Times New Roman"/>
                <w:noProof/>
              </w:rPr>
              <w:t>IV SKYRIUS. TIEKĖJŲ GRUPĖS DALYVAVIMAS PIRKIMO PROCEDŪROSE</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_Toc164928883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9</w:t>
            </w:r>
            <w:r w:rsidRPr="00EA57F4">
              <w:rPr>
                <w:rFonts w:ascii="Times New Roman" w:hAnsi="Times New Roman" w:cs="Times New Roman"/>
                <w:noProof/>
                <w:webHidden/>
              </w:rPr>
              <w:fldChar w:fldCharType="end"/>
            </w:r>
          </w:hyperlink>
        </w:p>
        <w:p w14:paraId="3A6C152E" w14:textId="2B87AA6C" w:rsidR="004D42AE" w:rsidRPr="00EA57F4" w:rsidRDefault="004D42AE">
          <w:pPr>
            <w:pStyle w:val="Turinys1"/>
            <w:rPr>
              <w:rFonts w:ascii="Times New Roman" w:hAnsi="Times New Roman" w:cs="Times New Roman"/>
              <w:noProof/>
              <w:kern w:val="2"/>
              <w:lang w:eastAsia="lt-LT"/>
              <w14:ligatures w14:val="standardContextual"/>
            </w:rPr>
          </w:pPr>
          <w:hyperlink w:anchor="_Toc164928884" w:history="1">
            <w:r w:rsidRPr="00EA57F4">
              <w:rPr>
                <w:rStyle w:val="Hipersaitas"/>
                <w:rFonts w:ascii="Times New Roman" w:hAnsi="Times New Roman"/>
                <w:noProof/>
              </w:rPr>
              <w:t>V SKYRIUS. PASIŪLYMŲ GALIOJIMO UŽTIKRINIMO REIKALAVIMAI</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_Toc164928884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10</w:t>
            </w:r>
            <w:r w:rsidRPr="00EA57F4">
              <w:rPr>
                <w:rFonts w:ascii="Times New Roman" w:hAnsi="Times New Roman" w:cs="Times New Roman"/>
                <w:noProof/>
                <w:webHidden/>
              </w:rPr>
              <w:fldChar w:fldCharType="end"/>
            </w:r>
          </w:hyperlink>
        </w:p>
        <w:p w14:paraId="5F7564B8" w14:textId="6BB6FA96" w:rsidR="004D42AE" w:rsidRPr="00EA57F4" w:rsidRDefault="004D42AE">
          <w:pPr>
            <w:pStyle w:val="Turinys1"/>
            <w:rPr>
              <w:rFonts w:ascii="Times New Roman" w:hAnsi="Times New Roman" w:cs="Times New Roman"/>
              <w:noProof/>
              <w:kern w:val="2"/>
              <w:lang w:eastAsia="lt-LT"/>
              <w14:ligatures w14:val="standardContextual"/>
            </w:rPr>
          </w:pPr>
          <w:hyperlink w:anchor="_Toc164928885" w:history="1">
            <w:r w:rsidRPr="00EA57F4">
              <w:rPr>
                <w:rStyle w:val="Hipersaitas"/>
                <w:rFonts w:ascii="Times New Roman" w:hAnsi="Times New Roman"/>
                <w:noProof/>
              </w:rPr>
              <w:t>VI SKYRIUS. PASIŪLYMŲ RENGIMAS, PATEIKIMAS, KEITIMAS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_Toc164928885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10</w:t>
            </w:r>
            <w:r w:rsidRPr="00EA57F4">
              <w:rPr>
                <w:rFonts w:ascii="Times New Roman" w:hAnsi="Times New Roman" w:cs="Times New Roman"/>
                <w:noProof/>
                <w:webHidden/>
              </w:rPr>
              <w:fldChar w:fldCharType="end"/>
            </w:r>
          </w:hyperlink>
        </w:p>
        <w:p w14:paraId="35A5CCF9" w14:textId="68AB4E45" w:rsidR="004D42AE" w:rsidRPr="00EA57F4" w:rsidRDefault="004D42AE">
          <w:pPr>
            <w:pStyle w:val="Turinys1"/>
            <w:rPr>
              <w:rFonts w:ascii="Times New Roman" w:hAnsi="Times New Roman" w:cs="Times New Roman"/>
              <w:noProof/>
              <w:kern w:val="2"/>
              <w:lang w:eastAsia="lt-LT"/>
              <w14:ligatures w14:val="standardContextual"/>
            </w:rPr>
          </w:pPr>
          <w:hyperlink w:anchor="_Toc164928886" w:history="1">
            <w:r w:rsidRPr="00EA57F4">
              <w:rPr>
                <w:rStyle w:val="Hipersaitas"/>
                <w:rFonts w:ascii="Times New Roman" w:hAnsi="Times New Roman"/>
                <w:noProof/>
              </w:rPr>
              <w:t>VII SKYRIUS. PASIŪLYMŲ KAINOS ŠIFRAVIMAS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_Toc164928886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13</w:t>
            </w:r>
            <w:r w:rsidRPr="00EA57F4">
              <w:rPr>
                <w:rFonts w:ascii="Times New Roman" w:hAnsi="Times New Roman" w:cs="Times New Roman"/>
                <w:noProof/>
                <w:webHidden/>
              </w:rPr>
              <w:fldChar w:fldCharType="end"/>
            </w:r>
          </w:hyperlink>
        </w:p>
        <w:p w14:paraId="34B5360A" w14:textId="4158AFD6" w:rsidR="004D42AE" w:rsidRPr="00EA57F4" w:rsidRDefault="004D42AE">
          <w:pPr>
            <w:pStyle w:val="Turinys1"/>
            <w:rPr>
              <w:rFonts w:ascii="Times New Roman" w:hAnsi="Times New Roman" w:cs="Times New Roman"/>
              <w:noProof/>
              <w:kern w:val="2"/>
              <w:lang w:eastAsia="lt-LT"/>
              <w14:ligatures w14:val="standardContextual"/>
            </w:rPr>
          </w:pPr>
          <w:hyperlink w:anchor="_Toc164928887" w:history="1">
            <w:r w:rsidRPr="00EA57F4">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_Toc164928887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13</w:t>
            </w:r>
            <w:r w:rsidRPr="00EA57F4">
              <w:rPr>
                <w:rFonts w:ascii="Times New Roman" w:hAnsi="Times New Roman" w:cs="Times New Roman"/>
                <w:noProof/>
                <w:webHidden/>
              </w:rPr>
              <w:fldChar w:fldCharType="end"/>
            </w:r>
          </w:hyperlink>
        </w:p>
        <w:p w14:paraId="26E6DF59" w14:textId="7C6D5FD8" w:rsidR="004D42AE" w:rsidRPr="00EA57F4" w:rsidRDefault="004D42AE">
          <w:pPr>
            <w:pStyle w:val="Turinys1"/>
            <w:rPr>
              <w:rFonts w:ascii="Times New Roman" w:hAnsi="Times New Roman" w:cs="Times New Roman"/>
              <w:noProof/>
              <w:kern w:val="2"/>
              <w:lang w:eastAsia="lt-LT"/>
              <w14:ligatures w14:val="standardContextual"/>
            </w:rPr>
          </w:pPr>
          <w:hyperlink w:anchor="_Toc164928888" w:history="1">
            <w:r w:rsidRPr="00EA57F4">
              <w:rPr>
                <w:rStyle w:val="Hipersaitas"/>
                <w:rFonts w:ascii="Times New Roman" w:hAnsi="Times New Roman"/>
                <w:noProof/>
              </w:rPr>
              <w:t>IX SKYRIUS. SUSIPAŽINIMO SU PASIŪLYMAIS IR JŲ NAGRINĖJIMO PROCEDŪROS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_Toc164928888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14</w:t>
            </w:r>
            <w:r w:rsidRPr="00EA57F4">
              <w:rPr>
                <w:rFonts w:ascii="Times New Roman" w:hAnsi="Times New Roman" w:cs="Times New Roman"/>
                <w:noProof/>
                <w:webHidden/>
              </w:rPr>
              <w:fldChar w:fldCharType="end"/>
            </w:r>
          </w:hyperlink>
        </w:p>
        <w:p w14:paraId="02131847" w14:textId="0684A42A" w:rsidR="004D42AE" w:rsidRPr="00EA57F4" w:rsidRDefault="004D42AE">
          <w:pPr>
            <w:pStyle w:val="Turinys1"/>
            <w:rPr>
              <w:rFonts w:ascii="Times New Roman" w:hAnsi="Times New Roman" w:cs="Times New Roman"/>
              <w:noProof/>
              <w:kern w:val="2"/>
              <w:lang w:eastAsia="lt-LT"/>
              <w14:ligatures w14:val="standardContextual"/>
            </w:rPr>
          </w:pPr>
          <w:hyperlink w:anchor="_Toc164928889" w:history="1">
            <w:r w:rsidRPr="00EA57F4">
              <w:rPr>
                <w:rStyle w:val="Hipersaitas"/>
                <w:rFonts w:ascii="Times New Roman" w:hAnsi="Times New Roman"/>
                <w:noProof/>
              </w:rPr>
              <w:t>X SKYRIUS. PERKANČIOSIOS ORGANIZACIJOS SIŪLOMOS ŠALIMS SUDARYTI PIRKIMO SUTARTIES SĄLYGOS IR (ARBA) PIRKIMO SUTARTIES PROJEKTAS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_Toc164928889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15</w:t>
            </w:r>
            <w:r w:rsidRPr="00EA57F4">
              <w:rPr>
                <w:rFonts w:ascii="Times New Roman" w:hAnsi="Times New Roman" w:cs="Times New Roman"/>
                <w:noProof/>
                <w:webHidden/>
              </w:rPr>
              <w:fldChar w:fldCharType="end"/>
            </w:r>
          </w:hyperlink>
        </w:p>
        <w:p w14:paraId="3196FF16" w14:textId="28DF74C6" w:rsidR="004D42AE" w:rsidRPr="00EA57F4" w:rsidRDefault="004D42AE">
          <w:pPr>
            <w:pStyle w:val="Turinys1"/>
            <w:rPr>
              <w:rFonts w:ascii="Times New Roman" w:hAnsi="Times New Roman" w:cs="Times New Roman"/>
              <w:noProof/>
              <w:kern w:val="2"/>
              <w:lang w:eastAsia="lt-LT"/>
              <w14:ligatures w14:val="standardContextual"/>
            </w:rPr>
          </w:pPr>
          <w:hyperlink w:anchor="_Toc164928890" w:history="1">
            <w:r w:rsidRPr="00EA57F4">
              <w:rPr>
                <w:rStyle w:val="Hipersaitas"/>
                <w:rFonts w:ascii="Times New Roman" w:hAnsi="Times New Roman"/>
                <w:noProof/>
              </w:rPr>
              <w:t>XI SKYRIUS. INFORMACIJA APIE ATIDĖJIMO TERMINO TAIKYMĄ, GINČŲ NAGRINĖJIMO TVARKĄ</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_Toc164928890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16</w:t>
            </w:r>
            <w:r w:rsidRPr="00EA57F4">
              <w:rPr>
                <w:rFonts w:ascii="Times New Roman" w:hAnsi="Times New Roman" w:cs="Times New Roman"/>
                <w:noProof/>
                <w:webHidden/>
              </w:rPr>
              <w:fldChar w:fldCharType="end"/>
            </w:r>
          </w:hyperlink>
        </w:p>
        <w:p w14:paraId="08C4B7AE" w14:textId="6345F532" w:rsidR="004D42AE" w:rsidRPr="00EA57F4" w:rsidRDefault="004D42AE">
          <w:pPr>
            <w:pStyle w:val="Turinys1"/>
            <w:rPr>
              <w:noProof/>
              <w:kern w:val="2"/>
              <w:lang w:eastAsia="lt-LT"/>
              <w14:ligatures w14:val="standardContextual"/>
            </w:rPr>
          </w:pPr>
          <w:hyperlink w:anchor="_Toc164928891" w:history="1">
            <w:r w:rsidRPr="00EA57F4">
              <w:rPr>
                <w:rStyle w:val="Hipersaitas"/>
                <w:rFonts w:ascii="Times New Roman" w:hAnsi="Times New Roman"/>
                <w:noProof/>
              </w:rPr>
              <w:t>XII SKYRIUS. BAIGIAMOSIOS NUOSTATOS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_Toc164928891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16</w:t>
            </w:r>
            <w:r w:rsidRPr="00EA57F4">
              <w:rPr>
                <w:rFonts w:ascii="Times New Roman" w:hAnsi="Times New Roman" w:cs="Times New Roman"/>
                <w:noProof/>
                <w:webHidden/>
              </w:rPr>
              <w:fldChar w:fldCharType="end"/>
            </w:r>
          </w:hyperlink>
        </w:p>
        <w:p w14:paraId="767E02C5" w14:textId="7DC739AA" w:rsidR="00CA34CB" w:rsidRDefault="00CA34CB" w:rsidP="002517F2">
          <w:pPr>
            <w:spacing w:after="0"/>
          </w:pPr>
          <w:r w:rsidRPr="00EA57F4">
            <w:rPr>
              <w:rFonts w:ascii="Times New Roman" w:hAnsi="Times New Roman" w:cs="Times New Roman"/>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52DB82D"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0C2A1A">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5ECCA233" w:rsidR="00D45D34" w:rsidRPr="002E3B5F" w:rsidRDefault="00D45D34" w:rsidP="002E3B5F">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90565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90565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8388BA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CE51B6" w:rsidRPr="009D0FFF">
        <w:rPr>
          <w:rFonts w:ascii="Times New Roman" w:hAnsi="Times New Roman" w:cs="Times New Roman"/>
          <w:color w:val="000000" w:themeColor="text1"/>
          <w:sz w:val="24"/>
          <w:szCs w:val="24"/>
        </w:rPr>
        <w:t>VšĮ Mykolo Marcinkevičiaus ligoninė,</w:t>
      </w:r>
      <w:r w:rsidR="00CE51B6" w:rsidRPr="009D0FFF">
        <w:rPr>
          <w:rFonts w:ascii="Times New Roman" w:eastAsia="Times New Roman" w:hAnsi="Times New Roman" w:cs="Times New Roman"/>
          <w:sz w:val="24"/>
          <w:szCs w:val="24"/>
          <w:lang w:eastAsia="en-US"/>
        </w:rPr>
        <w:t xml:space="preserve"> kodas </w:t>
      </w:r>
      <w:r w:rsidR="00CE51B6" w:rsidRPr="009D0FFF">
        <w:rPr>
          <w:rFonts w:ascii="Times New Roman" w:hAnsi="Times New Roman" w:cs="Times New Roman"/>
          <w:color w:val="000000" w:themeColor="text1"/>
          <w:sz w:val="24"/>
          <w:szCs w:val="24"/>
        </w:rPr>
        <w:t>124245856, Kauno g. 7, LT-03215,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9BFDEAF"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bookmarkEnd w:id="2"/>
      <w:r w:rsidR="00CE51B6" w:rsidRPr="009D0FFF">
        <w:rPr>
          <w:rFonts w:ascii="Times New Roman" w:hAnsi="Times New Roman" w:cs="Times New Roman"/>
          <w:color w:val="000000" w:themeColor="text1"/>
          <w:sz w:val="24"/>
          <w:szCs w:val="24"/>
        </w:rPr>
        <w:t>VšĮ Mykolo Marcinkevičiaus ligoninė,</w:t>
      </w:r>
      <w:r w:rsidR="00CE51B6" w:rsidRPr="009D0FFF">
        <w:rPr>
          <w:rFonts w:ascii="Times New Roman" w:eastAsia="Times New Roman" w:hAnsi="Times New Roman" w:cs="Times New Roman"/>
          <w:sz w:val="24"/>
          <w:szCs w:val="24"/>
          <w:lang w:eastAsia="en-US"/>
        </w:rPr>
        <w:t xml:space="preserve"> kodas </w:t>
      </w:r>
      <w:r w:rsidR="00CE51B6" w:rsidRPr="009D0FFF">
        <w:rPr>
          <w:rFonts w:ascii="Times New Roman" w:hAnsi="Times New Roman" w:cs="Times New Roman"/>
          <w:color w:val="000000" w:themeColor="text1"/>
          <w:sz w:val="24"/>
          <w:szCs w:val="24"/>
        </w:rPr>
        <w:t>124245856, Kauno g. 7, LT-03215, Vilnius</w:t>
      </w:r>
      <w:r w:rsidR="00CE51B6" w:rsidRPr="009D0FFF">
        <w:rPr>
          <w:rFonts w:ascii="Times New Roman" w:hAnsi="Times New Roman" w:cs="Times New Roman"/>
          <w:color w:val="000000" w:themeColor="text1"/>
          <w:sz w:val="24"/>
          <w:szCs w:val="24"/>
          <w:lang w:eastAsia="lt-LT"/>
        </w:rPr>
        <w:t>.</w:t>
      </w:r>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7DC143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8D7A0B" w:rsidRPr="009D0FFF">
        <w:rPr>
          <w:szCs w:val="24"/>
        </w:rPr>
        <w:t xml:space="preserve">centralizuotų pirkimų kataloge šių </w:t>
      </w:r>
      <w:r w:rsidR="008D7A0B">
        <w:rPr>
          <w:szCs w:val="24"/>
        </w:rPr>
        <w:t>paslaugų</w:t>
      </w:r>
      <w:r w:rsidR="008D7A0B" w:rsidRPr="009D0FFF">
        <w:rPr>
          <w:szCs w:val="24"/>
        </w:rPr>
        <w:t xml:space="preserve"> nėra arba jos neatitinka perkančiosios organizacijos poreikių.</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9465FBF"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D419E3">
        <w:rPr>
          <w:rFonts w:ascii="Times New Roman" w:eastAsia="Calibri" w:hAnsi="Times New Roman" w:cs="Times New Roman"/>
          <w:b/>
          <w:sz w:val="24"/>
          <w:szCs w:val="24"/>
          <w:lang w:eastAsia="en-US"/>
        </w:rPr>
        <w:t xml:space="preserve">su prekėmis </w:t>
      </w:r>
      <w:proofErr w:type="spellStart"/>
      <w:r w:rsidR="00191CC4" w:rsidRPr="00D419E3">
        <w:rPr>
          <w:rFonts w:ascii="Times New Roman" w:eastAsia="Calibri" w:hAnsi="Times New Roman" w:cs="Times New Roman"/>
          <w:b/>
          <w:sz w:val="24"/>
          <w:szCs w:val="24"/>
          <w:lang w:eastAsia="en-US"/>
        </w:rPr>
        <w:t>teiktinų</w:t>
      </w:r>
      <w:proofErr w:type="spellEnd"/>
      <w:r w:rsidR="00191CC4" w:rsidRPr="00D419E3">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9892AA4"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i/>
          <w:sz w:val="24"/>
          <w:szCs w:val="24"/>
          <w:lang w:eastAsia="en-US"/>
        </w:rPr>
        <w:t xml:space="preserve"> </w:t>
      </w:r>
      <w:r w:rsidR="004E617C" w:rsidRPr="00A723D2">
        <w:rPr>
          <w:rFonts w:ascii="Times New Roman" w:eastAsia="Times New Roman" w:hAnsi="Times New Roman" w:cs="Times New Roman"/>
          <w:b/>
          <w:bCs/>
          <w:i/>
          <w:sz w:val="24"/>
          <w:szCs w:val="24"/>
          <w:lang w:eastAsia="en-US"/>
        </w:rPr>
        <w:t xml:space="preserve">Laboratorinių </w:t>
      </w:r>
      <w:r w:rsidR="00D419E3" w:rsidRPr="00A723D2">
        <w:rPr>
          <w:rFonts w:ascii="Times New Roman" w:eastAsia="Times New Roman" w:hAnsi="Times New Roman" w:cs="Times New Roman"/>
          <w:b/>
          <w:bCs/>
          <w:i/>
          <w:sz w:val="24"/>
          <w:szCs w:val="24"/>
          <w:lang w:eastAsia="en-US"/>
        </w:rPr>
        <w:t xml:space="preserve">tyrimų atlikimo </w:t>
      </w:r>
      <w:r w:rsidR="00D419E3" w:rsidRPr="00A22277">
        <w:rPr>
          <w:rFonts w:ascii="Times New Roman" w:eastAsia="Times New Roman" w:hAnsi="Times New Roman" w:cs="Times New Roman"/>
          <w:b/>
          <w:bCs/>
          <w:i/>
          <w:sz w:val="24"/>
          <w:szCs w:val="24"/>
          <w:lang w:eastAsia="en-US"/>
        </w:rPr>
        <w:t>paslaug</w:t>
      </w:r>
      <w:r w:rsidR="00074DC3" w:rsidRPr="00A22277">
        <w:rPr>
          <w:rFonts w:ascii="Times New Roman" w:eastAsia="Times New Roman" w:hAnsi="Times New Roman" w:cs="Times New Roman"/>
          <w:b/>
          <w:bCs/>
          <w:i/>
          <w:sz w:val="24"/>
          <w:szCs w:val="24"/>
          <w:lang w:eastAsia="en-US"/>
        </w:rPr>
        <w:t>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D419E3">
        <w:rPr>
          <w:rFonts w:ascii="Times New Roman" w:eastAsia="Times New Roman" w:hAnsi="Times New Roman" w:cs="Times New Roman"/>
          <w:sz w:val="24"/>
          <w:szCs w:val="24"/>
          <w:lang w:eastAsia="en-US"/>
        </w:rPr>
        <w:t xml:space="preserve"> </w:t>
      </w:r>
      <w:r w:rsidR="00191CC4" w:rsidRPr="00D419E3">
        <w:rPr>
          <w:rFonts w:ascii="Times New Roman" w:eastAsia="Times New Roman" w:hAnsi="Times New Roman" w:cs="Times New Roman"/>
          <w:sz w:val="24"/>
          <w:szCs w:val="24"/>
          <w:lang w:eastAsia="en-US"/>
        </w:rPr>
        <w:t>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65F85867" w:rsidR="001F13EA" w:rsidRPr="001F13EA" w:rsidRDefault="00053BF6" w:rsidP="00F02ADD">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02ADD" w:rsidRPr="00814A03">
        <w:rPr>
          <w:rFonts w:ascii="Times New Roman" w:eastAsia="Times New Roman" w:hAnsi="Times New Roman" w:cs="Times New Roman"/>
          <w:color w:val="000000" w:themeColor="text1"/>
          <w:sz w:val="24"/>
          <w:szCs w:val="24"/>
          <w:lang w:eastAsia="en-US"/>
        </w:rPr>
        <w:t>nurodytas (-a) techninėje specifikacijoje (1 priede)</w:t>
      </w:r>
      <w:r w:rsidR="00F02ADD" w:rsidRPr="5082631C">
        <w:rPr>
          <w:rFonts w:ascii="Times New Roman" w:eastAsia="Times New Roman" w:hAnsi="Times New Roman" w:cs="Times New Roman"/>
          <w:color w:val="000000" w:themeColor="text1"/>
          <w:sz w:val="24"/>
          <w:szCs w:val="24"/>
          <w:lang w:eastAsia="en-US"/>
        </w:rPr>
        <w:t xml:space="preserve">. </w:t>
      </w:r>
      <w:r w:rsidR="00F02ADD">
        <w:rPr>
          <w:rFonts w:ascii="Times New Roman" w:eastAsia="Times New Roman" w:hAnsi="Times New Roman" w:cs="Times New Roman"/>
          <w:color w:val="000000" w:themeColor="text1"/>
          <w:sz w:val="24"/>
          <w:szCs w:val="24"/>
          <w:lang w:eastAsia="en-US"/>
        </w:rPr>
        <w:t>Pirkimo</w:t>
      </w:r>
      <w:r w:rsidR="00F02ADD" w:rsidRPr="5082631C">
        <w:rPr>
          <w:rFonts w:ascii="Times New Roman" w:eastAsia="Times New Roman" w:hAnsi="Times New Roman" w:cs="Times New Roman"/>
          <w:color w:val="000000" w:themeColor="text1"/>
          <w:sz w:val="24"/>
          <w:szCs w:val="24"/>
          <w:lang w:eastAsia="en-US"/>
        </w:rPr>
        <w:t xml:space="preserve"> sąlygų techninėje specifikacijoje (1 pried</w:t>
      </w:r>
      <w:r w:rsidR="00F02ADD">
        <w:rPr>
          <w:rFonts w:ascii="Times New Roman" w:eastAsia="Times New Roman" w:hAnsi="Times New Roman" w:cs="Times New Roman"/>
          <w:color w:val="000000" w:themeColor="text1"/>
          <w:sz w:val="24"/>
          <w:szCs w:val="24"/>
          <w:lang w:eastAsia="en-US"/>
        </w:rPr>
        <w:t>e</w:t>
      </w:r>
      <w:r w:rsidR="00F02ADD" w:rsidRPr="5082631C">
        <w:rPr>
          <w:rFonts w:ascii="Times New Roman" w:eastAsia="Times New Roman" w:hAnsi="Times New Roman" w:cs="Times New Roman"/>
          <w:color w:val="000000" w:themeColor="text1"/>
          <w:sz w:val="24"/>
          <w:szCs w:val="24"/>
          <w:lang w:eastAsia="en-US"/>
        </w:rPr>
        <w:t xml:space="preserve">) nurodyti preliminarūs lyginamieji paslaugų kiekiai bus naudojami tik </w:t>
      </w:r>
      <w:r w:rsidR="00F02ADD">
        <w:rPr>
          <w:rFonts w:ascii="Times New Roman" w:eastAsia="Times New Roman" w:hAnsi="Times New Roman" w:cs="Times New Roman"/>
          <w:color w:val="000000" w:themeColor="text1"/>
          <w:sz w:val="24"/>
          <w:szCs w:val="24"/>
          <w:lang w:eastAsia="en-US"/>
        </w:rPr>
        <w:t>pasiūlymų</w:t>
      </w:r>
      <w:r w:rsidR="00F02ADD" w:rsidRPr="5082631C">
        <w:rPr>
          <w:rFonts w:ascii="Times New Roman" w:eastAsia="Times New Roman" w:hAnsi="Times New Roman" w:cs="Times New Roman"/>
          <w:color w:val="000000" w:themeColor="text1"/>
          <w:sz w:val="24"/>
          <w:szCs w:val="24"/>
          <w:lang w:eastAsia="en-US"/>
        </w:rPr>
        <w:t xml:space="preserve"> vertinime ir nebus laikomi maksimaliais. </w:t>
      </w:r>
      <w:r w:rsidR="00F02ADD">
        <w:rPr>
          <w:rFonts w:ascii="Times New Roman" w:eastAsia="Times New Roman" w:hAnsi="Times New Roman" w:cs="Times New Roman"/>
          <w:color w:val="000000" w:themeColor="text1"/>
          <w:sz w:val="24"/>
          <w:szCs w:val="24"/>
          <w:lang w:eastAsia="en-US"/>
        </w:rPr>
        <w:t>Paslaugų teikimo</w:t>
      </w:r>
      <w:r w:rsidR="00F02ADD" w:rsidRPr="5082631C">
        <w:rPr>
          <w:rFonts w:ascii="Times New Roman" w:eastAsia="Times New Roman" w:hAnsi="Times New Roman" w:cs="Times New Roman"/>
          <w:color w:val="000000" w:themeColor="text1"/>
          <w:sz w:val="24"/>
          <w:szCs w:val="24"/>
          <w:lang w:eastAsia="en-US"/>
        </w:rPr>
        <w:t xml:space="preserve"> metu įsigyjami paslaugų kiekiai priklauso nuo faktinių užsakymų, t. y. įsigyjami paslaugų kiekiai negali viršyti nustatytos maksimalios lėšų sumos, </w:t>
      </w:r>
      <w:r w:rsidR="00F02ADD">
        <w:rPr>
          <w:rFonts w:ascii="Times New Roman" w:eastAsia="Times New Roman" w:hAnsi="Times New Roman" w:cs="Times New Roman"/>
          <w:color w:val="000000" w:themeColor="text1"/>
          <w:sz w:val="24"/>
          <w:szCs w:val="24"/>
          <w:lang w:eastAsia="en-US"/>
        </w:rPr>
        <w:t>kuri yra 1</w:t>
      </w:r>
      <w:r w:rsidR="00BC0A61">
        <w:rPr>
          <w:rFonts w:ascii="Times New Roman" w:eastAsia="Times New Roman" w:hAnsi="Times New Roman" w:cs="Times New Roman"/>
          <w:color w:val="000000" w:themeColor="text1"/>
          <w:sz w:val="24"/>
          <w:szCs w:val="24"/>
          <w:lang w:eastAsia="en-US"/>
        </w:rPr>
        <w:t>80</w:t>
      </w:r>
      <w:r w:rsidR="00F02ADD">
        <w:rPr>
          <w:rFonts w:ascii="Times New Roman" w:eastAsia="Times New Roman" w:hAnsi="Times New Roman" w:cs="Times New Roman"/>
          <w:color w:val="000000" w:themeColor="text1"/>
          <w:sz w:val="24"/>
          <w:szCs w:val="24"/>
          <w:lang w:eastAsia="en-US"/>
        </w:rPr>
        <w:t>.000,00 Eur įskaitant visus mokesčius</w:t>
      </w:r>
      <w:r w:rsidR="00F02ADD" w:rsidRPr="5082631C">
        <w:rPr>
          <w:rFonts w:ascii="Times New Roman" w:eastAsia="Times New Roman" w:hAnsi="Times New Roman" w:cs="Times New Roman"/>
          <w:color w:val="000000" w:themeColor="text1"/>
          <w:sz w:val="24"/>
          <w:szCs w:val="24"/>
          <w:lang w:eastAsia="en-US"/>
        </w:rPr>
        <w:t>.</w:t>
      </w:r>
      <w:r w:rsidR="001F13EA" w:rsidRPr="001F13EA">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5BC8C89A" w:rsidR="00C22F4D" w:rsidRPr="008916F0"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8916F0">
        <w:rPr>
          <w:rFonts w:ascii="Times New Roman" w:eastAsia="Times New Roman" w:hAnsi="Times New Roman" w:cs="Times New Roman"/>
          <w:sz w:val="24"/>
          <w:szCs w:val="24"/>
          <w:lang w:eastAsia="en-US"/>
        </w:rPr>
        <w:t>P</w:t>
      </w:r>
      <w:r w:rsidR="008916F0" w:rsidRPr="008916F0">
        <w:rPr>
          <w:rFonts w:ascii="Times New Roman" w:eastAsia="Times New Roman" w:hAnsi="Times New Roman" w:cs="Times New Roman"/>
          <w:sz w:val="24"/>
          <w:szCs w:val="24"/>
          <w:lang w:eastAsia="en-US"/>
        </w:rPr>
        <w:t>aslaugų</w:t>
      </w:r>
      <w:r w:rsidR="00053BF6" w:rsidRPr="008916F0">
        <w:rPr>
          <w:rFonts w:ascii="Times New Roman" w:eastAsia="Times New Roman" w:hAnsi="Times New Roman" w:cs="Times New Roman"/>
          <w:sz w:val="24"/>
          <w:szCs w:val="24"/>
          <w:lang w:eastAsia="en-US"/>
        </w:rPr>
        <w:t xml:space="preserve"> tiekimo </w:t>
      </w:r>
      <w:r w:rsidR="00191CC4" w:rsidRPr="008916F0">
        <w:rPr>
          <w:rFonts w:ascii="Times New Roman" w:eastAsia="Times New Roman" w:hAnsi="Times New Roman" w:cs="Times New Roman"/>
          <w:sz w:val="24"/>
          <w:szCs w:val="24"/>
          <w:lang w:eastAsia="en-US"/>
        </w:rPr>
        <w:t>termina</w:t>
      </w:r>
      <w:r w:rsidR="008916F0" w:rsidRPr="008916F0">
        <w:rPr>
          <w:rFonts w:ascii="Times New Roman" w:eastAsia="Times New Roman" w:hAnsi="Times New Roman" w:cs="Times New Roman"/>
          <w:sz w:val="24"/>
          <w:szCs w:val="24"/>
          <w:lang w:eastAsia="en-US"/>
        </w:rPr>
        <w:t>s</w:t>
      </w:r>
      <w:r w:rsidR="00191CC4" w:rsidRPr="008916F0">
        <w:rPr>
          <w:rFonts w:ascii="Times New Roman" w:eastAsia="Times New Roman" w:hAnsi="Times New Roman" w:cs="Times New Roman"/>
          <w:sz w:val="24"/>
          <w:szCs w:val="24"/>
          <w:lang w:eastAsia="en-US"/>
        </w:rPr>
        <w:t xml:space="preserve"> </w:t>
      </w:r>
      <w:r w:rsidR="00ED0A72" w:rsidRPr="008916F0">
        <w:rPr>
          <w:rFonts w:ascii="Times New Roman" w:eastAsia="Times New Roman" w:hAnsi="Times New Roman" w:cs="Times New Roman"/>
          <w:sz w:val="24"/>
          <w:szCs w:val="24"/>
          <w:lang w:eastAsia="en-US"/>
        </w:rPr>
        <w:t>36</w:t>
      </w:r>
      <w:r w:rsidR="00191CC4" w:rsidRPr="008916F0">
        <w:rPr>
          <w:rFonts w:ascii="Times New Roman" w:eastAsia="Times New Roman" w:hAnsi="Times New Roman" w:cs="Times New Roman"/>
          <w:sz w:val="24"/>
          <w:szCs w:val="24"/>
          <w:lang w:eastAsia="en-US"/>
        </w:rPr>
        <w:t xml:space="preserve"> mėn. nuo</w:t>
      </w:r>
      <w:r w:rsidR="00D0019C" w:rsidRPr="008916F0">
        <w:rPr>
          <w:rFonts w:ascii="Times New Roman" w:eastAsia="Times New Roman" w:hAnsi="Times New Roman" w:cs="Times New Roman"/>
          <w:sz w:val="24"/>
          <w:szCs w:val="24"/>
          <w:lang w:eastAsia="en-US"/>
        </w:rPr>
        <w:t xml:space="preserve"> </w:t>
      </w:r>
      <w:r w:rsidR="00191CC4" w:rsidRPr="008916F0">
        <w:rPr>
          <w:rFonts w:ascii="Times New Roman" w:eastAsia="Times New Roman" w:hAnsi="Times New Roman" w:cs="Times New Roman"/>
          <w:sz w:val="24"/>
          <w:szCs w:val="24"/>
          <w:lang w:eastAsia="en-US"/>
        </w:rPr>
        <w:t>pirkimo</w:t>
      </w:r>
      <w:r w:rsidR="00D0019C" w:rsidRPr="008916F0">
        <w:rPr>
          <w:rFonts w:ascii="Times New Roman" w:eastAsia="Times New Roman" w:hAnsi="Times New Roman" w:cs="Times New Roman"/>
          <w:sz w:val="24"/>
          <w:szCs w:val="24"/>
          <w:lang w:eastAsia="en-US"/>
        </w:rPr>
        <w:t xml:space="preserve"> </w:t>
      </w:r>
      <w:r w:rsidR="00191CC4" w:rsidRPr="008916F0">
        <w:rPr>
          <w:rFonts w:ascii="Times New Roman" w:eastAsia="Times New Roman" w:hAnsi="Times New Roman" w:cs="Times New Roman"/>
          <w:sz w:val="24"/>
          <w:szCs w:val="24"/>
          <w:lang w:eastAsia="en-US"/>
        </w:rPr>
        <w:t xml:space="preserve">sutarties </w:t>
      </w:r>
      <w:r w:rsidR="00135B62" w:rsidRPr="008916F0">
        <w:rPr>
          <w:rFonts w:ascii="Times New Roman" w:eastAsia="Times New Roman" w:hAnsi="Times New Roman" w:cs="Times New Roman"/>
          <w:sz w:val="24"/>
          <w:szCs w:val="24"/>
          <w:lang w:eastAsia="en-US"/>
        </w:rPr>
        <w:t>įsigaliojimo</w:t>
      </w:r>
      <w:r w:rsidR="00D0019C" w:rsidRPr="008916F0">
        <w:rPr>
          <w:rFonts w:ascii="Times New Roman" w:eastAsia="Times New Roman" w:hAnsi="Times New Roman" w:cs="Times New Roman"/>
          <w:sz w:val="24"/>
          <w:szCs w:val="24"/>
          <w:lang w:eastAsia="en-US"/>
        </w:rPr>
        <w:t xml:space="preserve"> </w:t>
      </w:r>
      <w:r w:rsidR="002A6D14" w:rsidRPr="008916F0">
        <w:rPr>
          <w:rFonts w:ascii="Times New Roman" w:eastAsia="Times New Roman" w:hAnsi="Times New Roman" w:cs="Times New Roman"/>
          <w:sz w:val="24"/>
          <w:szCs w:val="24"/>
          <w:lang w:eastAsia="en-US"/>
        </w:rPr>
        <w:t>dienos</w:t>
      </w:r>
      <w:r w:rsidR="00191CC4" w:rsidRPr="008916F0">
        <w:rPr>
          <w:rFonts w:ascii="Times New Roman" w:eastAsia="Times New Roman" w:hAnsi="Times New Roman" w:cs="Times New Roman"/>
          <w:sz w:val="24"/>
          <w:szCs w:val="24"/>
          <w:lang w:eastAsia="en-US"/>
        </w:rPr>
        <w:t>.</w:t>
      </w:r>
    </w:p>
    <w:p w14:paraId="7E17C083" w14:textId="26A4FBF8" w:rsidR="00645D62" w:rsidRPr="00307335" w:rsidRDefault="00325774" w:rsidP="00482554">
      <w:pPr>
        <w:pStyle w:val="Pagrindinistekstas"/>
        <w:numPr>
          <w:ilvl w:val="0"/>
          <w:numId w:val="7"/>
        </w:numPr>
        <w:suppressAutoHyphens/>
        <w:ind w:left="0" w:firstLine="567"/>
        <w:rPr>
          <w:color w:val="000000" w:themeColor="text1"/>
          <w:szCs w:val="24"/>
        </w:rPr>
      </w:pPr>
      <w:r w:rsidRPr="00E8135F">
        <w:rPr>
          <w:color w:val="000000" w:themeColor="text1"/>
          <w:szCs w:val="24"/>
        </w:rPr>
        <w:t>P</w:t>
      </w:r>
      <w:r w:rsidR="008916F0" w:rsidRPr="008916F0">
        <w:rPr>
          <w:color w:val="000000" w:themeColor="text1"/>
          <w:szCs w:val="24"/>
        </w:rPr>
        <w:t>aslaugų teikimo</w:t>
      </w:r>
      <w:r w:rsidRPr="00307335">
        <w:rPr>
          <w:color w:val="000000" w:themeColor="text1"/>
          <w:szCs w:val="24"/>
        </w:rPr>
        <w:t xml:space="preserve"> terminai ir prekių pristatymo termino pratęsimo sąlygos nurodytos pirkimo sutar</w:t>
      </w:r>
      <w:r w:rsidR="007B414A" w:rsidRPr="00307335">
        <w:rPr>
          <w:color w:val="000000" w:themeColor="text1"/>
          <w:szCs w:val="24"/>
        </w:rPr>
        <w:t>ties specialiosiose sąlygose (3.2 priedas)</w:t>
      </w:r>
      <w:r w:rsidR="003F2E71">
        <w:rPr>
          <w:color w:val="000000" w:themeColor="text1"/>
          <w:szCs w:val="24"/>
        </w:rPr>
        <w:t xml:space="preserve"> ir techninėje specifikacijoje (1 priedas)</w:t>
      </w:r>
      <w:r w:rsidR="007B414A" w:rsidRPr="00307335">
        <w:rPr>
          <w:color w:val="000000" w:themeColor="text1"/>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556F6162" w:rsidR="008E56FA" w:rsidRPr="008E56FA" w:rsidRDefault="008E56FA" w:rsidP="00C0615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6D45">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r w:rsidR="007B6D45" w:rsidRPr="007B6D45">
        <w:rPr>
          <w:rFonts w:ascii="Times New Roman" w:eastAsia="Calibri" w:hAnsi="Times New Roman" w:cs="Times New Roman"/>
          <w:iCs/>
          <w:sz w:val="24"/>
          <w:szCs w:val="24"/>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E015CE0"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430D5B" w:rsidRPr="5082631C">
        <w:rPr>
          <w:rFonts w:eastAsia="Calibri"/>
        </w:rPr>
        <w:t xml:space="preserve">4.4.4.1 papunktį. Aplinkos apsaugos kriterijai nustatyti pirkimo </w:t>
      </w:r>
      <w:r w:rsidR="00430D5B">
        <w:rPr>
          <w:rFonts w:eastAsia="Calibri"/>
          <w:color w:val="000000" w:themeColor="text1"/>
        </w:rPr>
        <w:t>B</w:t>
      </w:r>
      <w:r w:rsidR="00430D5B" w:rsidRPr="5082631C">
        <w:rPr>
          <w:rFonts w:eastAsia="Calibri"/>
          <w:color w:val="000000" w:themeColor="text1"/>
        </w:rPr>
        <w:t>endrųjų sutarties sąlygų</w:t>
      </w:r>
      <w:r w:rsidR="00430D5B" w:rsidRPr="00982E1C">
        <w:rPr>
          <w:rFonts w:eastAsia="Calibri"/>
          <w:color w:val="000000" w:themeColor="text1"/>
        </w:rPr>
        <w:t xml:space="preserve"> 5.1.17</w:t>
      </w:r>
      <w:r w:rsidR="00430D5B" w:rsidRPr="5082631C">
        <w:rPr>
          <w:rFonts w:eastAsia="Calibri"/>
          <w:color w:val="000000" w:themeColor="text1"/>
        </w:rPr>
        <w:t xml:space="preserve"> </w:t>
      </w:r>
      <w:r w:rsidR="00430D5B">
        <w:rPr>
          <w:rFonts w:eastAsia="Calibri"/>
          <w:color w:val="000000" w:themeColor="text1"/>
        </w:rPr>
        <w:t xml:space="preserve"> </w:t>
      </w:r>
      <w:r w:rsidR="00430D5B" w:rsidRPr="5082631C">
        <w:rPr>
          <w:rFonts w:eastAsia="Calibri"/>
          <w:color w:val="000000" w:themeColor="text1"/>
        </w:rPr>
        <w:t>p</w:t>
      </w:r>
      <w:r w:rsidR="00AF6739">
        <w:rPr>
          <w:rFonts w:eastAsia="Calibri"/>
          <w:color w:val="000000" w:themeColor="text1"/>
        </w:rPr>
        <w:t>ap</w:t>
      </w:r>
      <w:r w:rsidR="00430D5B" w:rsidRPr="5082631C">
        <w:rPr>
          <w:rFonts w:eastAsia="Calibri"/>
          <w:color w:val="000000" w:themeColor="text1"/>
        </w:rPr>
        <w:t>unkt</w:t>
      </w:r>
      <w:r w:rsidR="00AF6739">
        <w:rPr>
          <w:rFonts w:eastAsia="Calibri"/>
          <w:color w:val="000000" w:themeColor="text1"/>
        </w:rPr>
        <w:t>yje</w:t>
      </w:r>
      <w:r w:rsidR="005A7A1D">
        <w:rPr>
          <w:rStyle w:val="normaltextrun"/>
          <w:color w:val="000000"/>
          <w:shd w:val="clear" w:color="auto" w:fill="FFFFFF"/>
        </w:rPr>
        <w:t>.</w:t>
      </w:r>
      <w:r w:rsidR="005A7A1D">
        <w:rPr>
          <w:rStyle w:val="eop"/>
          <w:color w:val="000000"/>
          <w:shd w:val="clear" w:color="auto" w:fill="FFFFFF"/>
        </w:rPr>
        <w:t> </w:t>
      </w:r>
    </w:p>
    <w:p w14:paraId="41BA5625" w14:textId="5F627F5B"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51558282" w:rsidR="00D612CF" w:rsidRPr="00D419E3" w:rsidRDefault="00D612CF" w:rsidP="000F4CF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419E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9798A">
        <w:rPr>
          <w:rFonts w:ascii="Times New Roman" w:eastAsia="Times New Roman" w:hAnsi="Times New Roman" w:cs="Times New Roman"/>
          <w:sz w:val="24"/>
          <w:szCs w:val="24"/>
          <w:lang w:eastAsia="en-US"/>
        </w:rPr>
        <w:t>4</w:t>
      </w:r>
      <w:r w:rsidRPr="00E963F5">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307335"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07335">
        <w:rPr>
          <w:rFonts w:ascii="Times New Roman" w:eastAsia="Times New Roman" w:hAnsi="Times New Roman" w:cs="Times New Roman"/>
          <w:color w:val="000000" w:themeColor="text1"/>
          <w:sz w:val="24"/>
          <w:szCs w:val="24"/>
          <w:lang w:eastAsia="en-US"/>
        </w:rPr>
        <w:t>Kiekvienas PDF formatu teikiamas EBVPD turi būti pasirašytas originaliu saugiu elektroniniu parašu, atitinkančiu teisės aktų reikalavimus</w:t>
      </w:r>
      <w:r w:rsidR="004E1494" w:rsidRPr="00307335">
        <w:rPr>
          <w:rFonts w:ascii="Times New Roman" w:eastAsia="Times New Roman" w:hAnsi="Times New Roman" w:cs="Times New Roman"/>
          <w:color w:val="000000" w:themeColor="text1"/>
          <w:sz w:val="24"/>
          <w:szCs w:val="24"/>
          <w:lang w:eastAsia="en-US"/>
        </w:rPr>
        <w:t xml:space="preserve"> arba atspausdinamas, pasirašomas ir pateikiamas skenuotas dokumentas</w:t>
      </w:r>
      <w:r w:rsidRPr="00307335">
        <w:rPr>
          <w:rFonts w:ascii="Times New Roman" w:eastAsia="Times New Roman" w:hAnsi="Times New Roman" w:cs="Times New Roman"/>
          <w:color w:val="000000" w:themeColor="text1"/>
          <w:sz w:val="24"/>
          <w:szCs w:val="24"/>
          <w:lang w:eastAsia="en-US"/>
        </w:rPr>
        <w:t>.</w:t>
      </w:r>
    </w:p>
    <w:p w14:paraId="6A2EC644" w14:textId="3B2C2D58" w:rsidR="00F1430C" w:rsidRPr="00824EDB" w:rsidRDefault="00F1430C" w:rsidP="00824E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24EDB">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C60D43">
        <w:rPr>
          <w:rFonts w:ascii="Times New Roman" w:eastAsia="Times New Roman" w:hAnsi="Times New Roman" w:cs="Times New Roman"/>
          <w:sz w:val="24"/>
          <w:szCs w:val="24"/>
          <w:lang w:eastAsia="en-US"/>
        </w:rPr>
        <w:t>4</w:t>
      </w:r>
      <w:r w:rsidRPr="00E963F5">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lastRenderedPageBreak/>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7A556B7"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C60D43">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2B3CC5C"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42368" w:rsidRPr="00742368">
        <w:rPr>
          <w:rFonts w:ascii="Times New Roman" w:eastAsia="Times New Roman" w:hAnsi="Times New Roman" w:cs="Times New Roman"/>
          <w:sz w:val="24"/>
          <w:szCs w:val="24"/>
          <w:lang w:eastAsia="en-US"/>
        </w:rPr>
        <w:t>34</w:t>
      </w:r>
      <w:r w:rsidR="00742368">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42368" w:rsidRPr="00742368">
        <w:rPr>
          <w:rFonts w:ascii="Times New Roman" w:eastAsia="Times New Roman" w:hAnsi="Times New Roman" w:cs="Times New Roman"/>
          <w:sz w:val="24"/>
          <w:szCs w:val="24"/>
          <w:lang w:eastAsia="en-US"/>
        </w:rPr>
        <w:t>34</w:t>
      </w:r>
      <w:r w:rsidR="00742368">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007318C"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42368">
        <w:rPr>
          <w:rFonts w:ascii="Times New Roman" w:eastAsia="Times New Roman" w:hAnsi="Times New Roman" w:cs="Times New Roman"/>
          <w:sz w:val="24"/>
          <w:szCs w:val="24"/>
          <w:lang w:eastAsia="en-US"/>
        </w:rPr>
        <w:t>34</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C5F1D16"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E963F5">
        <w:rPr>
          <w:rFonts w:ascii="Times New Roman" w:eastAsia="Times New Roman" w:hAnsi="Times New Roman" w:cs="Times New Roman"/>
          <w:sz w:val="24"/>
          <w:szCs w:val="24"/>
          <w:lang w:eastAsia="en-US"/>
        </w:rPr>
        <w:t xml:space="preserve">4 </w:t>
      </w:r>
      <w:r w:rsidRPr="00E963F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04BF25"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307335">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307335">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307335">
        <w:tc>
          <w:tcPr>
            <w:tcW w:w="811" w:type="dxa"/>
            <w:shd w:val="clear" w:color="auto" w:fill="auto"/>
          </w:tcPr>
          <w:p w14:paraId="3629D3A0" w14:textId="0BC6D1B4" w:rsidR="00EE63E4" w:rsidRPr="00191CC4" w:rsidRDefault="002A3419" w:rsidP="006217F0">
            <w:pPr>
              <w:rPr>
                <w:sz w:val="24"/>
                <w:szCs w:val="24"/>
                <w:highlight w:val="yellow"/>
                <w:lang w:eastAsia="en-US"/>
              </w:rPr>
            </w:pPr>
            <w:r w:rsidRPr="00307335">
              <w:rPr>
                <w:sz w:val="24"/>
                <w:szCs w:val="24"/>
                <w:lang w:eastAsia="en-US"/>
              </w:rPr>
              <w:lastRenderedPageBreak/>
              <w:t>3</w:t>
            </w:r>
            <w:r w:rsidR="006217F0" w:rsidRPr="00307335">
              <w:rPr>
                <w:sz w:val="24"/>
                <w:szCs w:val="24"/>
                <w:lang w:eastAsia="en-US"/>
              </w:rPr>
              <w:t>8</w:t>
            </w:r>
            <w:r w:rsidR="00EE63E4" w:rsidRPr="00307335">
              <w:rPr>
                <w:sz w:val="24"/>
                <w:szCs w:val="24"/>
                <w:lang w:eastAsia="en-US"/>
              </w:rPr>
              <w:t>.1.</w:t>
            </w:r>
          </w:p>
        </w:tc>
        <w:tc>
          <w:tcPr>
            <w:tcW w:w="5082" w:type="dxa"/>
            <w:tcBorders>
              <w:bottom w:val="single" w:sz="4" w:space="0" w:color="auto"/>
            </w:tcBorders>
          </w:tcPr>
          <w:p w14:paraId="7DA88274" w14:textId="5AE75245" w:rsidR="00BB7E37" w:rsidRPr="00BB7E37" w:rsidRDefault="00BB7E37" w:rsidP="00BB7E37">
            <w:pPr>
              <w:jc w:val="both"/>
              <w:rPr>
                <w:sz w:val="24"/>
                <w:szCs w:val="24"/>
                <w:lang w:eastAsia="en-US"/>
              </w:rPr>
            </w:pPr>
            <w:r w:rsidRPr="00BB7E37">
              <w:rPr>
                <w:sz w:val="24"/>
                <w:szCs w:val="24"/>
                <w:lang w:eastAsia="en-US"/>
              </w:rPr>
              <w:t xml:space="preserve">Tiekėjas (tiekėjų grupės partneriai kartu, kiekvienas partneris toje srityje, kurioje vykdys veiklą), </w:t>
            </w:r>
            <w:r w:rsidR="00C15675">
              <w:rPr>
                <w:sz w:val="24"/>
                <w:szCs w:val="24"/>
                <w:lang w:eastAsia="en-US"/>
              </w:rPr>
              <w:t>subtiekėjai</w:t>
            </w:r>
            <w:r w:rsidRPr="00BB7E37">
              <w:rPr>
                <w:sz w:val="24"/>
                <w:szCs w:val="24"/>
                <w:lang w:eastAsia="en-US"/>
              </w:rPr>
              <w:t xml:space="preserve">, kurių pajėgumais remiasi tiekėjas (kiekvienas toje srityje, kurioje vykdys veiklą), turi teisę </w:t>
            </w:r>
            <w:r w:rsidR="00643B3E">
              <w:rPr>
                <w:sz w:val="24"/>
                <w:szCs w:val="24"/>
                <w:lang w:eastAsia="en-US"/>
              </w:rPr>
              <w:t xml:space="preserve">teikti </w:t>
            </w:r>
            <w:r w:rsidR="007448DF">
              <w:rPr>
                <w:sz w:val="24"/>
                <w:szCs w:val="24"/>
                <w:lang w:eastAsia="en-US"/>
              </w:rPr>
              <w:t xml:space="preserve">1 priede „Techninė specifikacija“ </w:t>
            </w:r>
            <w:r w:rsidR="005B4099">
              <w:rPr>
                <w:sz w:val="24"/>
                <w:szCs w:val="24"/>
                <w:lang w:eastAsia="en-US"/>
              </w:rPr>
              <w:t>nurodytas</w:t>
            </w:r>
            <w:r w:rsidR="007448DF">
              <w:rPr>
                <w:sz w:val="24"/>
                <w:szCs w:val="24"/>
                <w:lang w:eastAsia="en-US"/>
              </w:rPr>
              <w:t xml:space="preserve"> </w:t>
            </w:r>
            <w:r w:rsidR="00643B3E">
              <w:rPr>
                <w:sz w:val="24"/>
                <w:szCs w:val="24"/>
                <w:lang w:eastAsia="en-US"/>
              </w:rPr>
              <w:t>laboratori</w:t>
            </w:r>
            <w:r w:rsidR="00F55824">
              <w:rPr>
                <w:sz w:val="24"/>
                <w:szCs w:val="24"/>
                <w:lang w:eastAsia="en-US"/>
              </w:rPr>
              <w:t>n</w:t>
            </w:r>
            <w:r w:rsidR="003E4102">
              <w:rPr>
                <w:sz w:val="24"/>
                <w:szCs w:val="24"/>
                <w:lang w:eastAsia="en-US"/>
              </w:rPr>
              <w:t>ės diagnostikos</w:t>
            </w:r>
            <w:r w:rsidR="00F55824">
              <w:rPr>
                <w:sz w:val="24"/>
                <w:szCs w:val="24"/>
                <w:lang w:eastAsia="en-US"/>
              </w:rPr>
              <w:t xml:space="preserve"> tyrimų</w:t>
            </w:r>
            <w:r w:rsidR="00643B3E">
              <w:rPr>
                <w:sz w:val="24"/>
                <w:szCs w:val="24"/>
                <w:lang w:eastAsia="en-US"/>
              </w:rPr>
              <w:t xml:space="preserve"> paslaugas</w:t>
            </w:r>
            <w:r w:rsidRPr="00BB7E37">
              <w:rPr>
                <w:sz w:val="24"/>
                <w:szCs w:val="24"/>
                <w:lang w:eastAsia="en-US"/>
              </w:rPr>
              <w:t>.</w:t>
            </w:r>
          </w:p>
          <w:p w14:paraId="44A19A78" w14:textId="77777777" w:rsidR="00BB7E37" w:rsidRPr="00BB7E37" w:rsidRDefault="00BB7E37" w:rsidP="00BB7E37">
            <w:pPr>
              <w:jc w:val="both"/>
              <w:rPr>
                <w:color w:val="C00000"/>
                <w:sz w:val="24"/>
                <w:szCs w:val="24"/>
                <w:lang w:eastAsia="en-US"/>
              </w:rPr>
            </w:pPr>
          </w:p>
          <w:p w14:paraId="21F2AE72" w14:textId="61E10638" w:rsidR="00BB7E37" w:rsidRPr="004276CE" w:rsidRDefault="00715CDC" w:rsidP="00BB7E37">
            <w:pPr>
              <w:jc w:val="both"/>
              <w:rPr>
                <w:color w:val="FF0000"/>
                <w:sz w:val="24"/>
                <w:szCs w:val="24"/>
                <w:lang w:eastAsia="en-US"/>
              </w:rPr>
            </w:pPr>
            <w:r w:rsidRPr="00715CDC">
              <w:rPr>
                <w:sz w:val="24"/>
                <w:szCs w:val="24"/>
                <w:lang w:eastAsia="en-US"/>
              </w:rPr>
              <w:t>R</w:t>
            </w:r>
            <w:r w:rsidR="00BB7E37" w:rsidRPr="00715CDC">
              <w:rPr>
                <w:sz w:val="24"/>
                <w:szCs w:val="24"/>
                <w:lang w:eastAsia="en-US"/>
              </w:rPr>
              <w:t>eikalaujamos veiklos teisinis pagrindas</w:t>
            </w:r>
            <w:r w:rsidRPr="00715CDC">
              <w:rPr>
                <w:sz w:val="24"/>
                <w:szCs w:val="24"/>
                <w:lang w:eastAsia="en-US"/>
              </w:rPr>
              <w:t>:</w:t>
            </w:r>
            <w:r w:rsidR="00BB7E37" w:rsidRPr="00715CDC">
              <w:rPr>
                <w:sz w:val="24"/>
                <w:szCs w:val="24"/>
                <w:lang w:eastAsia="en-US"/>
              </w:rPr>
              <w:t xml:space="preserve"> </w:t>
            </w:r>
            <w:r w:rsidR="00583744" w:rsidRPr="00E8135F">
              <w:rPr>
                <w:i/>
                <w:iCs/>
                <w:sz w:val="24"/>
                <w:szCs w:val="24"/>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0090565F" w:rsidRPr="00E8135F">
              <w:rPr>
                <w:i/>
                <w:iCs/>
                <w:color w:val="000000" w:themeColor="text1"/>
                <w:sz w:val="24"/>
                <w:szCs w:val="24"/>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p w14:paraId="060FF2BA" w14:textId="77777777" w:rsidR="00BB7E37" w:rsidRPr="00BB7E37" w:rsidRDefault="00BB7E37" w:rsidP="00BB7E37">
            <w:pPr>
              <w:ind w:firstLine="567"/>
              <w:jc w:val="both"/>
              <w:rPr>
                <w:sz w:val="24"/>
                <w:szCs w:val="24"/>
                <w:lang w:eastAsia="en-US"/>
              </w:rPr>
            </w:pPr>
          </w:p>
          <w:p w14:paraId="2CDF788D" w14:textId="12ECEAEA" w:rsidR="00EE63E4" w:rsidRPr="00BB7E37" w:rsidRDefault="00EE63E4" w:rsidP="00BB7E37">
            <w:pPr>
              <w:jc w:val="both"/>
              <w:rPr>
                <w:sz w:val="24"/>
                <w:szCs w:val="24"/>
              </w:rPr>
            </w:pPr>
          </w:p>
        </w:tc>
        <w:tc>
          <w:tcPr>
            <w:tcW w:w="3735" w:type="dxa"/>
            <w:tcBorders>
              <w:bottom w:val="single" w:sz="4" w:space="0" w:color="auto"/>
            </w:tcBorders>
          </w:tcPr>
          <w:p w14:paraId="14208ECB" w14:textId="77777777" w:rsidR="00BB7E37" w:rsidRPr="00715CDC" w:rsidRDefault="00BB7E37" w:rsidP="00BB7E37">
            <w:pPr>
              <w:jc w:val="both"/>
              <w:rPr>
                <w:sz w:val="24"/>
                <w:szCs w:val="24"/>
                <w:lang w:eastAsia="en-US"/>
              </w:rPr>
            </w:pPr>
            <w:r w:rsidRPr="00715CDC">
              <w:rPr>
                <w:sz w:val="24"/>
                <w:szCs w:val="24"/>
                <w:lang w:eastAsia="en-US"/>
              </w:rPr>
              <w:t>EBVPD.</w:t>
            </w:r>
          </w:p>
          <w:p w14:paraId="5BE83342" w14:textId="77777777" w:rsidR="00F45B62" w:rsidRDefault="00F45B62" w:rsidP="00BB7E37">
            <w:pPr>
              <w:jc w:val="both"/>
              <w:rPr>
                <w:iCs/>
                <w:color w:val="E36C0A" w:themeColor="accent6" w:themeShade="BF"/>
                <w:sz w:val="24"/>
                <w:szCs w:val="24"/>
              </w:rPr>
            </w:pPr>
          </w:p>
          <w:p w14:paraId="682706C1" w14:textId="0E3F3F37" w:rsidR="00F45B62" w:rsidRPr="00715CDC" w:rsidRDefault="00F45B62" w:rsidP="00BB7E37">
            <w:pPr>
              <w:jc w:val="both"/>
              <w:rPr>
                <w:color w:val="E36C0A" w:themeColor="accent6" w:themeShade="BF"/>
                <w:sz w:val="24"/>
                <w:szCs w:val="24"/>
                <w:lang w:eastAsia="en-US"/>
              </w:rPr>
            </w:pPr>
            <w:r w:rsidRPr="004276CE">
              <w:rPr>
                <w:iCs/>
                <w:color w:val="000000" w:themeColor="text1"/>
                <w:sz w:val="24"/>
                <w:szCs w:val="24"/>
              </w:rPr>
              <w:t>Valstybinės akreditavimo sveikatos priežiūros veiklai tarnybos prie Sveikatos apsaugos ministerijos išduota licencija (-</w:t>
            </w:r>
            <w:proofErr w:type="spellStart"/>
            <w:r w:rsidRPr="004276CE">
              <w:rPr>
                <w:iCs/>
                <w:color w:val="000000" w:themeColor="text1"/>
                <w:sz w:val="24"/>
                <w:szCs w:val="24"/>
              </w:rPr>
              <w:t>os</w:t>
            </w:r>
            <w:proofErr w:type="spellEnd"/>
            <w:r w:rsidRPr="004276CE">
              <w:rPr>
                <w:iCs/>
                <w:color w:val="000000" w:themeColor="text1"/>
                <w:sz w:val="24"/>
                <w:szCs w:val="24"/>
              </w:rPr>
              <w:t>), suteikianti (-</w:t>
            </w:r>
            <w:proofErr w:type="spellStart"/>
            <w:r w:rsidRPr="004276CE">
              <w:rPr>
                <w:iCs/>
                <w:color w:val="000000" w:themeColor="text1"/>
                <w:sz w:val="24"/>
                <w:szCs w:val="24"/>
              </w:rPr>
              <w:t>čios</w:t>
            </w:r>
            <w:proofErr w:type="spellEnd"/>
            <w:r w:rsidRPr="004276CE">
              <w:rPr>
                <w:iCs/>
                <w:color w:val="000000" w:themeColor="text1"/>
                <w:sz w:val="24"/>
                <w:szCs w:val="24"/>
              </w:rPr>
              <w:t>) teisę teikti laboratorinių tyrimų paslaugas ar</w:t>
            </w:r>
            <w:r w:rsidRPr="004276CE">
              <w:rPr>
                <w:i/>
                <w:iCs/>
                <w:color w:val="000000" w:themeColor="text1"/>
                <w:sz w:val="24"/>
                <w:szCs w:val="24"/>
              </w:rPr>
              <w:t xml:space="preserve"> </w:t>
            </w:r>
            <w:r w:rsidRPr="004276CE">
              <w:rPr>
                <w:iCs/>
                <w:color w:val="000000" w:themeColor="text1"/>
                <w:sz w:val="24"/>
                <w:szCs w:val="24"/>
              </w:rPr>
              <w:t>kitus</w:t>
            </w:r>
            <w:r w:rsidRPr="004276CE">
              <w:rPr>
                <w:i/>
                <w:iCs/>
                <w:color w:val="000000" w:themeColor="text1"/>
                <w:sz w:val="24"/>
                <w:szCs w:val="24"/>
              </w:rPr>
              <w:t xml:space="preserve"> </w:t>
            </w:r>
            <w:r w:rsidRPr="004276CE">
              <w:rPr>
                <w:iCs/>
                <w:color w:val="000000" w:themeColor="text1"/>
                <w:sz w:val="24"/>
                <w:szCs w:val="24"/>
              </w:rPr>
              <w:t>lygiaverčius dokumentus (kitų valstybių tiekėjams), patvirtinančius tiekėjo teisę teikti laboratorinių tyrimų paslaugas ir atitikti šių pirkimo sąlygų 1 priede „Techninė specifikacija“ nurodytus konkrečius laboratorinius tyrimus.</w:t>
            </w:r>
          </w:p>
          <w:p w14:paraId="1A47DABB" w14:textId="77777777" w:rsidR="00BB7E37" w:rsidRPr="00BB7E37" w:rsidRDefault="00BB7E37" w:rsidP="00BB7E37">
            <w:pPr>
              <w:jc w:val="both"/>
              <w:rPr>
                <w:color w:val="C00000"/>
                <w:sz w:val="24"/>
                <w:szCs w:val="24"/>
                <w:lang w:eastAsia="en-US"/>
              </w:rPr>
            </w:pPr>
          </w:p>
          <w:p w14:paraId="519EF526" w14:textId="66FEC9B0" w:rsidR="00EE63E4" w:rsidRPr="00BB7E37" w:rsidRDefault="001144FF" w:rsidP="00622EC2">
            <w:pPr>
              <w:pStyle w:val="Pagrindinistekstas"/>
              <w:ind w:firstLine="0"/>
              <w:rPr>
                <w:color w:val="C00000"/>
                <w:szCs w:val="24"/>
              </w:rPr>
            </w:pPr>
            <w:r w:rsidRPr="00715CDC">
              <w:rPr>
                <w:rFonts w:eastAsiaTheme="minorEastAsia"/>
                <w:szCs w:val="24"/>
              </w:rPr>
              <w:t>I</w:t>
            </w:r>
            <w:r w:rsidR="00BB7E37" w:rsidRPr="00715CDC">
              <w:rPr>
                <w:rFonts w:eastAsiaTheme="minorEastAsia"/>
                <w:szCs w:val="24"/>
              </w:rPr>
              <w:t>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r w:rsidR="001E1F71" w:rsidRPr="00715CDC">
              <w:rPr>
                <w:rFonts w:eastAsiaTheme="minorEastAsia"/>
                <w:szCs w:val="24"/>
              </w:rPr>
              <w:t xml:space="preserve"> dienos</w:t>
            </w:r>
            <w:r w:rsidR="00BB7E37" w:rsidRPr="00715CDC">
              <w:rPr>
                <w:rFonts w:eastAsiaTheme="minorEastAsia"/>
                <w:szCs w:val="24"/>
              </w:rPr>
              <w:t>.</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E76FA6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0FE60EE"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4276CE">
        <w:rPr>
          <w:rFonts w:ascii="Times New Roman" w:eastAsia="Calibri" w:hAnsi="Times New Roman" w:cs="Times New Roman"/>
          <w:sz w:val="24"/>
          <w:szCs w:val="24"/>
          <w:lang w:eastAsia="en-US"/>
        </w:rPr>
        <w:fldChar w:fldCharType="begin"/>
      </w:r>
      <w:r w:rsidR="000D3A83" w:rsidRPr="004276CE">
        <w:rPr>
          <w:rFonts w:ascii="Times New Roman" w:eastAsia="Calibri" w:hAnsi="Times New Roman" w:cs="Times New Roman"/>
          <w:sz w:val="24"/>
          <w:szCs w:val="24"/>
          <w:lang w:eastAsia="en-US"/>
        </w:rPr>
        <w:instrText xml:space="preserve"> REF _Ref495668603 \r \h </w:instrText>
      </w:r>
      <w:r w:rsidR="007805EB" w:rsidRPr="004276CE">
        <w:rPr>
          <w:rFonts w:ascii="Times New Roman" w:eastAsia="Calibri" w:hAnsi="Times New Roman" w:cs="Times New Roman"/>
          <w:sz w:val="24"/>
          <w:szCs w:val="24"/>
          <w:lang w:eastAsia="en-US"/>
        </w:rPr>
        <w:instrText xml:space="preserve"> \* MERGEFORMAT </w:instrText>
      </w:r>
      <w:r w:rsidR="000D3A83" w:rsidRPr="004276CE">
        <w:rPr>
          <w:rFonts w:ascii="Times New Roman" w:eastAsia="Calibri" w:hAnsi="Times New Roman" w:cs="Times New Roman"/>
          <w:sz w:val="24"/>
          <w:szCs w:val="24"/>
          <w:lang w:eastAsia="en-US"/>
        </w:rPr>
      </w:r>
      <w:r w:rsidR="000D3A83" w:rsidRPr="004276CE">
        <w:rPr>
          <w:rFonts w:ascii="Times New Roman" w:eastAsia="Calibri" w:hAnsi="Times New Roman" w:cs="Times New Roman"/>
          <w:sz w:val="24"/>
          <w:szCs w:val="24"/>
          <w:lang w:eastAsia="en-US"/>
        </w:rPr>
        <w:fldChar w:fldCharType="separate"/>
      </w:r>
      <w:r w:rsidR="003E7AE0" w:rsidRPr="004276CE">
        <w:rPr>
          <w:rFonts w:ascii="Times New Roman" w:eastAsia="Calibri" w:hAnsi="Times New Roman" w:cs="Times New Roman"/>
          <w:sz w:val="24"/>
          <w:szCs w:val="24"/>
          <w:lang w:eastAsia="en-US"/>
        </w:rPr>
        <w:t>11</w:t>
      </w:r>
      <w:r w:rsidR="000D3A83" w:rsidRPr="004276CE">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E979513"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4276CE">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1DB74125"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2"/>
    </w:p>
    <w:p w14:paraId="4F7215A1" w14:textId="5270A47C"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3E7AE0">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4A4B02BD"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3E7AE0">
        <w:rPr>
          <w:rFonts w:eastAsia="Calibri"/>
          <w:szCs w:val="24"/>
        </w:rPr>
        <w:t>48.2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655213D4"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3E7AE0">
        <w:rPr>
          <w:rFonts w:eastAsia="Calibri"/>
          <w:szCs w:val="24"/>
        </w:rPr>
        <w:t>48.2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5746905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07AC8">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9DD8BC2"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D90D297" w:rsidR="00A95BF6" w:rsidRDefault="00A95BF6" w:rsidP="00141702">
      <w:pPr>
        <w:pStyle w:val="Sraopastraipa"/>
        <w:numPr>
          <w:ilvl w:val="0"/>
          <w:numId w:val="7"/>
        </w:numPr>
        <w:ind w:left="0" w:firstLine="567"/>
      </w:pPr>
      <w:r w:rsidRPr="00317CFB">
        <w:t>Jei dalyvis,</w:t>
      </w:r>
      <w:r w:rsidR="00BE579E">
        <w:t xml:space="preserve"> </w:t>
      </w:r>
      <w:r w:rsidRPr="00317CFB">
        <w:t>kuris bus kviečiamas sudaryti pirkimo sutartį, atsisakys ją sudaryti, jis</w:t>
      </w:r>
      <w:r w:rsidR="00402989">
        <w:t xml:space="preserve"> </w:t>
      </w:r>
      <w:r w:rsidR="00E33B82">
        <w:t xml:space="preserve">perkančiajai organizacijai </w:t>
      </w:r>
      <w:r w:rsidRPr="00317CFB">
        <w:t xml:space="preserve">pareikalavus, turės sumokėti </w:t>
      </w:r>
      <w:r w:rsidR="00A059ED">
        <w:t xml:space="preserve">3600 </w:t>
      </w:r>
      <w:r w:rsidR="00BF60D8">
        <w:t xml:space="preserve">Eur </w:t>
      </w:r>
      <w:r w:rsidRPr="00317CFB">
        <w:t xml:space="preserve">dydžio baudą ir padengti </w:t>
      </w:r>
      <w:r w:rsidR="00402989">
        <w:t>perkančiosios organizacijos</w:t>
      </w:r>
      <w:r w:rsidRPr="00317CFB">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FB61CE1"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BF60D8" w:rsidRPr="00BF60D8">
        <w:rPr>
          <w:rFonts w:ascii="Times New Roman" w:eastAsia="Calibri" w:hAnsi="Times New Roman" w:cs="Times New Roman"/>
          <w:sz w:val="24"/>
          <w:szCs w:val="24"/>
          <w:lang w:eastAsia="en-US"/>
        </w:rPr>
        <w:t>ne</w:t>
      </w:r>
      <w:r w:rsidRPr="009E0968">
        <w:rPr>
          <w:rFonts w:ascii="Times New Roman" w:eastAsia="Calibri" w:hAnsi="Times New Roman" w:cs="Times New Roman"/>
          <w:sz w:val="24"/>
          <w:szCs w:val="24"/>
          <w:lang w:eastAsia="en-US"/>
        </w:rPr>
        <w:t>r</w:t>
      </w:r>
      <w:r w:rsidRPr="00BF60D8">
        <w:rPr>
          <w:rFonts w:ascii="Times New Roman" w:eastAsia="Calibri" w:hAnsi="Times New Roman" w:cs="Times New Roman"/>
          <w:sz w:val="24"/>
          <w:szCs w:val="24"/>
          <w:lang w:eastAsia="en-US"/>
        </w:rPr>
        <w:t xml:space="preserve">eikalauja, kad </w:t>
      </w:r>
      <w:r w:rsidR="00B0713C" w:rsidRPr="00BF60D8">
        <w:rPr>
          <w:rFonts w:ascii="Times New Roman" w:eastAsia="Calibri" w:hAnsi="Times New Roman" w:cs="Times New Roman"/>
          <w:sz w:val="24"/>
          <w:szCs w:val="24"/>
          <w:lang w:eastAsia="en-US"/>
        </w:rPr>
        <w:t>p</w:t>
      </w:r>
      <w:r w:rsidRPr="00BF60D8">
        <w:rPr>
          <w:rFonts w:ascii="Times New Roman" w:eastAsia="Calibri" w:hAnsi="Times New Roman" w:cs="Times New Roman"/>
          <w:sz w:val="24"/>
          <w:szCs w:val="24"/>
          <w:lang w:eastAsia="en-US"/>
        </w:rPr>
        <w:t>ateiktas pasiūlymas būtų pasirašytas kvalifikuotu elektroniniu parašu</w:t>
      </w:r>
      <w:r w:rsidRPr="009E0968">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94B5936"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289CB6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244AD2A7">
        <w:rPr>
          <w:rFonts w:ascii="Times New Roman" w:eastAsia="Calibri" w:hAnsi="Times New Roman" w:cs="Times New Roman"/>
          <w:sz w:val="24"/>
          <w:szCs w:val="24"/>
          <w:lang w:eastAsia="en-US"/>
        </w:rPr>
        <w:t xml:space="preserve">įgaliojimas ar kitas dokumentas (pvz., pareigybės aprašymas), suteikiantis teisę </w:t>
      </w:r>
      <w:r w:rsidR="78B27CB9" w:rsidRPr="244AD2A7">
        <w:rPr>
          <w:rFonts w:ascii="Times New Roman" w:eastAsia="Calibri" w:hAnsi="Times New Roman" w:cs="Times New Roman"/>
          <w:sz w:val="24"/>
          <w:szCs w:val="24"/>
          <w:lang w:eastAsia="en-US"/>
        </w:rPr>
        <w:t>pateikti</w:t>
      </w:r>
      <w:r w:rsidRPr="244AD2A7">
        <w:rPr>
          <w:rFonts w:ascii="Times New Roman" w:eastAsia="Calibri" w:hAnsi="Times New Roman" w:cs="Times New Roman"/>
          <w:sz w:val="24"/>
          <w:szCs w:val="24"/>
          <w:lang w:eastAsia="en-US"/>
        </w:rPr>
        <w:t xml:space="preserve"> tiekėjo pasiūlymą, kai pasiūlymą </w:t>
      </w:r>
      <w:r w:rsidR="236C35D7" w:rsidRPr="244AD2A7">
        <w:rPr>
          <w:rFonts w:ascii="Times New Roman" w:eastAsia="Calibri" w:hAnsi="Times New Roman" w:cs="Times New Roman"/>
          <w:sz w:val="24"/>
          <w:szCs w:val="24"/>
          <w:lang w:eastAsia="en-US"/>
        </w:rPr>
        <w:t>pateikia</w:t>
      </w:r>
      <w:r w:rsidRPr="244AD2A7">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35A096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753306">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9171B7" w:rsidRPr="009E0968">
        <w:rPr>
          <w:rFonts w:ascii="Times New Roman" w:eastAsia="Calibri" w:hAnsi="Times New Roman" w:cs="Times New Roman"/>
          <w:sz w:val="24"/>
          <w:szCs w:val="24"/>
          <w:lang w:eastAsia="en-US"/>
        </w:rPr>
        <w:t>5</w:t>
      </w:r>
      <w:r w:rsidRPr="009E096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w:t>
      </w:r>
      <w:r w:rsidR="003E4C2E" w:rsidRPr="00753306">
        <w:rPr>
          <w:rFonts w:ascii="Times New Roman" w:eastAsia="Calibri" w:hAnsi="Times New Roman" w:cs="Times New Roman"/>
          <w:sz w:val="24"/>
          <w:szCs w:val="24"/>
          <w:lang w:eastAsia="en-US"/>
        </w:rPr>
        <w:t>Atskirą</w:t>
      </w:r>
      <w:r w:rsidR="003E4C2E">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EBVPD turi užpildyti, pasirašyti ir pateikti</w:t>
      </w:r>
      <w:r w:rsidR="006460E5">
        <w:rPr>
          <w:rFonts w:ascii="Times New Roman" w:eastAsia="Calibri" w:hAnsi="Times New Roman" w:cs="Times New Roman"/>
          <w:sz w:val="24"/>
          <w:szCs w:val="24"/>
          <w:lang w:eastAsia="en-US"/>
        </w:rPr>
        <w:t xml:space="preserve"> tiekėjas,</w:t>
      </w:r>
      <w:r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9E0968">
      <w:pPr>
        <w:spacing w:after="0" w:line="240" w:lineRule="auto"/>
        <w:ind w:firstLine="567"/>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0852C3"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1</w:t>
      </w:r>
      <w:r w:rsidRPr="2A01745E">
        <w:rPr>
          <w:rFonts w:ascii="Times New Roman" w:eastAsia="Times New Roman" w:hAnsi="Times New Roman" w:cs="Times New Roman"/>
          <w:sz w:val="24"/>
          <w:szCs w:val="24"/>
          <w:lang w:eastAsia="en-US"/>
        </w:rPr>
        <w:t xml:space="preserve"> </w:t>
      </w:r>
      <w:r w:rsidR="001C08B9" w:rsidRPr="2A01745E">
        <w:rPr>
          <w:rFonts w:ascii="Times New Roman" w:eastAsia="Times New Roman" w:hAnsi="Times New Roman" w:cs="Times New Roman"/>
          <w:sz w:val="24"/>
          <w:szCs w:val="24"/>
          <w:lang w:eastAsia="en-US"/>
        </w:rPr>
        <w:t>pried</w:t>
      </w:r>
      <w:r w:rsidR="00967542">
        <w:rPr>
          <w:rFonts w:ascii="Times New Roman" w:eastAsia="Times New Roman" w:hAnsi="Times New Roman" w:cs="Times New Roman"/>
          <w:sz w:val="24"/>
          <w:szCs w:val="24"/>
          <w:lang w:eastAsia="en-US"/>
        </w:rPr>
        <w:t>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6E0D10">
        <w:t>2</w:t>
      </w:r>
      <w:r w:rsidR="10A9B61B" w:rsidRPr="00CD0AD7">
        <w:t xml:space="preserve">016 m. balandžio 27 d. Europos Parlamento ir Tarybos </w:t>
      </w:r>
      <w:r w:rsidR="10A9B61B" w:rsidRPr="006E0D10">
        <w:t xml:space="preserve"> </w:t>
      </w:r>
      <w:r w:rsidR="007236AD" w:rsidRPr="006E0D10">
        <w:t xml:space="preserve">reglamento </w:t>
      </w:r>
      <w:r w:rsidRPr="006E0D10">
        <w:t xml:space="preserve">(ES) 2016/679 </w:t>
      </w:r>
      <w:r w:rsidR="5F303EC3" w:rsidRPr="00CD0AD7">
        <w:rPr>
          <w:szCs w:val="24"/>
        </w:rPr>
        <w:t xml:space="preserve">dėl fizinių asmenų apsaugos tvarkant asmens duomenis ir dėl laisvo tokių duomenų judėjimo ir kuriuo panaikinama Direktyva 95/46/EB (Bendrasis duomenų apsaugos reglamentas)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34993249"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3B0D3FA"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sidRPr="00CD0AD7">
        <w:rPr>
          <w:bCs/>
        </w:rPr>
        <w:t>6</w:t>
      </w:r>
      <w:r w:rsidR="00DE6C59" w:rsidRPr="00CD0AD7">
        <w:rPr>
          <w:bCs/>
        </w:rPr>
        <w:t xml:space="preserve"> diena</w:t>
      </w:r>
      <w:r w:rsidR="00975C35" w:rsidRPr="00CD0AD7">
        <w:rPr>
          <w:bCs/>
        </w:rPr>
        <w:t>s</w:t>
      </w:r>
      <w:r w:rsidR="007117B5" w:rsidRPr="00CD0AD7">
        <w:rPr>
          <w:bCs/>
        </w:rPr>
        <w:t xml:space="preserve"> </w:t>
      </w:r>
      <w:r w:rsidRPr="00191CC4">
        <w:rPr>
          <w:bCs/>
        </w:rPr>
        <w:t>iki pasiūlymų pateikimo termino pabaigos.</w:t>
      </w:r>
    </w:p>
    <w:p w14:paraId="0703DDA5" w14:textId="36B409C3"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CD0AD7">
        <w:rPr>
          <w:bCs/>
        </w:rPr>
        <w:t>4</w:t>
      </w:r>
      <w:r w:rsidR="008F3F88" w:rsidRPr="00975C35">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lastRenderedPageBreak/>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96A4B5E"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CD0AD7">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820F9E">
        <w:rPr>
          <w:vertAlign w:val="superscript"/>
        </w:rPr>
        <w:t>1</w:t>
      </w:r>
      <w:r>
        <w:t xml:space="preserve">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58AD9D37"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E8135F">
        <w:rPr>
          <w:rFonts w:ascii="Times New Roman" w:eastAsia="Calibri" w:hAnsi="Times New Roman" w:cs="Times New Roman"/>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A000868"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E8135F">
        <w:rPr>
          <w:rFonts w:ascii="Times New Roman" w:eastAsia="Times New Roman" w:hAnsi="Times New Roman" w:cs="Times New Roman"/>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3DCCFDFB"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E2990">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3361FD3"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06A4A0A6" w:rsidR="00191CC4" w:rsidRPr="00191CC4" w:rsidRDefault="00A85D0F" w:rsidP="00E8135F">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5C644ACE" w14:textId="77777777" w:rsidR="0071292E" w:rsidRDefault="0071292E" w:rsidP="00E85672">
      <w:pPr>
        <w:pStyle w:val="Antrat1"/>
      </w:pPr>
      <w:bookmarkStart w:id="20" w:name="_Toc164928890"/>
    </w:p>
    <w:p w14:paraId="2C6BC67A" w14:textId="741B74FF" w:rsidR="00191CC4" w:rsidRPr="003B3F60" w:rsidRDefault="00FF471C" w:rsidP="00E85672">
      <w:pPr>
        <w:pStyle w:val="Antrat1"/>
      </w:pPr>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DF3F665"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E8135F">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48C480EB" w:rsidR="00191CC4" w:rsidRDefault="00191CC4" w:rsidP="002F16E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2F16E0" w:rsidRPr="00D57421">
        <w:rPr>
          <w:rFonts w:ascii="Times New Roman" w:eastAsia="Times New Roman" w:hAnsi="Times New Roman" w:cs="Times New Roman"/>
          <w:sz w:val="24"/>
          <w:szCs w:val="24"/>
          <w:lang w:eastAsia="en-US"/>
        </w:rPr>
        <w:t xml:space="preserve">organizacijos atstovas, įgaliotas palaikyti tiesioginį ryšį su tiekėjais ir gauti iš jų (ne tarpininkų) pranešimus, susijusius su pirkimų procedūromis: </w:t>
      </w:r>
      <w:r w:rsidR="002F16E0" w:rsidRPr="00D57421">
        <w:rPr>
          <w:rFonts w:ascii="Times New Roman" w:hAnsi="Times New Roman" w:cs="Times New Roman"/>
          <w:sz w:val="24"/>
          <w:szCs w:val="24"/>
        </w:rPr>
        <w:t>Viešųjų pirkimų skyriaus Centralizuotų sveikatos priežiūros įstaigų pirkimų poskyrio prekių ir paslaugų pirkimo specialistė Elžbieta Taločkaitė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0845C5F" w14:textId="77777777" w:rsidR="00F214B1" w:rsidRDefault="00F214B1" w:rsidP="00165A82">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D9D7" w14:textId="77777777" w:rsidR="009C486C" w:rsidRDefault="009C486C" w:rsidP="00191CC4">
      <w:pPr>
        <w:spacing w:after="0" w:line="240" w:lineRule="auto"/>
      </w:pPr>
      <w:r>
        <w:separator/>
      </w:r>
    </w:p>
  </w:endnote>
  <w:endnote w:type="continuationSeparator" w:id="0">
    <w:p w14:paraId="4199DFE5" w14:textId="77777777" w:rsidR="009C486C" w:rsidRDefault="009C486C" w:rsidP="00191CC4">
      <w:pPr>
        <w:spacing w:after="0" w:line="240" w:lineRule="auto"/>
      </w:pPr>
      <w:r>
        <w:continuationSeparator/>
      </w:r>
    </w:p>
  </w:endnote>
  <w:endnote w:type="continuationNotice" w:id="1">
    <w:p w14:paraId="77566277" w14:textId="77777777" w:rsidR="009C486C" w:rsidRDefault="009C4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4D0E" w14:textId="77777777" w:rsidR="00A22277" w:rsidRDefault="00A222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46FC" w14:textId="77777777" w:rsidR="00A22277" w:rsidRDefault="00A222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5A2F" w14:textId="77777777" w:rsidR="00A22277" w:rsidRDefault="00A222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0A3A" w14:textId="77777777" w:rsidR="009C486C" w:rsidRDefault="009C486C" w:rsidP="00191CC4">
      <w:pPr>
        <w:spacing w:after="0" w:line="240" w:lineRule="auto"/>
      </w:pPr>
      <w:r>
        <w:separator/>
      </w:r>
    </w:p>
  </w:footnote>
  <w:footnote w:type="continuationSeparator" w:id="0">
    <w:p w14:paraId="2C721DD3" w14:textId="77777777" w:rsidR="009C486C" w:rsidRDefault="009C486C" w:rsidP="00191CC4">
      <w:pPr>
        <w:spacing w:after="0" w:line="240" w:lineRule="auto"/>
      </w:pPr>
      <w:r>
        <w:continuationSeparator/>
      </w:r>
    </w:p>
  </w:footnote>
  <w:footnote w:type="continuationNotice" w:id="1">
    <w:p w14:paraId="57284959" w14:textId="77777777" w:rsidR="009C486C" w:rsidRDefault="009C486C">
      <w:pPr>
        <w:spacing w:after="0" w:line="240" w:lineRule="auto"/>
      </w:pPr>
    </w:p>
  </w:footnote>
  <w:footnote w:id="2">
    <w:p w14:paraId="0DBE012B" w14:textId="77777777" w:rsidR="0090565F" w:rsidRPr="00B571C4" w:rsidRDefault="0090565F"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90565F" w:rsidRPr="00C45DE1" w:rsidRDefault="0090565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036E" w14:textId="5454B182" w:rsidR="00A22277" w:rsidRDefault="00A22277">
    <w:pPr>
      <w:pStyle w:val="Antrats"/>
    </w:pPr>
    <w:r>
      <w:rPr>
        <w:noProof/>
      </w:rPr>
      <w:pict w14:anchorId="0EA11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06563"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234B745E" w:rsidR="0090565F" w:rsidRDefault="00A22277">
    <w:pPr>
      <w:pStyle w:val="Antrats"/>
      <w:jc w:val="center"/>
    </w:pPr>
    <w:r>
      <w:rPr>
        <w:noProof/>
      </w:rPr>
      <w:pict w14:anchorId="56DE2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06564"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205075316"/>
        <w:docPartObj>
          <w:docPartGallery w:val="Page Numbers (Top of Page)"/>
          <w:docPartUnique/>
        </w:docPartObj>
      </w:sdtPr>
      <w:sdtContent>
        <w:r w:rsidR="0090565F">
          <w:fldChar w:fldCharType="begin"/>
        </w:r>
        <w:r w:rsidR="0090565F">
          <w:instrText>PAGE   \* MERGEFORMAT</w:instrText>
        </w:r>
        <w:r w:rsidR="0090565F">
          <w:fldChar w:fldCharType="separate"/>
        </w:r>
        <w:r w:rsidR="00D860ED">
          <w:rPr>
            <w:noProof/>
          </w:rPr>
          <w:t>2</w:t>
        </w:r>
        <w:r w:rsidR="0090565F">
          <w:fldChar w:fldCharType="end"/>
        </w:r>
      </w:sdtContent>
    </w:sdt>
  </w:p>
  <w:p w14:paraId="5FBC73A2" w14:textId="77777777" w:rsidR="0090565F" w:rsidRDefault="009056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E716" w14:textId="3A3E0A0F" w:rsidR="00A22277" w:rsidRDefault="00A22277">
    <w:pPr>
      <w:pStyle w:val="Antrats"/>
    </w:pPr>
    <w:r>
      <w:rPr>
        <w:noProof/>
      </w:rPr>
      <w:pict w14:anchorId="36F04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06562"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7173866">
    <w:abstractNumId w:val="3"/>
  </w:num>
  <w:num w:numId="2" w16cid:durableId="560218715">
    <w:abstractNumId w:val="7"/>
  </w:num>
  <w:num w:numId="3" w16cid:durableId="2016612986">
    <w:abstractNumId w:val="0"/>
  </w:num>
  <w:num w:numId="4" w16cid:durableId="1034119419">
    <w:abstractNumId w:val="24"/>
  </w:num>
  <w:num w:numId="5" w16cid:durableId="1041368224">
    <w:abstractNumId w:val="8"/>
  </w:num>
  <w:num w:numId="6" w16cid:durableId="1861966362">
    <w:abstractNumId w:val="10"/>
  </w:num>
  <w:num w:numId="7" w16cid:durableId="1537624545">
    <w:abstractNumId w:val="9"/>
  </w:num>
  <w:num w:numId="8" w16cid:durableId="1884442575">
    <w:abstractNumId w:val="20"/>
  </w:num>
  <w:num w:numId="9" w16cid:durableId="781341804">
    <w:abstractNumId w:val="6"/>
  </w:num>
  <w:num w:numId="10" w16cid:durableId="1087506029">
    <w:abstractNumId w:val="23"/>
  </w:num>
  <w:num w:numId="11" w16cid:durableId="1186362082">
    <w:abstractNumId w:val="17"/>
  </w:num>
  <w:num w:numId="12" w16cid:durableId="206645387">
    <w:abstractNumId w:val="25"/>
  </w:num>
  <w:num w:numId="13" w16cid:durableId="481888841">
    <w:abstractNumId w:val="14"/>
  </w:num>
  <w:num w:numId="14" w16cid:durableId="861554144">
    <w:abstractNumId w:val="4"/>
  </w:num>
  <w:num w:numId="15" w16cid:durableId="159009467">
    <w:abstractNumId w:val="21"/>
  </w:num>
  <w:num w:numId="16" w16cid:durableId="969676835">
    <w:abstractNumId w:val="22"/>
  </w:num>
  <w:num w:numId="17" w16cid:durableId="379717134">
    <w:abstractNumId w:val="16"/>
  </w:num>
  <w:num w:numId="18" w16cid:durableId="2136098407">
    <w:abstractNumId w:val="2"/>
  </w:num>
  <w:num w:numId="19" w16cid:durableId="1509756463">
    <w:abstractNumId w:val="11"/>
  </w:num>
  <w:num w:numId="20" w16cid:durableId="1602180589">
    <w:abstractNumId w:val="13"/>
  </w:num>
  <w:num w:numId="21" w16cid:durableId="251007835">
    <w:abstractNumId w:val="15"/>
  </w:num>
  <w:num w:numId="22" w16cid:durableId="1023702948">
    <w:abstractNumId w:val="18"/>
  </w:num>
  <w:num w:numId="23" w16cid:durableId="467165860">
    <w:abstractNumId w:val="19"/>
  </w:num>
  <w:num w:numId="24" w16cid:durableId="1095907035">
    <w:abstractNumId w:val="1"/>
  </w:num>
  <w:num w:numId="25" w16cid:durableId="1900941582">
    <w:abstractNumId w:val="12"/>
  </w:num>
  <w:num w:numId="26" w16cid:durableId="298607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56F66"/>
    <w:rsid w:val="00061692"/>
    <w:rsid w:val="0006458E"/>
    <w:rsid w:val="00064EBD"/>
    <w:rsid w:val="00065572"/>
    <w:rsid w:val="00065F99"/>
    <w:rsid w:val="0006617C"/>
    <w:rsid w:val="00066D21"/>
    <w:rsid w:val="00067013"/>
    <w:rsid w:val="00067970"/>
    <w:rsid w:val="0007007F"/>
    <w:rsid w:val="00072227"/>
    <w:rsid w:val="00073772"/>
    <w:rsid w:val="00073FC5"/>
    <w:rsid w:val="00074DC3"/>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97B3C"/>
    <w:rsid w:val="000A114E"/>
    <w:rsid w:val="000A25CF"/>
    <w:rsid w:val="000A3104"/>
    <w:rsid w:val="000A3734"/>
    <w:rsid w:val="000A507B"/>
    <w:rsid w:val="000A6F4A"/>
    <w:rsid w:val="000B0033"/>
    <w:rsid w:val="000B12BF"/>
    <w:rsid w:val="000B23A6"/>
    <w:rsid w:val="000B3A53"/>
    <w:rsid w:val="000B43D8"/>
    <w:rsid w:val="000B4A6F"/>
    <w:rsid w:val="000B4CD7"/>
    <w:rsid w:val="000B4E31"/>
    <w:rsid w:val="000C0DF0"/>
    <w:rsid w:val="000C1480"/>
    <w:rsid w:val="000C175D"/>
    <w:rsid w:val="000C21F7"/>
    <w:rsid w:val="000C2A1A"/>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4CFB"/>
    <w:rsid w:val="000F5A06"/>
    <w:rsid w:val="000F6D34"/>
    <w:rsid w:val="000F7545"/>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1702"/>
    <w:rsid w:val="001421F4"/>
    <w:rsid w:val="00142AEE"/>
    <w:rsid w:val="001436CA"/>
    <w:rsid w:val="00145E09"/>
    <w:rsid w:val="00146894"/>
    <w:rsid w:val="00147D15"/>
    <w:rsid w:val="00150C9A"/>
    <w:rsid w:val="00150D31"/>
    <w:rsid w:val="00150D73"/>
    <w:rsid w:val="00151180"/>
    <w:rsid w:val="0015288B"/>
    <w:rsid w:val="001529F2"/>
    <w:rsid w:val="00155F23"/>
    <w:rsid w:val="00156701"/>
    <w:rsid w:val="00157B19"/>
    <w:rsid w:val="00157DFE"/>
    <w:rsid w:val="001625DE"/>
    <w:rsid w:val="00162B9B"/>
    <w:rsid w:val="0016398B"/>
    <w:rsid w:val="0016562E"/>
    <w:rsid w:val="00165A82"/>
    <w:rsid w:val="00170B68"/>
    <w:rsid w:val="00173800"/>
    <w:rsid w:val="00176FDD"/>
    <w:rsid w:val="001772AB"/>
    <w:rsid w:val="001822A6"/>
    <w:rsid w:val="001827AB"/>
    <w:rsid w:val="001834AE"/>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C61"/>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3E9A"/>
    <w:rsid w:val="002D493E"/>
    <w:rsid w:val="002D537A"/>
    <w:rsid w:val="002D7303"/>
    <w:rsid w:val="002D7CEF"/>
    <w:rsid w:val="002E29FB"/>
    <w:rsid w:val="002E3B30"/>
    <w:rsid w:val="002E3B5F"/>
    <w:rsid w:val="002E7C38"/>
    <w:rsid w:val="002F0125"/>
    <w:rsid w:val="002F093D"/>
    <w:rsid w:val="002F0B02"/>
    <w:rsid w:val="002F16E0"/>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335"/>
    <w:rsid w:val="00307FD4"/>
    <w:rsid w:val="003101AB"/>
    <w:rsid w:val="003105F1"/>
    <w:rsid w:val="0031182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9798A"/>
    <w:rsid w:val="003A12E4"/>
    <w:rsid w:val="003A1735"/>
    <w:rsid w:val="003A181E"/>
    <w:rsid w:val="003A24AF"/>
    <w:rsid w:val="003A390B"/>
    <w:rsid w:val="003A4E96"/>
    <w:rsid w:val="003B0CE5"/>
    <w:rsid w:val="003B26A7"/>
    <w:rsid w:val="003B2C38"/>
    <w:rsid w:val="003B3699"/>
    <w:rsid w:val="003B3C7D"/>
    <w:rsid w:val="003B3F60"/>
    <w:rsid w:val="003B7C78"/>
    <w:rsid w:val="003C028F"/>
    <w:rsid w:val="003C0648"/>
    <w:rsid w:val="003C2D67"/>
    <w:rsid w:val="003C3A1C"/>
    <w:rsid w:val="003C5283"/>
    <w:rsid w:val="003D11BB"/>
    <w:rsid w:val="003D1283"/>
    <w:rsid w:val="003D12E2"/>
    <w:rsid w:val="003D4274"/>
    <w:rsid w:val="003D7CB6"/>
    <w:rsid w:val="003E223F"/>
    <w:rsid w:val="003E2ECF"/>
    <w:rsid w:val="003E4102"/>
    <w:rsid w:val="003E452A"/>
    <w:rsid w:val="003E4C2E"/>
    <w:rsid w:val="003E5AB2"/>
    <w:rsid w:val="003E5BC2"/>
    <w:rsid w:val="003E7AE0"/>
    <w:rsid w:val="003F1732"/>
    <w:rsid w:val="003F2143"/>
    <w:rsid w:val="003F2E71"/>
    <w:rsid w:val="003F3DAC"/>
    <w:rsid w:val="00401B90"/>
    <w:rsid w:val="00402422"/>
    <w:rsid w:val="00402989"/>
    <w:rsid w:val="00402FF6"/>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6CE"/>
    <w:rsid w:val="00427D19"/>
    <w:rsid w:val="0043081A"/>
    <w:rsid w:val="00430D5B"/>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05AD"/>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0C47"/>
    <w:rsid w:val="004A1E90"/>
    <w:rsid w:val="004A2038"/>
    <w:rsid w:val="004A22E2"/>
    <w:rsid w:val="004A275F"/>
    <w:rsid w:val="004A517D"/>
    <w:rsid w:val="004A566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617C"/>
    <w:rsid w:val="004F21FB"/>
    <w:rsid w:val="004F35F7"/>
    <w:rsid w:val="004F5EB3"/>
    <w:rsid w:val="004F7216"/>
    <w:rsid w:val="004F757A"/>
    <w:rsid w:val="004F7F00"/>
    <w:rsid w:val="00500F87"/>
    <w:rsid w:val="00507AC8"/>
    <w:rsid w:val="00512B63"/>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44"/>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099"/>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3E"/>
    <w:rsid w:val="00643B81"/>
    <w:rsid w:val="006448EA"/>
    <w:rsid w:val="00644995"/>
    <w:rsid w:val="00645D62"/>
    <w:rsid w:val="006460E5"/>
    <w:rsid w:val="00646753"/>
    <w:rsid w:val="00646EB3"/>
    <w:rsid w:val="00647059"/>
    <w:rsid w:val="00650CA0"/>
    <w:rsid w:val="00651287"/>
    <w:rsid w:val="006527BE"/>
    <w:rsid w:val="00653106"/>
    <w:rsid w:val="006539AD"/>
    <w:rsid w:val="0065560B"/>
    <w:rsid w:val="00657987"/>
    <w:rsid w:val="00660B45"/>
    <w:rsid w:val="00660BBF"/>
    <w:rsid w:val="00666AAC"/>
    <w:rsid w:val="0067019E"/>
    <w:rsid w:val="006748BA"/>
    <w:rsid w:val="0067533B"/>
    <w:rsid w:val="00677729"/>
    <w:rsid w:val="0068193F"/>
    <w:rsid w:val="006819B4"/>
    <w:rsid w:val="00682314"/>
    <w:rsid w:val="006823E2"/>
    <w:rsid w:val="006854BE"/>
    <w:rsid w:val="006861ED"/>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532"/>
    <w:rsid w:val="006D66E7"/>
    <w:rsid w:val="006D7F08"/>
    <w:rsid w:val="006E0D10"/>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1932"/>
    <w:rsid w:val="0071292E"/>
    <w:rsid w:val="007136E1"/>
    <w:rsid w:val="0071387F"/>
    <w:rsid w:val="007140DC"/>
    <w:rsid w:val="00715CDC"/>
    <w:rsid w:val="00716B9C"/>
    <w:rsid w:val="0071709A"/>
    <w:rsid w:val="00721A91"/>
    <w:rsid w:val="00722D68"/>
    <w:rsid w:val="00723470"/>
    <w:rsid w:val="007236AD"/>
    <w:rsid w:val="00724052"/>
    <w:rsid w:val="00727017"/>
    <w:rsid w:val="00733019"/>
    <w:rsid w:val="0073325D"/>
    <w:rsid w:val="00733B90"/>
    <w:rsid w:val="00734B8F"/>
    <w:rsid w:val="00734D78"/>
    <w:rsid w:val="007369EC"/>
    <w:rsid w:val="007379CE"/>
    <w:rsid w:val="007414FF"/>
    <w:rsid w:val="00741959"/>
    <w:rsid w:val="00742368"/>
    <w:rsid w:val="007448DF"/>
    <w:rsid w:val="007475F3"/>
    <w:rsid w:val="00747895"/>
    <w:rsid w:val="00750293"/>
    <w:rsid w:val="007521D3"/>
    <w:rsid w:val="00753306"/>
    <w:rsid w:val="007549D8"/>
    <w:rsid w:val="00755B4E"/>
    <w:rsid w:val="00761CEE"/>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D45"/>
    <w:rsid w:val="007B6E68"/>
    <w:rsid w:val="007B78AA"/>
    <w:rsid w:val="007B7D2B"/>
    <w:rsid w:val="007C07FC"/>
    <w:rsid w:val="007C0BA6"/>
    <w:rsid w:val="007C2B3C"/>
    <w:rsid w:val="007C3D5F"/>
    <w:rsid w:val="007D535C"/>
    <w:rsid w:val="007D5B95"/>
    <w:rsid w:val="007D5C61"/>
    <w:rsid w:val="007D6B6A"/>
    <w:rsid w:val="007D7E5B"/>
    <w:rsid w:val="007E214E"/>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0F9E"/>
    <w:rsid w:val="00824929"/>
    <w:rsid w:val="00824EDB"/>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B65"/>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16F0"/>
    <w:rsid w:val="00893491"/>
    <w:rsid w:val="008936C3"/>
    <w:rsid w:val="008937C6"/>
    <w:rsid w:val="00893B81"/>
    <w:rsid w:val="00897E2E"/>
    <w:rsid w:val="008A135E"/>
    <w:rsid w:val="008A20ED"/>
    <w:rsid w:val="008A225D"/>
    <w:rsid w:val="008A31B8"/>
    <w:rsid w:val="008A3943"/>
    <w:rsid w:val="008B1A21"/>
    <w:rsid w:val="008B4BBA"/>
    <w:rsid w:val="008B5AED"/>
    <w:rsid w:val="008C1858"/>
    <w:rsid w:val="008C2044"/>
    <w:rsid w:val="008C25AC"/>
    <w:rsid w:val="008C25E1"/>
    <w:rsid w:val="008C432D"/>
    <w:rsid w:val="008C60D4"/>
    <w:rsid w:val="008C6DF6"/>
    <w:rsid w:val="008C7E9D"/>
    <w:rsid w:val="008D0FBF"/>
    <w:rsid w:val="008D1578"/>
    <w:rsid w:val="008D1EF1"/>
    <w:rsid w:val="008D2BFE"/>
    <w:rsid w:val="008D675A"/>
    <w:rsid w:val="008D7A0B"/>
    <w:rsid w:val="008E0D20"/>
    <w:rsid w:val="008E3906"/>
    <w:rsid w:val="008E56FA"/>
    <w:rsid w:val="008E5F5F"/>
    <w:rsid w:val="008E7A29"/>
    <w:rsid w:val="008F066A"/>
    <w:rsid w:val="008F22AE"/>
    <w:rsid w:val="008F32B7"/>
    <w:rsid w:val="008F3F88"/>
    <w:rsid w:val="008F6A26"/>
    <w:rsid w:val="008F72C4"/>
    <w:rsid w:val="0090050D"/>
    <w:rsid w:val="00900671"/>
    <w:rsid w:val="00901366"/>
    <w:rsid w:val="00904621"/>
    <w:rsid w:val="0090565F"/>
    <w:rsid w:val="00905A0C"/>
    <w:rsid w:val="00906289"/>
    <w:rsid w:val="00910295"/>
    <w:rsid w:val="00910B34"/>
    <w:rsid w:val="00910D40"/>
    <w:rsid w:val="00911C56"/>
    <w:rsid w:val="00912D2B"/>
    <w:rsid w:val="009171B7"/>
    <w:rsid w:val="009202E0"/>
    <w:rsid w:val="009223D1"/>
    <w:rsid w:val="00922C9E"/>
    <w:rsid w:val="00923318"/>
    <w:rsid w:val="00923495"/>
    <w:rsid w:val="00924F96"/>
    <w:rsid w:val="009274D2"/>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6A21"/>
    <w:rsid w:val="00957B66"/>
    <w:rsid w:val="0096497B"/>
    <w:rsid w:val="00964B62"/>
    <w:rsid w:val="00965DC6"/>
    <w:rsid w:val="00967453"/>
    <w:rsid w:val="00967542"/>
    <w:rsid w:val="00967F80"/>
    <w:rsid w:val="00971CC6"/>
    <w:rsid w:val="00972FB6"/>
    <w:rsid w:val="00975C35"/>
    <w:rsid w:val="009770D0"/>
    <w:rsid w:val="00977AFD"/>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C09C3"/>
    <w:rsid w:val="009C1268"/>
    <w:rsid w:val="009C239A"/>
    <w:rsid w:val="009C247F"/>
    <w:rsid w:val="009C2528"/>
    <w:rsid w:val="009C30F5"/>
    <w:rsid w:val="009C486C"/>
    <w:rsid w:val="009D2F89"/>
    <w:rsid w:val="009D69C4"/>
    <w:rsid w:val="009E076C"/>
    <w:rsid w:val="009E0968"/>
    <w:rsid w:val="009E178C"/>
    <w:rsid w:val="009E2D7E"/>
    <w:rsid w:val="009E44D7"/>
    <w:rsid w:val="009E51F5"/>
    <w:rsid w:val="009E6CCE"/>
    <w:rsid w:val="009E73DF"/>
    <w:rsid w:val="009E7B4E"/>
    <w:rsid w:val="009F018A"/>
    <w:rsid w:val="009F236C"/>
    <w:rsid w:val="009F2DE2"/>
    <w:rsid w:val="009F431D"/>
    <w:rsid w:val="009F4FD1"/>
    <w:rsid w:val="009F683C"/>
    <w:rsid w:val="009F6DD9"/>
    <w:rsid w:val="009F72EB"/>
    <w:rsid w:val="00A01C21"/>
    <w:rsid w:val="00A02F8D"/>
    <w:rsid w:val="00A044D2"/>
    <w:rsid w:val="00A0560B"/>
    <w:rsid w:val="00A059ED"/>
    <w:rsid w:val="00A05FF8"/>
    <w:rsid w:val="00A11E12"/>
    <w:rsid w:val="00A1292F"/>
    <w:rsid w:val="00A14BCA"/>
    <w:rsid w:val="00A1754B"/>
    <w:rsid w:val="00A17AD5"/>
    <w:rsid w:val="00A205FF"/>
    <w:rsid w:val="00A219AF"/>
    <w:rsid w:val="00A22277"/>
    <w:rsid w:val="00A2338A"/>
    <w:rsid w:val="00A248A5"/>
    <w:rsid w:val="00A30082"/>
    <w:rsid w:val="00A31088"/>
    <w:rsid w:val="00A31944"/>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23D2"/>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0FE"/>
    <w:rsid w:val="00AA2452"/>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2BBA"/>
    <w:rsid w:val="00AE3D5C"/>
    <w:rsid w:val="00AE48F2"/>
    <w:rsid w:val="00AE4B96"/>
    <w:rsid w:val="00AE5C0F"/>
    <w:rsid w:val="00AE5ED8"/>
    <w:rsid w:val="00AF0D3F"/>
    <w:rsid w:val="00AF1132"/>
    <w:rsid w:val="00AF2092"/>
    <w:rsid w:val="00AF2BA3"/>
    <w:rsid w:val="00AF56AD"/>
    <w:rsid w:val="00AF5E42"/>
    <w:rsid w:val="00AF5F63"/>
    <w:rsid w:val="00AF6739"/>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BC1"/>
    <w:rsid w:val="00B66C43"/>
    <w:rsid w:val="00B72E48"/>
    <w:rsid w:val="00B73083"/>
    <w:rsid w:val="00B73E64"/>
    <w:rsid w:val="00B76D4D"/>
    <w:rsid w:val="00B82822"/>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C0A61"/>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60D8"/>
    <w:rsid w:val="00BF76B8"/>
    <w:rsid w:val="00C05104"/>
    <w:rsid w:val="00C0615D"/>
    <w:rsid w:val="00C063FD"/>
    <w:rsid w:val="00C07B6B"/>
    <w:rsid w:val="00C07E77"/>
    <w:rsid w:val="00C11660"/>
    <w:rsid w:val="00C12507"/>
    <w:rsid w:val="00C144A8"/>
    <w:rsid w:val="00C14649"/>
    <w:rsid w:val="00C15675"/>
    <w:rsid w:val="00C16E43"/>
    <w:rsid w:val="00C217F8"/>
    <w:rsid w:val="00C218F0"/>
    <w:rsid w:val="00C21BF3"/>
    <w:rsid w:val="00C22196"/>
    <w:rsid w:val="00C22A43"/>
    <w:rsid w:val="00C22F02"/>
    <w:rsid w:val="00C22F4D"/>
    <w:rsid w:val="00C255ED"/>
    <w:rsid w:val="00C27CCF"/>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0D43"/>
    <w:rsid w:val="00C6216E"/>
    <w:rsid w:val="00C6436C"/>
    <w:rsid w:val="00C64551"/>
    <w:rsid w:val="00C646AF"/>
    <w:rsid w:val="00C64ECE"/>
    <w:rsid w:val="00C66579"/>
    <w:rsid w:val="00C67FF1"/>
    <w:rsid w:val="00C712B1"/>
    <w:rsid w:val="00C71BE1"/>
    <w:rsid w:val="00C732DE"/>
    <w:rsid w:val="00C732E0"/>
    <w:rsid w:val="00C748DC"/>
    <w:rsid w:val="00C80CC5"/>
    <w:rsid w:val="00C81108"/>
    <w:rsid w:val="00C829D5"/>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0AD7"/>
    <w:rsid w:val="00CD122D"/>
    <w:rsid w:val="00CD384B"/>
    <w:rsid w:val="00CD432E"/>
    <w:rsid w:val="00CD4C86"/>
    <w:rsid w:val="00CD4C9C"/>
    <w:rsid w:val="00CD587D"/>
    <w:rsid w:val="00CD7765"/>
    <w:rsid w:val="00CD7D95"/>
    <w:rsid w:val="00CE50A5"/>
    <w:rsid w:val="00CE51B6"/>
    <w:rsid w:val="00CE61B7"/>
    <w:rsid w:val="00CE6F16"/>
    <w:rsid w:val="00CE721C"/>
    <w:rsid w:val="00CE739F"/>
    <w:rsid w:val="00CF1DA6"/>
    <w:rsid w:val="00CF26E5"/>
    <w:rsid w:val="00CF4C29"/>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111"/>
    <w:rsid w:val="00D2262A"/>
    <w:rsid w:val="00D2272F"/>
    <w:rsid w:val="00D233BF"/>
    <w:rsid w:val="00D265DD"/>
    <w:rsid w:val="00D279FD"/>
    <w:rsid w:val="00D30BCF"/>
    <w:rsid w:val="00D32097"/>
    <w:rsid w:val="00D34224"/>
    <w:rsid w:val="00D374B4"/>
    <w:rsid w:val="00D419E3"/>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860ED"/>
    <w:rsid w:val="00D91011"/>
    <w:rsid w:val="00D91B28"/>
    <w:rsid w:val="00D92965"/>
    <w:rsid w:val="00D931E0"/>
    <w:rsid w:val="00D93497"/>
    <w:rsid w:val="00D944B6"/>
    <w:rsid w:val="00D95845"/>
    <w:rsid w:val="00D965C7"/>
    <w:rsid w:val="00DA028B"/>
    <w:rsid w:val="00DA0B36"/>
    <w:rsid w:val="00DA0E0F"/>
    <w:rsid w:val="00DA1311"/>
    <w:rsid w:val="00DA2DF2"/>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0A2F"/>
    <w:rsid w:val="00DD1F4A"/>
    <w:rsid w:val="00DD56F3"/>
    <w:rsid w:val="00DD7101"/>
    <w:rsid w:val="00DE2990"/>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17AAA"/>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35BD"/>
    <w:rsid w:val="00E64022"/>
    <w:rsid w:val="00E643D6"/>
    <w:rsid w:val="00E648B9"/>
    <w:rsid w:val="00E64A1F"/>
    <w:rsid w:val="00E66008"/>
    <w:rsid w:val="00E7176C"/>
    <w:rsid w:val="00E71F14"/>
    <w:rsid w:val="00E720BF"/>
    <w:rsid w:val="00E721D5"/>
    <w:rsid w:val="00E74BC5"/>
    <w:rsid w:val="00E751B1"/>
    <w:rsid w:val="00E8045E"/>
    <w:rsid w:val="00E80B4B"/>
    <w:rsid w:val="00E8135F"/>
    <w:rsid w:val="00E81A9D"/>
    <w:rsid w:val="00E81FC2"/>
    <w:rsid w:val="00E85672"/>
    <w:rsid w:val="00E86072"/>
    <w:rsid w:val="00E8666C"/>
    <w:rsid w:val="00E86BFE"/>
    <w:rsid w:val="00E871BB"/>
    <w:rsid w:val="00E90FE2"/>
    <w:rsid w:val="00E9144A"/>
    <w:rsid w:val="00E9316A"/>
    <w:rsid w:val="00E94D26"/>
    <w:rsid w:val="00E963F5"/>
    <w:rsid w:val="00E9703A"/>
    <w:rsid w:val="00EA07B1"/>
    <w:rsid w:val="00EA17C9"/>
    <w:rsid w:val="00EA2AC4"/>
    <w:rsid w:val="00EA2FB0"/>
    <w:rsid w:val="00EA403D"/>
    <w:rsid w:val="00EA57F4"/>
    <w:rsid w:val="00EA6292"/>
    <w:rsid w:val="00EA6A69"/>
    <w:rsid w:val="00EB0188"/>
    <w:rsid w:val="00EB1160"/>
    <w:rsid w:val="00EB7B09"/>
    <w:rsid w:val="00EC00C1"/>
    <w:rsid w:val="00EC0E1B"/>
    <w:rsid w:val="00EC0EF0"/>
    <w:rsid w:val="00EC6289"/>
    <w:rsid w:val="00ED0A72"/>
    <w:rsid w:val="00ED4B35"/>
    <w:rsid w:val="00ED66D5"/>
    <w:rsid w:val="00EE1F9C"/>
    <w:rsid w:val="00EE2540"/>
    <w:rsid w:val="00EE31A6"/>
    <w:rsid w:val="00EE3E6D"/>
    <w:rsid w:val="00EE5400"/>
    <w:rsid w:val="00EE63E4"/>
    <w:rsid w:val="00EE75B3"/>
    <w:rsid w:val="00EE78E6"/>
    <w:rsid w:val="00EF1458"/>
    <w:rsid w:val="00EF2519"/>
    <w:rsid w:val="00EF2BDC"/>
    <w:rsid w:val="00EF2EB7"/>
    <w:rsid w:val="00EF5CF1"/>
    <w:rsid w:val="00EF6EEE"/>
    <w:rsid w:val="00EF7539"/>
    <w:rsid w:val="00EF7F20"/>
    <w:rsid w:val="00EF7F78"/>
    <w:rsid w:val="00F0024A"/>
    <w:rsid w:val="00F00DF8"/>
    <w:rsid w:val="00F01DFF"/>
    <w:rsid w:val="00F01EB8"/>
    <w:rsid w:val="00F02ADD"/>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01D8"/>
    <w:rsid w:val="00F32A59"/>
    <w:rsid w:val="00F357F2"/>
    <w:rsid w:val="00F404C3"/>
    <w:rsid w:val="00F42AF1"/>
    <w:rsid w:val="00F42C6A"/>
    <w:rsid w:val="00F42DC5"/>
    <w:rsid w:val="00F43963"/>
    <w:rsid w:val="00F44A2D"/>
    <w:rsid w:val="00F45888"/>
    <w:rsid w:val="00F45B62"/>
    <w:rsid w:val="00F46C9E"/>
    <w:rsid w:val="00F500D3"/>
    <w:rsid w:val="00F50958"/>
    <w:rsid w:val="00F509B6"/>
    <w:rsid w:val="00F52872"/>
    <w:rsid w:val="00F53096"/>
    <w:rsid w:val="00F53594"/>
    <w:rsid w:val="00F55083"/>
    <w:rsid w:val="00F55824"/>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8AE"/>
    <w:rsid w:val="00FA1D16"/>
    <w:rsid w:val="00FA2569"/>
    <w:rsid w:val="00FA3AAC"/>
    <w:rsid w:val="00FA58EE"/>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889"/>
    <w:rsid w:val="00FC3CCA"/>
    <w:rsid w:val="00FC3F49"/>
    <w:rsid w:val="00FC5950"/>
    <w:rsid w:val="00FC5D92"/>
    <w:rsid w:val="00FC6723"/>
    <w:rsid w:val="00FD1E12"/>
    <w:rsid w:val="00FD2E84"/>
    <w:rsid w:val="00FD3215"/>
    <w:rsid w:val="00FD606D"/>
    <w:rsid w:val="00FD7F75"/>
    <w:rsid w:val="00FE14FD"/>
    <w:rsid w:val="00FE2ABB"/>
    <w:rsid w:val="00FE4567"/>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1F0A5D56"/>
    <w:rsid w:val="236C35D7"/>
    <w:rsid w:val="244AD2A7"/>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8B27CB9"/>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75DCD-048E-4D5A-BA3E-69DA6402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34504</Words>
  <Characters>19668</Characters>
  <Application>Microsoft Office Word</Application>
  <DocSecurity>0</DocSecurity>
  <Lines>163</Lines>
  <Paragraphs>108</Paragraphs>
  <ScaleCrop>false</ScaleCrop>
  <Company/>
  <LinksUpToDate>false</LinksUpToDate>
  <CharactersWithSpaces>54064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410</cp:revision>
  <cp:lastPrinted>2019-03-04T13:54:00Z</cp:lastPrinted>
  <dcterms:created xsi:type="dcterms:W3CDTF">2024-10-09T04:56:00Z</dcterms:created>
  <dcterms:modified xsi:type="dcterms:W3CDTF">2025-02-14T14:01:00Z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