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03EA" w14:textId="147A6967" w:rsidR="00D04350" w:rsidRPr="00166913" w:rsidRDefault="00166913" w:rsidP="00166913">
      <w:pPr>
        <w:rPr>
          <w:rFonts w:ascii="Times New Roman" w:hAnsi="Times New Roman"/>
          <w:sz w:val="24"/>
          <w:szCs w:val="24"/>
          <w:lang w:val="lt-LT"/>
        </w:rPr>
      </w:pPr>
      <w:r w:rsidRPr="00166913">
        <w:rPr>
          <w:rFonts w:ascii="Times New Roman" w:hAnsi="Times New Roman"/>
          <w:sz w:val="24"/>
          <w:szCs w:val="24"/>
          <w:lang w:val="lt-LT"/>
        </w:rPr>
        <w:t>1 priedas. Techninė specifikacija ultragarso prietaisui, kuriuo atliekami širdies, pilvo organų ir smulkių kūno dalių ultragarsiniai tyrimai</w:t>
      </w:r>
      <w:r>
        <w:rPr>
          <w:rFonts w:ascii="Times New Roman" w:hAnsi="Times New Roman"/>
          <w:sz w:val="24"/>
          <w:szCs w:val="24"/>
          <w:lang w:val="lt-LT"/>
        </w:rPr>
        <w:t xml:space="preserve"> (prietaiso įsigijimas finansuojamas ES lėšomis)</w:t>
      </w:r>
    </w:p>
    <w:tbl>
      <w:tblPr>
        <w:tblW w:w="5097" w:type="pct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15"/>
        <w:gridCol w:w="3541"/>
        <w:gridCol w:w="6003"/>
      </w:tblGrid>
      <w:tr w:rsidR="00166913" w:rsidRPr="00863875" w14:paraId="2B2D6961" w14:textId="77777777" w:rsidTr="009D20B3">
        <w:trPr>
          <w:trHeight w:val="260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CA5D71" w14:textId="77777777" w:rsidR="00166913" w:rsidRPr="00863875" w:rsidRDefault="00166913" w:rsidP="009D20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6F9869" w14:textId="77777777" w:rsidR="00166913" w:rsidRPr="00863875" w:rsidRDefault="00166913" w:rsidP="009D20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Parametrai (specifikacija)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36BE41" w14:textId="77777777" w:rsidR="00166913" w:rsidRPr="00863875" w:rsidRDefault="00166913" w:rsidP="009D20B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166913" w:rsidRPr="000C54A4" w14:paraId="4170456B" w14:textId="77777777" w:rsidTr="009D20B3">
        <w:trPr>
          <w:trHeight w:val="260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3076B3" w14:textId="77777777" w:rsidR="00166913" w:rsidRPr="006D11F4" w:rsidRDefault="00166913" w:rsidP="009D20B3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656F1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Paskirtis (taikymo sritys) 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8231F2" w14:textId="77777777" w:rsidR="00166913" w:rsidRPr="000C54A4" w:rsidRDefault="00166913" w:rsidP="009D20B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Pilvo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organų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tyrimai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0E8701A" w14:textId="77777777" w:rsidR="00166913" w:rsidRPr="00100240" w:rsidRDefault="00166913" w:rsidP="009D20B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Kraujagyslių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tyrimai</w:t>
            </w:r>
            <w:proofErr w:type="spellEnd"/>
          </w:p>
          <w:p w14:paraId="04C2D4F4" w14:textId="6233B282" w:rsidR="00100240" w:rsidRPr="000C54A4" w:rsidRDefault="00100240" w:rsidP="009D20B3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Širdies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66913" w:rsidRPr="00166913" w14:paraId="19DF1E93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23FD3B" w14:textId="77777777" w:rsidR="00166913" w:rsidRPr="006D11F4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B66E5C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monitorius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B4CCE3" w14:textId="77777777" w:rsidR="00166913" w:rsidRPr="000C54A4" w:rsidRDefault="00166913" w:rsidP="009D20B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WLED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, LCD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arba OLED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arba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lygiavertės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ekranu</w:t>
            </w:r>
            <w:proofErr w:type="spellEnd"/>
          </w:p>
          <w:p w14:paraId="2E24F7E8" w14:textId="77777777" w:rsidR="00166913" w:rsidRPr="000C54A4" w:rsidRDefault="00166913" w:rsidP="009D20B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Ekrano įstrižainė ≥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1,5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coliai</w:t>
            </w:r>
          </w:p>
          <w:p w14:paraId="5B475825" w14:textId="77777777" w:rsidR="00166913" w:rsidRDefault="00166913" w:rsidP="009D20B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Skiriamoji geba ≥ (1920 x 1080) vaizdo elementų.</w:t>
            </w:r>
          </w:p>
          <w:p w14:paraId="5B0D6D9D" w14:textId="77777777" w:rsidR="00166913" w:rsidRPr="00961730" w:rsidRDefault="00166913" w:rsidP="009D20B3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6173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Transportavimo padėtyje nulenkiamas į priekį ≥ 90°</w:t>
            </w:r>
          </w:p>
          <w:p w14:paraId="2D3308A3" w14:textId="77777777" w:rsidR="00166913" w:rsidRPr="00E02436" w:rsidRDefault="00166913" w:rsidP="009D20B3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66913" w:rsidRPr="003C3420" w14:paraId="1C4BC079" w14:textId="77777777" w:rsidTr="009D20B3">
        <w:trPr>
          <w:trHeight w:val="60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A49A36" w14:textId="77777777" w:rsidR="00166913" w:rsidRPr="006D11F4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CD4EC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Valdymo pultas su sistemos funkcijų valdymo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jutikliniu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ekranu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12A44" w14:textId="77777777" w:rsidR="00166913" w:rsidRPr="000C54A4" w:rsidRDefault="00166913" w:rsidP="009D20B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12 colio ekrano įstrižainės; </w:t>
            </w:r>
          </w:p>
          <w:p w14:paraId="11FF45F4" w14:textId="77777777" w:rsidR="00166913" w:rsidRPr="00511617" w:rsidRDefault="00166913" w:rsidP="009D20B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</w:t>
            </w:r>
            <w:r w:rsidRPr="00511617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aldym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o pulto pasukimas į šonus nuo centrinės padėties ne mažiau </w:t>
            </w:r>
            <w:r w:rsidRPr="0016691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90 laipsnių</w:t>
            </w:r>
          </w:p>
          <w:p w14:paraId="092B4D8D" w14:textId="77777777" w:rsidR="00166913" w:rsidRDefault="00166913" w:rsidP="009D20B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aldymo pulto aukščio reguliavim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as</w:t>
            </w:r>
          </w:p>
          <w:p w14:paraId="5D4ADEA1" w14:textId="77777777" w:rsidR="00166913" w:rsidRPr="003C3420" w:rsidRDefault="00166913" w:rsidP="009D20B3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66913" w:rsidRPr="000C54A4" w14:paraId="579CE8A6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23B0B5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3EE5EB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Aktyvios jungtys davikliams 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07643B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4</w:t>
            </w:r>
          </w:p>
        </w:tc>
      </w:tr>
      <w:tr w:rsidR="00166913" w:rsidRPr="000C54A4" w14:paraId="4C6367E4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61181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2A5C9A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Maksimalus vaizduojamas gylis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2F5882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40 cm</w:t>
            </w:r>
          </w:p>
        </w:tc>
      </w:tr>
      <w:tr w:rsidR="00166913" w:rsidRPr="000C54A4" w14:paraId="7C418EE0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568A0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DB90F4" w14:textId="77777777" w:rsidR="00166913" w:rsidRPr="006D11F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palaikomas daviklių dažnių diapazonas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4976A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siauriau nei (1,0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18,5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 MHz</w:t>
            </w:r>
          </w:p>
        </w:tc>
      </w:tr>
      <w:tr w:rsidR="00166913" w:rsidRPr="000C54A4" w14:paraId="66AFE66C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13319D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63592F" w14:textId="77777777" w:rsidR="00166913" w:rsidRPr="006D11F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Bendrasis dinaminis diapazonas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61315E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290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dB</w:t>
            </w:r>
            <w:proofErr w:type="spellEnd"/>
          </w:p>
        </w:tc>
      </w:tr>
      <w:tr w:rsidR="00166913" w:rsidRPr="000C54A4" w14:paraId="52689F4D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27A012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9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34760E" w14:textId="77777777" w:rsidR="00166913" w:rsidRPr="006D11F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Sistemos apdorojimo kanalų skaičius 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A1D4AB" w14:textId="77777777" w:rsidR="00166913" w:rsidRPr="000C54A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&gt; 7 000 000</w:t>
            </w:r>
          </w:p>
        </w:tc>
      </w:tr>
      <w:tr w:rsidR="00166913" w:rsidRPr="000F1A42" w14:paraId="2840843E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B43E7E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CE225F" w14:textId="77777777" w:rsidR="00166913" w:rsidRPr="000F1A42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F1A4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Skenavimo režimai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094BA3" w14:textId="77777777" w:rsidR="00166913" w:rsidRPr="000C54A4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2D režimas;</w:t>
            </w:r>
          </w:p>
          <w:p w14:paraId="41A77DBD" w14:textId="77777777" w:rsidR="00166913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Lėtosios tėkmės režimas.</w:t>
            </w:r>
          </w:p>
          <w:p w14:paraId="518F871D" w14:textId="77777777" w:rsidR="00166913" w:rsidRPr="0005108A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B5BC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Aukšto impulsų pasikartojimo dažnio (HPRF) pulsinės bangos </w:t>
            </w:r>
            <w:proofErr w:type="spellStart"/>
            <w:r w:rsidRPr="005B5BC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</w:p>
          <w:p w14:paraId="0A3F3A02" w14:textId="77777777" w:rsidR="00166913" w:rsidRPr="0054431E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Spalvinis </w:t>
            </w:r>
            <w:proofErr w:type="spellStart"/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</w:p>
          <w:p w14:paraId="36A1035E" w14:textId="77777777" w:rsidR="00166913" w:rsidRPr="0054431E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Galios </w:t>
            </w:r>
            <w:proofErr w:type="spellStart"/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</w:p>
          <w:p w14:paraId="5A0B002B" w14:textId="77777777" w:rsidR="00166913" w:rsidRPr="0054431E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Nuolatinės bangos </w:t>
            </w:r>
            <w:proofErr w:type="spellStart"/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Dopleris</w:t>
            </w:r>
            <w:proofErr w:type="spellEnd"/>
          </w:p>
          <w:p w14:paraId="73125559" w14:textId="77777777" w:rsidR="00166913" w:rsidRPr="0054431E" w:rsidRDefault="00166913" w:rsidP="009D20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4431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3D/4D vaizdavimo modulis</w:t>
            </w:r>
          </w:p>
          <w:p w14:paraId="21612E78" w14:textId="77777777" w:rsidR="00166913" w:rsidRPr="000F1A42" w:rsidRDefault="00166913" w:rsidP="009D20B3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66913" w:rsidRPr="000C54A4" w14:paraId="04A57B9C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1DFF69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DC4485" w14:textId="77777777" w:rsidR="00166913" w:rsidRPr="006D11F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atmintis ir saugojimas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D994D" w14:textId="77777777" w:rsidR="00166913" w:rsidRPr="000C54A4" w:rsidRDefault="00166913" w:rsidP="009D20B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Gb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talpos vidinis kietasis diskas. </w:t>
            </w:r>
          </w:p>
          <w:p w14:paraId="062F09E6" w14:textId="77777777" w:rsidR="00166913" w:rsidRPr="000C54A4" w:rsidRDefault="00166913" w:rsidP="009D20B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Palaikomos DICOM 3.0 standarto funkcijos (nurodytos arba joms lygiavertės):</w:t>
            </w:r>
          </w:p>
          <w:p w14:paraId="559B77D2" w14:textId="77777777" w:rsidR="00166913" w:rsidRPr="000C54A4" w:rsidRDefault="00166913" w:rsidP="009D20B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Storage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4850A721" w14:textId="77777777" w:rsidR="00166913" w:rsidRPr="000C54A4" w:rsidRDefault="00166913" w:rsidP="009D20B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Print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</w:p>
          <w:p w14:paraId="59286FC8" w14:textId="77777777" w:rsidR="00166913" w:rsidRDefault="00166913" w:rsidP="009D20B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Modality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Worklist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. </w:t>
            </w:r>
          </w:p>
          <w:p w14:paraId="7F5540D7" w14:textId="77777777" w:rsidR="00166913" w:rsidRPr="000C54A4" w:rsidRDefault="00166913" w:rsidP="009D20B3">
            <w:pPr>
              <w:spacing w:after="0" w:line="240" w:lineRule="auto"/>
              <w:ind w:left="72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66913" w:rsidRPr="00166913" w14:paraId="3F24A4A2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3BAC1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A068F5" w14:textId="77777777" w:rsidR="00166913" w:rsidRPr="006D11F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Maksimali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Cine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loop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) </w:t>
            </w: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kadrų juostos atmintis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E77FF5" w14:textId="77777777" w:rsidR="00166913" w:rsidRPr="00F620AF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300 sek arba ≥ 2200 kadrų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arba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lt-LT"/>
              </w:rPr>
              <w:t>&gt;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1 GB</w:t>
            </w:r>
          </w:p>
        </w:tc>
      </w:tr>
      <w:tr w:rsidR="00166913" w:rsidRPr="000C54A4" w14:paraId="572201F3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CB164" w14:textId="77777777" w:rsidR="00166913" w:rsidRPr="00863875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E41A9" w14:textId="77777777" w:rsidR="00166913" w:rsidRPr="006D11F4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įsijungimas iš miego režimo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E9E5CE" w14:textId="77777777" w:rsidR="00166913" w:rsidRPr="001E1EA3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1E1EA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≤ </w:t>
            </w:r>
            <w:r w:rsidRPr="001E1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1E1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</w:t>
            </w:r>
            <w:proofErr w:type="spellEnd"/>
            <w:r w:rsidRPr="001E1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66913" w:rsidRPr="000C54A4" w14:paraId="0D89DF18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1B9B1" w14:textId="77777777" w:rsidR="00166913" w:rsidRPr="00555983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.1.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2DA328" w14:textId="6530649D" w:rsidR="00166913" w:rsidRPr="001256E7" w:rsidRDefault="00100240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Konveksinis</w:t>
            </w:r>
            <w:proofErr w:type="spellEnd"/>
            <w:r w:rsidR="00166913" w:rsidRPr="00125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66913" w:rsidRPr="001256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daviklis</w:t>
            </w:r>
            <w:proofErr w:type="spellEnd"/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D8DF91" w14:textId="77777777" w:rsidR="00166913" w:rsidRPr="00166913" w:rsidRDefault="00166913" w:rsidP="009D20B3">
            <w:pPr>
              <w:numPr>
                <w:ilvl w:val="0"/>
                <w:numId w:val="6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16691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2,1 iki ≥ 8,0 MHz.</w:t>
            </w:r>
          </w:p>
          <w:p w14:paraId="130593B2" w14:textId="77777777" w:rsidR="00166913" w:rsidRPr="000C54A4" w:rsidRDefault="00166913" w:rsidP="009D20B3">
            <w:pPr>
              <w:numPr>
                <w:ilvl w:val="0"/>
                <w:numId w:val="6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°.</w:t>
            </w:r>
          </w:p>
          <w:p w14:paraId="57FFDB38" w14:textId="3B507481" w:rsidR="00166913" w:rsidRPr="00100240" w:rsidRDefault="00166913" w:rsidP="0010024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ind w:left="37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128</w:t>
            </w:r>
          </w:p>
        </w:tc>
      </w:tr>
      <w:tr w:rsidR="00166913" w:rsidRPr="007D308D" w14:paraId="6AC8A6D3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4056D5" w14:textId="77777777" w:rsidR="00166913" w:rsidRPr="00555983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Pr="0086387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5035A5" w14:textId="77777777" w:rsidR="00166913" w:rsidRPr="009E0ECE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lt-LT"/>
              </w:rPr>
            </w:pPr>
            <w:proofErr w:type="spellStart"/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Linijinis</w:t>
            </w:r>
            <w:proofErr w:type="spellEnd"/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daviklis</w:t>
            </w:r>
            <w:proofErr w:type="spellEnd"/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26D5FB" w14:textId="77777777" w:rsidR="00166913" w:rsidRPr="00166913" w:rsidRDefault="00166913" w:rsidP="009D20B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16691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5,0 iki ≥ 12,0 MHz;</w:t>
            </w:r>
          </w:p>
          <w:p w14:paraId="74EBCC42" w14:textId="77777777" w:rsidR="00166913" w:rsidRDefault="00166913" w:rsidP="009D20B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&lt;</w:t>
            </w:r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mm;</w:t>
            </w:r>
          </w:p>
          <w:p w14:paraId="1507E429" w14:textId="6681D9BC" w:rsidR="00166913" w:rsidRPr="00100240" w:rsidRDefault="00166913" w:rsidP="0010024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160.</w:t>
            </w:r>
          </w:p>
        </w:tc>
      </w:tr>
      <w:tr w:rsidR="00100240" w:rsidRPr="007D308D" w14:paraId="20B2062E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14B55" w14:textId="599B3C43" w:rsidR="00100240" w:rsidRPr="00863875" w:rsidRDefault="00100240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14.3.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C3C562" w14:textId="47A97E55" w:rsidR="00100240" w:rsidRPr="007D308D" w:rsidRDefault="00100240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Kardiologinis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daviklis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AC7888" w14:textId="636AAE7F" w:rsidR="00100240" w:rsidRPr="00100240" w:rsidRDefault="00100240" w:rsidP="00100240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7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Dažnių diapazonas nuo ≤ </w:t>
            </w:r>
            <w:r w:rsidR="00A80B4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1,1</w:t>
            </w:r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iki ≥ </w:t>
            </w:r>
            <w:r w:rsidR="00A80B4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4,9</w:t>
            </w:r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MHz;</w:t>
            </w:r>
          </w:p>
          <w:p w14:paraId="7A98B5DF" w14:textId="5A3EB483" w:rsidR="00100240" w:rsidRDefault="00100240" w:rsidP="00100240">
            <w:pPr>
              <w:numPr>
                <w:ilvl w:val="0"/>
                <w:numId w:val="13"/>
              </w:numPr>
              <w:tabs>
                <w:tab w:val="left" w:pos="30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&lt;</w:t>
            </w:r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80B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80B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80B4B" w:rsidRPr="000C54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°</w:t>
            </w:r>
            <w:r w:rsidRPr="000E12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97821B5" w14:textId="71FE54C1" w:rsidR="00100240" w:rsidRPr="00100240" w:rsidRDefault="00100240" w:rsidP="00100240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73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  <w:r w:rsidRPr="001002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66913" w:rsidRPr="00D37FBA" w14:paraId="146CC08D" w14:textId="77777777" w:rsidTr="009D20B3">
        <w:trPr>
          <w:trHeight w:val="133"/>
        </w:trPr>
        <w:tc>
          <w:tcPr>
            <w:tcW w:w="5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4D3C1" w14:textId="77777777" w:rsidR="00166913" w:rsidRPr="00D37FBA" w:rsidRDefault="00166913" w:rsidP="009D20B3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15.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2C6A8D" w14:textId="77777777" w:rsidR="00166913" w:rsidRPr="00D37FBA" w:rsidRDefault="00166913" w:rsidP="009D2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struktūra</w:t>
            </w:r>
          </w:p>
        </w:tc>
        <w:tc>
          <w:tcPr>
            <w:tcW w:w="28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00A273" w14:textId="77777777" w:rsidR="00166913" w:rsidRPr="00D37FBA" w:rsidRDefault="00166913" w:rsidP="009D20B3">
            <w:pPr>
              <w:pStyle w:val="Sraopastraipa"/>
              <w:numPr>
                <w:ilvl w:val="3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Nespalvoto (juodai balto) vaizdo spausdintuvas.</w:t>
            </w:r>
          </w:p>
          <w:p w14:paraId="4464FFF3" w14:textId="77777777" w:rsidR="00166913" w:rsidRPr="00D37FBA" w:rsidRDefault="00166913" w:rsidP="009D20B3">
            <w:pPr>
              <w:pStyle w:val="Sraopastraipa"/>
              <w:numPr>
                <w:ilvl w:val="3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Ultragarsinio gelio buteliuko laikiklis</w:t>
            </w:r>
          </w:p>
          <w:p w14:paraId="71BBF5E0" w14:textId="77777777" w:rsidR="00166913" w:rsidRPr="00D37FBA" w:rsidRDefault="00166913" w:rsidP="009D20B3">
            <w:pPr>
              <w:pStyle w:val="Sraopastraipa"/>
              <w:numPr>
                <w:ilvl w:val="3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Bevielio ryšio modulis</w:t>
            </w:r>
          </w:p>
          <w:p w14:paraId="52D48218" w14:textId="77777777" w:rsidR="00166913" w:rsidRPr="00D37FBA" w:rsidRDefault="00166913" w:rsidP="009D20B3">
            <w:pPr>
              <w:pStyle w:val="Sraopastraipa"/>
              <w:numPr>
                <w:ilvl w:val="3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Galimybė ateityje įdiegti </w:t>
            </w:r>
            <w:proofErr w:type="spellStart"/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elastografinių</w:t>
            </w:r>
            <w:proofErr w:type="spellEnd"/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tyrimų modulį</w:t>
            </w:r>
          </w:p>
          <w:p w14:paraId="3D8FA5F7" w14:textId="77777777" w:rsidR="00166913" w:rsidRDefault="00166913" w:rsidP="009D20B3">
            <w:pPr>
              <w:pStyle w:val="Sraopastraipa"/>
              <w:numPr>
                <w:ilvl w:val="3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D37FB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Galimybė ateityje įdiegti kontrastinių tyrimų modulį</w:t>
            </w:r>
          </w:p>
          <w:p w14:paraId="4ADEC700" w14:textId="77777777" w:rsidR="00166913" w:rsidRDefault="00166913" w:rsidP="009D20B3">
            <w:pPr>
              <w:pStyle w:val="Sraopastraipa"/>
              <w:numPr>
                <w:ilvl w:val="3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D4DF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Nuotolinio techninio palaikymo funkcija</w:t>
            </w:r>
          </w:p>
          <w:p w14:paraId="5F8535C5" w14:textId="77777777" w:rsidR="00166913" w:rsidRPr="00D37FBA" w:rsidRDefault="00166913" w:rsidP="009D20B3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2B23AFF9" w14:textId="77777777" w:rsidR="00166913" w:rsidRDefault="00166913" w:rsidP="00166913"/>
    <w:p w14:paraId="1322B9A1" w14:textId="77777777" w:rsidR="00166913" w:rsidRPr="00884CEC" w:rsidRDefault="00166913" w:rsidP="00166913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bookmarkStart w:id="0" w:name="_Hlk132893549"/>
      <w:r w:rsidRPr="00884CEC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PASIŪLYMŲ VERTINIMO KAINOS IR KOKYB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ĖS KRITERIJAIS PASIŪLYMAS</w:t>
      </w:r>
      <w:r w:rsidRPr="00884CEC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:</w:t>
      </w:r>
    </w:p>
    <w:p w14:paraId="1E1604E8" w14:textId="77777777" w:rsidR="00166913" w:rsidRPr="00884CEC" w:rsidRDefault="00166913" w:rsidP="00166913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>1. Perkančiosios organizacijos neatmesti pasiūlymai vertinami taikant ekonomiškai naudingiausio pasiūlymo vertinimo kriterijus, kai vertinama kaina ir kokybė.</w:t>
      </w:r>
    </w:p>
    <w:p w14:paraId="4DC6F426" w14:textId="77777777" w:rsidR="00166913" w:rsidRPr="00884CEC" w:rsidRDefault="00166913" w:rsidP="00166913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2. Ekonomiškai naudingiausias pasiūlymas – tai </w:t>
      </w:r>
      <w:proofErr w:type="spellStart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>pasiūlymas</w:t>
      </w:r>
      <w:proofErr w:type="spellEnd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, kurio balų suma, </w:t>
      </w:r>
      <w:proofErr w:type="spellStart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>apskaičiuota</w:t>
      </w:r>
      <w:proofErr w:type="spellEnd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pagal toliau nustatytus </w:t>
      </w:r>
      <w:proofErr w:type="spellStart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>pasiūlymu</w:t>
      </w:r>
      <w:proofErr w:type="spellEnd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̨ vertinimo kriterijus ir </w:t>
      </w:r>
      <w:proofErr w:type="spellStart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>sąlygas</w:t>
      </w:r>
      <w:proofErr w:type="spellEnd"/>
      <w:r w:rsidRPr="00884CEC">
        <w:rPr>
          <w:rFonts w:ascii="Times New Roman" w:hAnsi="Times New Roman"/>
          <w:color w:val="000000" w:themeColor="text1"/>
          <w:sz w:val="24"/>
          <w:szCs w:val="24"/>
          <w:lang w:val="lt-LT"/>
        </w:rPr>
        <w:t>, yra didžiausia.</w:t>
      </w:r>
    </w:p>
    <w:p w14:paraId="319E35F3" w14:textId="77777777" w:rsidR="00166913" w:rsidRPr="00884CEC" w:rsidRDefault="00166913" w:rsidP="00166913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 w:rsidRPr="00884CEC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Numatytų vertinimo kriterijų lyginamieji svoriai:</w:t>
      </w:r>
    </w:p>
    <w:p w14:paraId="1D887D1A" w14:textId="77777777" w:rsidR="00166913" w:rsidRPr="007D308D" w:rsidRDefault="00166913" w:rsidP="00166913">
      <w:pPr>
        <w:numPr>
          <w:ilvl w:val="0"/>
          <w:numId w:val="1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7D308D">
        <w:rPr>
          <w:rFonts w:ascii="Times New Roman" w:hAnsi="Times New Roman"/>
          <w:color w:val="000000" w:themeColor="text1"/>
          <w:sz w:val="24"/>
          <w:szCs w:val="24"/>
        </w:rPr>
        <w:t>Kaina (K) – 60;</w:t>
      </w:r>
    </w:p>
    <w:p w14:paraId="18340F69" w14:textId="77777777" w:rsidR="00166913" w:rsidRPr="007D308D" w:rsidRDefault="00166913" w:rsidP="00166913">
      <w:pPr>
        <w:numPr>
          <w:ilvl w:val="0"/>
          <w:numId w:val="1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D308D">
        <w:rPr>
          <w:rFonts w:ascii="Times New Roman" w:hAnsi="Times New Roman"/>
          <w:color w:val="000000" w:themeColor="text1"/>
          <w:sz w:val="24"/>
          <w:szCs w:val="24"/>
        </w:rPr>
        <w:t>Techniniai</w:t>
      </w:r>
      <w:proofErr w:type="spellEnd"/>
      <w:r w:rsidRPr="007D30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D308D">
        <w:rPr>
          <w:rFonts w:ascii="Times New Roman" w:hAnsi="Times New Roman"/>
          <w:color w:val="000000" w:themeColor="text1"/>
          <w:sz w:val="24"/>
          <w:szCs w:val="24"/>
        </w:rPr>
        <w:t>pranašumai</w:t>
      </w:r>
      <w:proofErr w:type="spellEnd"/>
      <w:r w:rsidRPr="007D308D">
        <w:rPr>
          <w:rFonts w:ascii="Times New Roman" w:hAnsi="Times New Roman"/>
          <w:color w:val="000000" w:themeColor="text1"/>
          <w:sz w:val="24"/>
          <w:szCs w:val="24"/>
        </w:rPr>
        <w:t xml:space="preserve"> (T) – 40.</w:t>
      </w:r>
    </w:p>
    <w:p w14:paraId="50ABBF7D" w14:textId="77777777" w:rsidR="00166913" w:rsidRPr="000627B8" w:rsidRDefault="00166913" w:rsidP="00166913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Vertinimo</w:t>
      </w:r>
      <w:proofErr w:type="spellEnd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kriterijai</w:t>
      </w:r>
      <w:proofErr w:type="spellEnd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ir </w:t>
      </w:r>
      <w:proofErr w:type="spellStart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jų</w:t>
      </w:r>
      <w:proofErr w:type="spellEnd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parametrų</w:t>
      </w:r>
      <w:proofErr w:type="spellEnd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lyginamieji</w:t>
      </w:r>
      <w:proofErr w:type="spellEnd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svoriai</w:t>
      </w:r>
      <w:proofErr w:type="spellEnd"/>
      <w:r w:rsidRPr="000627B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598"/>
        <w:gridCol w:w="3444"/>
        <w:gridCol w:w="1670"/>
        <w:gridCol w:w="1691"/>
        <w:gridCol w:w="2652"/>
      </w:tblGrid>
      <w:tr w:rsidR="00166913" w:rsidRPr="000627B8" w14:paraId="64AA1418" w14:textId="77777777" w:rsidTr="009D20B3">
        <w:trPr>
          <w:trHeight w:val="700"/>
        </w:trPr>
        <w:tc>
          <w:tcPr>
            <w:tcW w:w="5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DE09B5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Vertinimo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kriterijai</w:t>
            </w:r>
            <w:proofErr w:type="spellEnd"/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2742CA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Parametro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3A17A7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svoris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ekonominio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naudingumo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įvertinime</w:t>
            </w:r>
            <w:proofErr w:type="spellEnd"/>
          </w:p>
        </w:tc>
      </w:tr>
      <w:tr w:rsidR="00166913" w:rsidRPr="000627B8" w14:paraId="29572A90" w14:textId="77777777" w:rsidTr="009D20B3">
        <w:trPr>
          <w:trHeight w:val="340"/>
        </w:trPr>
        <w:tc>
          <w:tcPr>
            <w:tcW w:w="7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BD1BFEC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Kaina (K)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BCAD74" w14:textId="77777777" w:rsidR="00166913" w:rsidRPr="007D308D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308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X = 60</w:t>
            </w:r>
          </w:p>
        </w:tc>
      </w:tr>
      <w:tr w:rsidR="00166913" w:rsidRPr="000627B8" w14:paraId="71FFF6E6" w14:textId="77777777" w:rsidTr="009D20B3">
        <w:trPr>
          <w:trHeight w:val="340"/>
        </w:trPr>
        <w:tc>
          <w:tcPr>
            <w:tcW w:w="7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088D9D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pranašumai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(T)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2D7576" w14:textId="77777777" w:rsidR="00166913" w:rsidRPr="007D308D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308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 = 40</w:t>
            </w:r>
          </w:p>
        </w:tc>
      </w:tr>
      <w:tr w:rsidR="00166913" w:rsidRPr="000627B8" w14:paraId="76087B85" w14:textId="77777777" w:rsidTr="009D20B3">
        <w:trPr>
          <w:trHeight w:val="36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AFB6E4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07FA82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22111C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yra</w:t>
            </w:r>
            <w:proofErr w:type="spellEnd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nėra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74EBE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949443" w14:textId="77777777" w:rsidR="00166913" w:rsidRPr="000627B8" w:rsidRDefault="00166913" w:rsidP="009D20B3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27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166913" w:rsidRPr="000627B8" w14:paraId="7BEDE2E5" w14:textId="77777777" w:rsidTr="009D20B3">
        <w:trPr>
          <w:trHeight w:val="675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78B76" w14:textId="77777777" w:rsidR="00166913" w:rsidRPr="000627B8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084F" w14:textId="77777777" w:rsidR="00166913" w:rsidRPr="00884CEC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884C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>Sistemos bendrasis dinaminis diapozonas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 &gt; </w:t>
            </w:r>
            <w:r w:rsidRPr="00884C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>30</w:t>
            </w:r>
            <w:r w:rsidRPr="00884C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 dB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017B65" w14:textId="77777777" w:rsidR="00166913" w:rsidRPr="000627B8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Taip / Ne</w:t>
            </w: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E78A1D" w14:textId="77777777" w:rsidR="00166913" w:rsidRPr="007D308D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8D44FB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4BC2" w14:textId="77777777" w:rsidR="00166913" w:rsidRDefault="00166913" w:rsidP="009D20B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44293548" w14:textId="77777777" w:rsidR="00166913" w:rsidRPr="000627B8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166913" w:rsidRPr="000627B8" w14:paraId="02E1EE72" w14:textId="77777777" w:rsidTr="009D20B3">
        <w:trPr>
          <w:trHeight w:val="70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265FED" w14:textId="77777777" w:rsidR="00166913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3B074E" w14:textId="77777777" w:rsidR="00166913" w:rsidRPr="00B3474D" w:rsidRDefault="00166913" w:rsidP="009D20B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11F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palaikomas daviklių dažnių diapazonas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Ne siauriau nei (1,0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21</w:t>
            </w:r>
            <w:r w:rsidRPr="000C54A4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 MHz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293E6B7" w14:textId="77777777" w:rsidR="00166913" w:rsidRPr="000627B8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Taip / Ne</w:t>
            </w: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F070134" w14:textId="77777777" w:rsidR="00166913" w:rsidRPr="007D308D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8D44FB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5F225" w14:textId="77777777" w:rsidR="00166913" w:rsidRDefault="00166913" w:rsidP="009D20B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6E74F81" w14:textId="77777777" w:rsidR="00166913" w:rsidRDefault="00166913" w:rsidP="009D20B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166913" w:rsidRPr="00683177" w14:paraId="5CBE55F0" w14:textId="77777777" w:rsidTr="009D20B3">
        <w:trPr>
          <w:trHeight w:val="70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0853214" w14:textId="77777777" w:rsidR="00166913" w:rsidRPr="00683177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EF89F" w14:textId="77777777" w:rsidR="00166913" w:rsidRPr="00E24FAC" w:rsidRDefault="00166913" w:rsidP="009D20B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16691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Komplektuojamo linijinio daviklio elementų skaičius ≥ 192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4F49D98" w14:textId="77777777" w:rsidR="00166913" w:rsidRPr="00683177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9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79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79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74E7BAE" w14:textId="77777777" w:rsidR="00166913" w:rsidRPr="00683177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9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795CF2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795C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EB8EAB" w14:textId="77777777" w:rsidR="00166913" w:rsidRPr="00795CF2" w:rsidRDefault="00166913" w:rsidP="009D20B3">
            <w:pPr>
              <w:rPr>
                <w:rFonts w:ascii="Times New Roman" w:eastAsia="Times New Roman" w:hAnsi="Times New Roman"/>
                <w:color w:val="000000"/>
              </w:rPr>
            </w:pPr>
            <w:r w:rsidRPr="00795CF2"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 w:rsidRPr="00795CF2"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 w:rsidRPr="00795CF2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FCD2982" w14:textId="77777777" w:rsidR="00166913" w:rsidRPr="00683177" w:rsidRDefault="00166913" w:rsidP="009D20B3">
            <w:pPr>
              <w:rPr>
                <w:rFonts w:ascii="Times New Roman" w:eastAsia="Times New Roman" w:hAnsi="Times New Roman"/>
                <w:color w:val="000000"/>
                <w:lang w:val="lt-LT"/>
              </w:rPr>
            </w:pPr>
            <w:r w:rsidRPr="00795CF2"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 w:rsidRPr="00795CF2"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166913" w:rsidRPr="00683177" w14:paraId="7DBD7731" w14:textId="77777777" w:rsidTr="009D20B3">
        <w:trPr>
          <w:trHeight w:val="700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F3BFBE" w14:textId="77777777" w:rsidR="00166913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F908B" w14:textId="77777777" w:rsidR="00166913" w:rsidRPr="00E961C3" w:rsidRDefault="00166913" w:rsidP="009D20B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244E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Automatinis vaizdo optimizavimas, aktyvuojamas vieno mygtuko paspaudimu, ≥ 4 vaizdų pasirinkimas, pateikiamas </w:t>
            </w:r>
            <w:proofErr w:type="spellStart"/>
            <w:r w:rsidRPr="00244E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jutikliniame</w:t>
            </w:r>
            <w:proofErr w:type="spellEnd"/>
            <w:r w:rsidRPr="00244EF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ekrane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629315D" w14:textId="77777777" w:rsidR="00166913" w:rsidRPr="000627B8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Taip / Ne</w:t>
            </w:r>
            <w:r w:rsidRPr="000627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5782D7" w14:textId="77777777" w:rsidR="00166913" w:rsidRPr="007D308D" w:rsidRDefault="00166913" w:rsidP="009D20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8D44FB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7D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436BF0" w14:textId="77777777" w:rsidR="00166913" w:rsidRDefault="00166913" w:rsidP="009D20B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A90BD5D" w14:textId="77777777" w:rsidR="00166913" w:rsidRDefault="00166913" w:rsidP="009D20B3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</w:tbl>
    <w:p w14:paraId="68928DE8" w14:textId="77777777" w:rsidR="00166913" w:rsidRPr="000627B8" w:rsidRDefault="00166913" w:rsidP="00166913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95AE7E7" w14:textId="77777777" w:rsidR="00166913" w:rsidRPr="00884CEC" w:rsidRDefault="00166913" w:rsidP="00166913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Pasiūlymo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ekonominio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naudingumo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kainos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ir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kokybės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santykio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)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apskaičiavimo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tvarka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formulė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)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yra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pateikiama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884CEC">
        <w:rPr>
          <w:rFonts w:ascii="Times New Roman" w:eastAsia="Times New Roman" w:hAnsi="Times New Roman"/>
          <w:b/>
          <w:bCs/>
          <w:color w:val="000000"/>
        </w:rPr>
        <w:t>žemiau</w:t>
      </w:r>
      <w:proofErr w:type="spellEnd"/>
      <w:r w:rsidRPr="00884CEC">
        <w:rPr>
          <w:rFonts w:ascii="Times New Roman" w:eastAsia="Times New Roman" w:hAnsi="Times New Roman"/>
          <w:b/>
          <w:bCs/>
          <w:color w:val="000000"/>
        </w:rPr>
        <w:t>:</w:t>
      </w:r>
    </w:p>
    <w:p w14:paraId="0F7F74F8" w14:textId="77777777" w:rsidR="00166913" w:rsidRPr="00A66BED" w:rsidRDefault="00166913" w:rsidP="00166913">
      <w:pPr>
        <w:pStyle w:val="Sraopastraipa"/>
        <w:numPr>
          <w:ilvl w:val="0"/>
          <w:numId w:val="11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color w:val="000000"/>
        </w:rPr>
      </w:pPr>
      <w:proofErr w:type="spellStart"/>
      <w:r w:rsidRPr="00A66BED">
        <w:rPr>
          <w:rFonts w:ascii="Times New Roman" w:hAnsi="Times New Roman"/>
          <w:color w:val="000000"/>
        </w:rPr>
        <w:t>Pasiūlymo</w:t>
      </w:r>
      <w:proofErr w:type="spellEnd"/>
      <w:r w:rsidRPr="00A66BED">
        <w:rPr>
          <w:rFonts w:ascii="Times New Roman" w:hAnsi="Times New Roman"/>
          <w:color w:val="000000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</w:rPr>
        <w:t>ekonominis</w:t>
      </w:r>
      <w:proofErr w:type="spellEnd"/>
      <w:r w:rsidRPr="00A66BED">
        <w:rPr>
          <w:rFonts w:ascii="Times New Roman" w:hAnsi="Times New Roman"/>
          <w:color w:val="000000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</w:rPr>
        <w:t>naudingumas</w:t>
      </w:r>
      <w:proofErr w:type="spellEnd"/>
      <w:r w:rsidRPr="00A66BED">
        <w:rPr>
          <w:rFonts w:ascii="Times New Roman" w:hAnsi="Times New Roman"/>
          <w:color w:val="000000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</w:rPr>
        <w:t>apskaičiuojamas</w:t>
      </w:r>
      <w:proofErr w:type="spellEnd"/>
      <w:r w:rsidRPr="00A66BED">
        <w:rPr>
          <w:rFonts w:ascii="Times New Roman" w:hAnsi="Times New Roman"/>
          <w:color w:val="000000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</w:rPr>
        <w:t>pasinaudojus</w:t>
      </w:r>
      <w:proofErr w:type="spellEnd"/>
      <w:r w:rsidRPr="00A66BED">
        <w:rPr>
          <w:rFonts w:ascii="Times New Roman" w:hAnsi="Times New Roman"/>
          <w:color w:val="000000"/>
        </w:rPr>
        <w:t xml:space="preserve"> Telgen (</w:t>
      </w:r>
      <w:proofErr w:type="spellStart"/>
      <w:r w:rsidRPr="00A66BED">
        <w:rPr>
          <w:rFonts w:ascii="Times New Roman" w:hAnsi="Times New Roman"/>
          <w:color w:val="000000"/>
        </w:rPr>
        <w:t>abosoliutine</w:t>
      </w:r>
      <w:proofErr w:type="spellEnd"/>
      <w:r w:rsidRPr="00A66BED">
        <w:rPr>
          <w:rFonts w:ascii="Times New Roman" w:hAnsi="Times New Roman"/>
          <w:color w:val="000000"/>
        </w:rPr>
        <w:t xml:space="preserve">) </w:t>
      </w:r>
      <w:proofErr w:type="spellStart"/>
      <w:r w:rsidRPr="00A66BED">
        <w:rPr>
          <w:rFonts w:ascii="Times New Roman" w:hAnsi="Times New Roman"/>
          <w:color w:val="000000"/>
        </w:rPr>
        <w:t>formule</w:t>
      </w:r>
      <w:proofErr w:type="spellEnd"/>
      <w:r w:rsidRPr="00A66BED">
        <w:rPr>
          <w:rFonts w:ascii="Times New Roman" w:hAnsi="Times New Roman"/>
          <w:color w:val="000000"/>
        </w:rPr>
        <w:t>:</w:t>
      </w:r>
    </w:p>
    <w:p w14:paraId="27B6FEB9" w14:textId="77777777" w:rsidR="00166913" w:rsidRPr="00166913" w:rsidRDefault="00166913" w:rsidP="00166913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de-DE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lang w:val="de-DE"/>
              </w:rPr>
              <m:t>x</m:t>
            </m:r>
            <m:r>
              <w:rPr>
                <w:rFonts w:ascii="Cambria Math" w:eastAsia="Times New Roman" w:hAnsi="Cambria Math"/>
                <w:color w:val="000000"/>
                <w:lang w:val="de-DE"/>
              </w:rPr>
              <m:t xml:space="preserve"> </m:t>
            </m:r>
            <m:r>
              <w:rPr>
                <w:rFonts w:ascii="Cambria Math" w:eastAsia="Times New Roman" w:hAnsi="Cambria Math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/>
                <w:color w:val="000000"/>
              </w:rPr>
              <m:t>Kokyb</m:t>
            </m:r>
            <m:r>
              <w:rPr>
                <w:rFonts w:ascii="Cambria Math" w:eastAsia="Times New Roman" w:hAnsi="Cambria Math"/>
                <w:color w:val="000000"/>
                <w:lang w:val="de-DE"/>
              </w:rPr>
              <m:t>ė</m:t>
            </m:r>
          </m:sub>
        </m:sSub>
        <m:r>
          <w:rPr>
            <w:rFonts w:ascii="Cambria Math" w:eastAsia="Times New Roman" w:hAnsi="Cambria Math"/>
            <w:color w:val="000000"/>
            <w:lang w:val="de-DE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/>
            <w:color w:val="000000"/>
            <w:lang w:val="de-DE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color w:val="000000"/>
            <w:lang w:val="de-DE"/>
          </w:rPr>
          <m:t>x</m:t>
        </m:r>
        <m:r>
          <w:rPr>
            <w:rFonts w:ascii="Cambria Math" w:eastAsia="Times New Roman" w:hAnsi="Cambria Math"/>
            <w:color w:val="000000"/>
            <w:lang w:val="de-DE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lang w:val="de-DE"/>
                  </w:rPr>
                  <m:t>(</m:t>
                </m:r>
                <m:r>
                  <w:rPr>
                    <w:rFonts w:ascii="Cambria Math" w:eastAsia="Times New Roman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/>
                <w:color w:val="000000"/>
                <w:lang w:val="de-DE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/>
                <w:color w:val="000000"/>
                <w:lang w:val="de-DE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lang w:val="de-DE"/>
                  </w:rPr>
                  <m:t>(</m:t>
                </m:r>
                <m:r>
                  <w:rPr>
                    <w:rFonts w:ascii="Cambria Math" w:eastAsia="Times New Roman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/>
                <w:color w:val="000000"/>
                <w:lang w:val="de-DE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/>
                <w:color w:val="000000"/>
                <w:lang w:val="de-DE"/>
              </w:rPr>
              <m:t>)</m:t>
            </m:r>
          </m:den>
        </m:f>
      </m:oMath>
      <w:r w:rsidRPr="00166913">
        <w:rPr>
          <w:rFonts w:ascii="Times New Roman" w:eastAsia="Times New Roman" w:hAnsi="Times New Roman"/>
          <w:color w:val="000000"/>
          <w:lang w:val="de-DE"/>
        </w:rPr>
        <w:t>, kur P</w:t>
      </w:r>
      <w:proofErr w:type="spellStart"/>
      <w:r w:rsidRPr="00166913">
        <w:rPr>
          <w:rFonts w:ascii="Times New Roman" w:eastAsia="Times New Roman" w:hAnsi="Times New Roman"/>
          <w:color w:val="000000"/>
          <w:vertAlign w:val="subscript"/>
          <w:lang w:val="de-DE"/>
        </w:rPr>
        <w:t>SetMax</w:t>
      </w:r>
      <w:proofErr w:type="spellEnd"/>
      <w:r w:rsidRPr="00166913">
        <w:rPr>
          <w:rFonts w:ascii="Times New Roman" w:eastAsia="Times New Roman" w:hAnsi="Times New Roman"/>
          <w:color w:val="000000"/>
          <w:lang w:val="de-DE"/>
        </w:rPr>
        <w:t xml:space="preserve"> ≠ </w:t>
      </w:r>
      <w:proofErr w:type="spellStart"/>
      <w:r w:rsidRPr="00166913">
        <w:rPr>
          <w:rFonts w:ascii="Times New Roman" w:eastAsia="Times New Roman" w:hAnsi="Times New Roman"/>
          <w:color w:val="000000"/>
          <w:lang w:val="de-DE"/>
        </w:rPr>
        <w:t>P</w:t>
      </w:r>
      <w:r w:rsidRPr="00166913">
        <w:rPr>
          <w:rFonts w:ascii="Times New Roman" w:eastAsia="Times New Roman" w:hAnsi="Times New Roman"/>
          <w:color w:val="000000"/>
          <w:vertAlign w:val="subscript"/>
          <w:lang w:val="de-DE"/>
        </w:rPr>
        <w:t>SetMin</w:t>
      </w:r>
      <w:proofErr w:type="spellEnd"/>
    </w:p>
    <w:p w14:paraId="3256D4A0" w14:textId="77777777" w:rsidR="00166913" w:rsidRPr="00A66BED" w:rsidRDefault="00166913" w:rsidP="00166913">
      <w:pPr>
        <w:pStyle w:val="Sraopastraipa"/>
        <w:numPr>
          <w:ilvl w:val="0"/>
          <w:numId w:val="11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color w:val="000000"/>
          <w:lang w:val="de-DE"/>
        </w:rPr>
      </w:pPr>
      <w:proofErr w:type="spellStart"/>
      <w:r w:rsidRPr="00A66BED">
        <w:rPr>
          <w:rFonts w:ascii="Times New Roman" w:hAnsi="Times New Roman"/>
          <w:color w:val="000000"/>
          <w:lang w:val="de-DE"/>
        </w:rPr>
        <w:lastRenderedPageBreak/>
        <w:t>Pasiūlymo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ekonominis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naudingumas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(E)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skaičiuojamas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sudedant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tiekėjo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pasiūlymo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kainos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(K) ir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techninių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reikalavimų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 (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kriterijų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 xml:space="preserve">) (T) </w:t>
      </w:r>
      <w:proofErr w:type="spellStart"/>
      <w:r w:rsidRPr="00A66BED">
        <w:rPr>
          <w:rFonts w:ascii="Times New Roman" w:hAnsi="Times New Roman"/>
          <w:color w:val="000000"/>
          <w:lang w:val="de-DE"/>
        </w:rPr>
        <w:t>balus</w:t>
      </w:r>
      <w:proofErr w:type="spellEnd"/>
      <w:r w:rsidRPr="00A66BED">
        <w:rPr>
          <w:rFonts w:ascii="Times New Roman" w:hAnsi="Times New Roman"/>
          <w:color w:val="000000"/>
          <w:lang w:val="de-DE"/>
        </w:rPr>
        <w:t>:</w:t>
      </w:r>
    </w:p>
    <w:p w14:paraId="4827DAA9" w14:textId="77777777" w:rsidR="00166913" w:rsidRPr="000271E3" w:rsidRDefault="00166913" w:rsidP="00166913">
      <w:pPr>
        <w:pStyle w:val="Sraopastraipa"/>
        <w:shd w:val="clear" w:color="auto" w:fill="FFFFFF"/>
        <w:ind w:left="1069"/>
        <w:jc w:val="both"/>
        <w:rPr>
          <w:rFonts w:ascii="Times New Roman" w:eastAsia="Times New Roman" w:hAnsi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/>
              <w:color w:val="000000"/>
            </w:rPr>
            <m:t>E</m:t>
          </m:r>
          <m:r>
            <w:rPr>
              <w:rFonts w:ascii="Cambria Math" w:eastAsia="Times New Roman" w:hAnsi="Cambria Math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lang w:val="en-GB"/>
            </w:rPr>
            <m:t>x</m:t>
          </m:r>
          <m:r>
            <w:rPr>
              <w:rFonts w:ascii="Cambria Math" w:eastAsia="Times New Roman" w:hAnsi="Cambria Math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-40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5</m:t>
              </m:r>
            </m:den>
          </m:f>
          <m:r>
            <w:rPr>
              <w:rFonts w:ascii="Cambria Math" w:eastAsia="Times New Roman" w:hAnsi="Cambria Math"/>
              <w:color w:val="000000"/>
              <w:lang w:val="en-GB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 xml:space="preserve"> 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2</m:t>
              </m:r>
            </m:den>
          </m:f>
          <m:r>
            <w:rPr>
              <w:rFonts w:ascii="Cambria Math" w:eastAsia="Times New Roman" w:hAnsi="Cambria Math"/>
              <w:color w:val="000000"/>
              <w:lang w:val="en-GB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i=3</m:t>
              </m:r>
            </m:sub>
            <m:sup>
              <m:r>
                <w:rPr>
                  <w:rFonts w:ascii="Cambria Math" w:eastAsia="Times New Roman" w:hAnsi="Cambria Math"/>
                  <w:lang w:val="en-GB"/>
                </w:rPr>
                <m:t>6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i</m:t>
              </m:r>
            </m:sub>
          </m:sSub>
          <m:r>
            <w:rPr>
              <w:rFonts w:ascii="Cambria Math" w:eastAsia="Times New Roman" w:hAnsi="Cambria Math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lang w:val="en-GB"/>
            </w:rPr>
            <m:t>x</m:t>
          </m:r>
          <m:r>
            <w:rPr>
              <w:rFonts w:ascii="Cambria Math" w:eastAsia="Times New Roman" w:hAnsi="Cambria Math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 xml:space="preserve">(104000-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lang w:val="en-GB"/>
                </w:rPr>
                <m:t>31200</m:t>
              </m:r>
            </m:den>
          </m:f>
        </m:oMath>
      </m:oMathPara>
    </w:p>
    <w:p w14:paraId="3BFC6BBF" w14:textId="77777777" w:rsidR="00166913" w:rsidRPr="00884CEC" w:rsidRDefault="00166913" w:rsidP="00166913">
      <w:pPr>
        <w:shd w:val="clear" w:color="auto" w:fill="FFFFFF"/>
        <w:ind w:firstLine="709"/>
        <w:jc w:val="both"/>
        <w:rPr>
          <w:rFonts w:ascii="Times New Roman" w:eastAsia="Times New Roman" w:hAnsi="Times New Roman"/>
          <w:i/>
          <w:iCs/>
          <w:color w:val="000000"/>
          <w:lang w:val="sv-SE"/>
        </w:rPr>
      </w:pPr>
      <w:r w:rsidRPr="00884CEC">
        <w:rPr>
          <w:rFonts w:ascii="Times New Roman" w:eastAsia="Times New Roman" w:hAnsi="Times New Roman"/>
          <w:i/>
          <w:iCs/>
          <w:color w:val="000000"/>
          <w:lang w:val="sv-SE"/>
        </w:rPr>
        <w:t>kur i – vertinama kainos vertė su PVM.</w:t>
      </w:r>
    </w:p>
    <w:bookmarkEnd w:id="0"/>
    <w:p w14:paraId="5DBE5CDF" w14:textId="77777777" w:rsidR="00166913" w:rsidRPr="00166913" w:rsidRDefault="00166913" w:rsidP="00166913">
      <w:pPr>
        <w:rPr>
          <w:lang w:val="de-DE"/>
        </w:rPr>
      </w:pPr>
    </w:p>
    <w:p w14:paraId="45DC62E2" w14:textId="77777777" w:rsidR="00166913" w:rsidRPr="00166913" w:rsidRDefault="00166913" w:rsidP="00166913">
      <w:pPr>
        <w:rPr>
          <w:lang w:val="de-DE"/>
        </w:rPr>
      </w:pPr>
    </w:p>
    <w:sectPr w:rsidR="00166913" w:rsidRPr="00166913" w:rsidSect="0012407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635"/>
    <w:multiLevelType w:val="multilevel"/>
    <w:tmpl w:val="AA82B636"/>
    <w:lvl w:ilvl="0">
      <w:start w:val="1"/>
      <w:numFmt w:val="decimal"/>
      <w:lvlText w:val="%1."/>
      <w:lvlJc w:val="left"/>
      <w:pPr>
        <w:ind w:left="1919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11EF3"/>
    <w:multiLevelType w:val="multilevel"/>
    <w:tmpl w:val="C2027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1B4B"/>
    <w:multiLevelType w:val="multilevel"/>
    <w:tmpl w:val="F2FAFD4E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5C4592"/>
    <w:multiLevelType w:val="hybridMultilevel"/>
    <w:tmpl w:val="442807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470C5"/>
    <w:multiLevelType w:val="hybridMultilevel"/>
    <w:tmpl w:val="1180D0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476F01"/>
    <w:multiLevelType w:val="hybridMultilevel"/>
    <w:tmpl w:val="1C86A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77B7E"/>
    <w:multiLevelType w:val="hybridMultilevel"/>
    <w:tmpl w:val="46F44E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8471F5"/>
    <w:multiLevelType w:val="hybridMultilevel"/>
    <w:tmpl w:val="C660D7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32AB9"/>
    <w:multiLevelType w:val="hybridMultilevel"/>
    <w:tmpl w:val="94A4E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98143">
    <w:abstractNumId w:val="8"/>
  </w:num>
  <w:num w:numId="2" w16cid:durableId="1942253041">
    <w:abstractNumId w:val="1"/>
  </w:num>
  <w:num w:numId="3" w16cid:durableId="1503274214">
    <w:abstractNumId w:val="7"/>
  </w:num>
  <w:num w:numId="4" w16cid:durableId="1335570629">
    <w:abstractNumId w:val="3"/>
  </w:num>
  <w:num w:numId="5" w16cid:durableId="1287740976">
    <w:abstractNumId w:val="5"/>
  </w:num>
  <w:num w:numId="6" w16cid:durableId="346102163">
    <w:abstractNumId w:val="0"/>
  </w:num>
  <w:num w:numId="7" w16cid:durableId="1573002955">
    <w:abstractNumId w:val="10"/>
  </w:num>
  <w:num w:numId="8" w16cid:durableId="1523978721">
    <w:abstractNumId w:val="2"/>
  </w:num>
  <w:num w:numId="9" w16cid:durableId="723452491">
    <w:abstractNumId w:val="4"/>
  </w:num>
  <w:num w:numId="10" w16cid:durableId="1027220029">
    <w:abstractNumId w:val="11"/>
  </w:num>
  <w:num w:numId="11" w16cid:durableId="972100444">
    <w:abstractNumId w:val="9"/>
  </w:num>
  <w:num w:numId="12" w16cid:durableId="1983580487">
    <w:abstractNumId w:val="6"/>
  </w:num>
  <w:num w:numId="13" w16cid:durableId="842404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50"/>
    <w:rsid w:val="00100240"/>
    <w:rsid w:val="00124078"/>
    <w:rsid w:val="00166913"/>
    <w:rsid w:val="001E1EA3"/>
    <w:rsid w:val="00346923"/>
    <w:rsid w:val="005D4DFA"/>
    <w:rsid w:val="005E40A9"/>
    <w:rsid w:val="007A54E8"/>
    <w:rsid w:val="00966011"/>
    <w:rsid w:val="00A66BED"/>
    <w:rsid w:val="00A80B4B"/>
    <w:rsid w:val="00B15F43"/>
    <w:rsid w:val="00C23169"/>
    <w:rsid w:val="00C84690"/>
    <w:rsid w:val="00D04350"/>
    <w:rsid w:val="00D65BF3"/>
    <w:rsid w:val="00DA724F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141C"/>
  <w15:chartTrackingRefBased/>
  <w15:docId w15:val="{CAF0857E-BBA8-4113-8E91-179AA322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4350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4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4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4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4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4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43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43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43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43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43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43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435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D043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043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4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43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4350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D0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2656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Molis</dc:creator>
  <cp:keywords/>
  <dc:description/>
  <cp:lastModifiedBy>Regina</cp:lastModifiedBy>
  <cp:revision>11</cp:revision>
  <cp:lastPrinted>2025-02-15T07:22:00Z</cp:lastPrinted>
  <dcterms:created xsi:type="dcterms:W3CDTF">2024-04-09T11:39:00Z</dcterms:created>
  <dcterms:modified xsi:type="dcterms:W3CDTF">2025-02-15T09:14:00Z</dcterms:modified>
</cp:coreProperties>
</file>