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035E2839" w:rsidR="002B7641" w:rsidRDefault="00246843" w:rsidP="00935692">
      <w:pPr>
        <w:spacing w:line="240" w:lineRule="auto"/>
        <w:jc w:val="center"/>
        <w:rPr>
          <w:b/>
        </w:rPr>
      </w:pPr>
      <w:r>
        <w:rPr>
          <w:b/>
        </w:rPr>
        <w:t xml:space="preserve">TRAKŲ RAJONO </w:t>
      </w:r>
      <w:r w:rsidR="00F23F96" w:rsidRPr="001357E9">
        <w:rPr>
          <w:b/>
        </w:rPr>
        <w:t xml:space="preserve"> SAVIVALDYBĖS ADMINISTRACIJA</w:t>
      </w:r>
    </w:p>
    <w:p w14:paraId="05837A21" w14:textId="77777777" w:rsidR="009E1ED4" w:rsidRDefault="009E1ED4" w:rsidP="009E1ED4">
      <w:pPr>
        <w:spacing w:line="240" w:lineRule="auto"/>
        <w:rPr>
          <w:b/>
        </w:rPr>
      </w:pPr>
    </w:p>
    <w:p w14:paraId="432BD173" w14:textId="4E78A5F5" w:rsidR="0057677F" w:rsidRPr="000119A6" w:rsidRDefault="004C089D" w:rsidP="00935692">
      <w:pPr>
        <w:spacing w:line="240" w:lineRule="auto"/>
        <w:jc w:val="center"/>
        <w:rPr>
          <w:b/>
          <w:szCs w:val="24"/>
        </w:rPr>
      </w:pPr>
      <w:r w:rsidRPr="002561CC">
        <w:rPr>
          <w:b/>
          <w:szCs w:val="24"/>
        </w:rPr>
        <w:t>RINKOS KONSULTACIJ</w:t>
      </w:r>
      <w:r w:rsidR="00935692" w:rsidRPr="002561CC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15E8C7C8" w:rsidR="0057677F" w:rsidRPr="00F72E70" w:rsidRDefault="009E1ED4" w:rsidP="00F72E70">
      <w:pPr>
        <w:tabs>
          <w:tab w:val="left" w:pos="993"/>
          <w:tab w:val="left" w:pos="1134"/>
        </w:tabs>
        <w:spacing w:line="240" w:lineRule="auto"/>
      </w:pPr>
      <w:r>
        <w:t xml:space="preserve">                 </w:t>
      </w:r>
      <w:r w:rsidR="00246843">
        <w:t>Trakų rajono</w:t>
      </w:r>
      <w:r w:rsidR="00981FBE">
        <w:t xml:space="preserve"> savivaldybės administracija</w:t>
      </w:r>
      <w:r w:rsidR="004B66E7">
        <w:t xml:space="preserve"> (toliau – P</w:t>
      </w:r>
      <w:r w:rsidR="0057677F">
        <w:t>erkančioji organizacija), siekdama tinkamai pasire</w:t>
      </w:r>
      <w:r w:rsidR="00981FBE">
        <w:t xml:space="preserve">ngti numatomam </w:t>
      </w:r>
      <w:r w:rsidR="00F72E70" w:rsidRPr="00215972">
        <w:rPr>
          <w:b/>
          <w:bCs/>
          <w:i/>
          <w:iCs/>
        </w:rPr>
        <w:t>Susisiekimo komunikacijų - Vytauto gatvės, inžinerinių tinklų (nuotekų šalinimo tinklų - lietaus nuotakynas) Trakų mieste, kapitalinio remonto projekt</w:t>
      </w:r>
      <w:r w:rsidR="00215972" w:rsidRPr="00215972">
        <w:rPr>
          <w:b/>
          <w:bCs/>
          <w:i/>
          <w:iCs/>
        </w:rPr>
        <w:t>o</w:t>
      </w:r>
      <w:r w:rsidR="00F72E70">
        <w:t xml:space="preserve"> </w:t>
      </w:r>
      <w:r w:rsidR="00F72E70">
        <w:rPr>
          <w:rFonts w:cs="Times New Roman"/>
          <w:b/>
          <w:bCs/>
          <w:i/>
          <w:iCs/>
          <w:color w:val="000000"/>
          <w:szCs w:val="24"/>
        </w:rPr>
        <w:t xml:space="preserve">parengimo </w:t>
      </w:r>
      <w:r w:rsidR="000A7A80" w:rsidRPr="000A7A80">
        <w:rPr>
          <w:rFonts w:cs="Times New Roman"/>
          <w:b/>
          <w:bCs/>
          <w:i/>
          <w:iCs/>
          <w:color w:val="000000"/>
          <w:szCs w:val="24"/>
        </w:rPr>
        <w:t>ir projekto vykdymo priežiūros paslaugos</w:t>
      </w:r>
      <w:r w:rsidR="000A7A80">
        <w:rPr>
          <w:rFonts w:cs="Times New Roman"/>
          <w:b/>
          <w:bCs/>
          <w:i/>
          <w:iCs/>
          <w:color w:val="000000"/>
          <w:szCs w:val="24"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 xml:space="preserve">nuostatomis, </w:t>
      </w:r>
      <w:r w:rsidR="0057677F" w:rsidRPr="00246843">
        <w:rPr>
          <w:b/>
          <w:bCs/>
        </w:rPr>
        <w:t>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18B87D33" w14:textId="77777777" w:rsidR="00170F7C" w:rsidRDefault="00170F7C" w:rsidP="00935692">
      <w:pPr>
        <w:autoSpaceDE w:val="0"/>
        <w:autoSpaceDN w:val="0"/>
        <w:adjustRightInd w:val="0"/>
        <w:spacing w:line="240" w:lineRule="auto"/>
        <w:ind w:firstLine="851"/>
        <w:rPr>
          <w:b/>
          <w:bCs/>
          <w:color w:val="000000"/>
          <w:szCs w:val="24"/>
          <w:u w:val="single"/>
          <w:lang w:eastAsia="lt-LT"/>
        </w:rPr>
      </w:pPr>
    </w:p>
    <w:p w14:paraId="2A110CB8" w14:textId="29B17A95" w:rsidR="00170F7C" w:rsidRDefault="00170F7C" w:rsidP="00935692">
      <w:pPr>
        <w:autoSpaceDE w:val="0"/>
        <w:autoSpaceDN w:val="0"/>
        <w:adjustRightInd w:val="0"/>
        <w:spacing w:line="240" w:lineRule="auto"/>
        <w:ind w:firstLine="851"/>
        <w:rPr>
          <w:b/>
          <w:bCs/>
          <w:color w:val="000000"/>
          <w:szCs w:val="24"/>
          <w:u w:val="single"/>
          <w:lang w:eastAsia="lt-LT"/>
        </w:rPr>
      </w:pPr>
      <w:r w:rsidRPr="00170F7C">
        <w:rPr>
          <w:b/>
          <w:bCs/>
          <w:color w:val="000000"/>
          <w:szCs w:val="24"/>
          <w:u w:val="single"/>
          <w:lang w:eastAsia="lt-LT"/>
        </w:rPr>
        <w:t>Informacija apie planuojamą pirkimą:</w:t>
      </w:r>
    </w:p>
    <w:p w14:paraId="3B751693" w14:textId="77777777" w:rsidR="00AE4299" w:rsidRPr="00170F7C" w:rsidRDefault="00AE4299" w:rsidP="00935692">
      <w:pPr>
        <w:autoSpaceDE w:val="0"/>
        <w:autoSpaceDN w:val="0"/>
        <w:adjustRightInd w:val="0"/>
        <w:spacing w:line="240" w:lineRule="auto"/>
        <w:ind w:firstLine="851"/>
        <w:rPr>
          <w:b/>
          <w:bCs/>
          <w:color w:val="000000"/>
          <w:szCs w:val="24"/>
          <w:u w:val="single"/>
          <w:lang w:eastAsia="lt-LT"/>
        </w:rPr>
      </w:pPr>
    </w:p>
    <w:p w14:paraId="7E83A457" w14:textId="4F1E6EF3" w:rsidR="00925F18" w:rsidRDefault="00170F7C" w:rsidP="00925F18">
      <w:pPr>
        <w:spacing w:after="120" w:line="240" w:lineRule="auto"/>
        <w:rPr>
          <w:bCs/>
          <w:color w:val="000000" w:themeColor="text1"/>
        </w:rPr>
      </w:pPr>
      <w:r>
        <w:rPr>
          <w:b/>
          <w:color w:val="000000" w:themeColor="text1"/>
        </w:rPr>
        <w:t xml:space="preserve">          </w:t>
      </w:r>
      <w:r w:rsidRPr="0047043F">
        <w:rPr>
          <w:b/>
          <w:color w:val="000000" w:themeColor="text1"/>
        </w:rPr>
        <w:t>Pirkimo objektas į dalis neskaidomas</w:t>
      </w:r>
      <w:r w:rsidRPr="0047043F">
        <w:rPr>
          <w:bCs/>
          <w:color w:val="000000" w:themeColor="text1"/>
        </w:rPr>
        <w:t>, Tiekėjas turės siūlyti visą Pirkimo objekto kiekį/apimtį.</w:t>
      </w:r>
      <w:r w:rsidR="00925F18">
        <w:rPr>
          <w:bCs/>
          <w:color w:val="000000" w:themeColor="text1"/>
        </w:rPr>
        <w:t xml:space="preserve"> Pagrindimas:</w:t>
      </w:r>
    </w:p>
    <w:p w14:paraId="761C7D4A" w14:textId="5D90CA31" w:rsidR="00170F7C" w:rsidRPr="00925F18" w:rsidRDefault="00170F7C" w:rsidP="00925F18">
      <w:pPr>
        <w:spacing w:after="120" w:line="240" w:lineRule="auto"/>
        <w:rPr>
          <w:bCs/>
          <w:color w:val="000000" w:themeColor="text1"/>
        </w:rPr>
      </w:pPr>
      <w:r>
        <w:t xml:space="preserve">         </w:t>
      </w:r>
      <w:r w:rsidRPr="0047043F">
        <w:t xml:space="preserve">1) </w:t>
      </w:r>
      <w:r w:rsidR="00F57A76" w:rsidRPr="0047043F">
        <w:t>Vadovaujantis statybos techninio reglamento STR 1.04.04:2017 „Statinio projektavimas, projekto ekspertizė“</w:t>
      </w:r>
      <w:r w:rsidR="00F57A76" w:rsidRPr="00BC204E">
        <w:rPr>
          <w:strike/>
        </w:rPr>
        <w:t xml:space="preserve"> </w:t>
      </w:r>
      <w:r w:rsidR="002B0A5B">
        <w:rPr>
          <w:strike/>
        </w:rPr>
        <w:t xml:space="preserve"> </w:t>
      </w:r>
      <w:r w:rsidR="00ED3C32">
        <w:t>7.5</w:t>
      </w:r>
      <w:r w:rsidR="00F57A76" w:rsidRPr="00D06ED7">
        <w:rPr>
          <w:color w:val="FF0000"/>
        </w:rPr>
        <w:t xml:space="preserve"> </w:t>
      </w:r>
      <w:r w:rsidR="00F57A76" w:rsidRPr="00D06ED7">
        <w:t>punkt</w:t>
      </w:r>
      <w:r w:rsidR="00ED3C32">
        <w:t>u</w:t>
      </w:r>
      <w:r w:rsidR="00F57A76" w:rsidRPr="00D06ED7">
        <w:t xml:space="preserve"> bei STR 1.06.01:2016 „Statybos darbai. Statinio statybos priežiūra“ 77 punkto nuostatomis, </w:t>
      </w:r>
      <w:r w:rsidR="00ED3C32">
        <w:rPr>
          <w:b/>
          <w:bCs/>
        </w:rPr>
        <w:t>p</w:t>
      </w:r>
      <w:r w:rsidR="00ED3C32" w:rsidRPr="00ED3C32">
        <w:rPr>
          <w:b/>
          <w:bCs/>
        </w:rPr>
        <w:t>rojektas rengiamas vienu etapu</w:t>
      </w:r>
      <w:r w:rsidR="00ED3C32">
        <w:rPr>
          <w:b/>
          <w:bCs/>
        </w:rPr>
        <w:t>,</w:t>
      </w:r>
      <w:r w:rsidR="00F57A76" w:rsidRPr="00D06ED7">
        <w:rPr>
          <w:color w:val="FF0000"/>
        </w:rPr>
        <w:t xml:space="preserve"> </w:t>
      </w:r>
      <w:r w:rsidR="00F57A76" w:rsidRPr="0047043F">
        <w:t>o statinio projekto vykdymo priežiūrą atlieka statinio projekto rengėjas.</w:t>
      </w:r>
    </w:p>
    <w:p w14:paraId="1B51DC26" w14:textId="671B9F0C" w:rsidR="00170F7C" w:rsidRDefault="00170F7C" w:rsidP="00170F7C">
      <w:pPr>
        <w:spacing w:line="240" w:lineRule="auto"/>
        <w:textAlignment w:val="baseline"/>
      </w:pPr>
      <w:r>
        <w:t xml:space="preserve">         </w:t>
      </w:r>
      <w:r w:rsidRPr="0047043F">
        <w:t xml:space="preserve">2) </w:t>
      </w:r>
      <w:r w:rsidRPr="00AE4299">
        <w:rPr>
          <w:b/>
          <w:bCs/>
        </w:rPr>
        <w:t>Projekto vykdymo priežiūrą</w:t>
      </w:r>
      <w:r w:rsidRPr="0047043F">
        <w:t>, kai ji yra privaloma pagal STR 1.06.01:2016 „Statybos darbai. Statinio statybos priežiūra“ 74, 75 punktus arba pirkimo vykdytojas pageidauja, kad ji būtų vykdoma, privaloma pirkti kartu su projektavimo paslaugomis, atsižvelgiant į projekto rengėjo įgytas išimtines teises.</w:t>
      </w:r>
    </w:p>
    <w:p w14:paraId="767CF7F3" w14:textId="6D4DE05F" w:rsidR="00925F18" w:rsidRDefault="00356BBE" w:rsidP="00AE4299">
      <w:pPr>
        <w:suppressAutoHyphens/>
        <w:spacing w:before="60" w:line="240" w:lineRule="auto"/>
        <w:rPr>
          <w:b/>
          <w:bCs/>
        </w:rPr>
      </w:pPr>
      <w:r w:rsidRPr="00AF19C7">
        <w:rPr>
          <w:lang w:eastAsia="ar-SA"/>
        </w:rPr>
        <w:t xml:space="preserve"> </w:t>
      </w:r>
      <w:r w:rsidR="00925F18">
        <w:t xml:space="preserve">       </w:t>
      </w:r>
      <w:r w:rsidR="00AE4299">
        <w:t>3</w:t>
      </w:r>
      <w:r>
        <w:t xml:space="preserve">) </w:t>
      </w:r>
      <w:r w:rsidR="00925F18">
        <w:t xml:space="preserve">  </w:t>
      </w:r>
      <w:r w:rsidR="00925F18" w:rsidRPr="00925F18">
        <w:rPr>
          <w:b/>
          <w:bCs/>
        </w:rPr>
        <w:t>Kita informacija, kurią planuojame įkelti į pirkimo sąlygas:</w:t>
      </w:r>
    </w:p>
    <w:p w14:paraId="5213EA2E" w14:textId="0998A18E" w:rsidR="00646715" w:rsidRPr="00646715" w:rsidRDefault="00170F7C" w:rsidP="00925F18">
      <w:pPr>
        <w:suppressAutoHyphens/>
        <w:spacing w:before="60" w:line="240" w:lineRule="auto"/>
        <w:rPr>
          <w:color w:val="FF0000"/>
          <w:lang w:eastAsia="ar-SA"/>
        </w:rPr>
      </w:pPr>
      <w:r w:rsidRPr="00AF19C7">
        <w:rPr>
          <w:lang w:eastAsia="ar-SA"/>
        </w:rPr>
        <w:t xml:space="preserve">        </w:t>
      </w:r>
      <w:r w:rsidR="00306270" w:rsidRPr="00306270">
        <w:rPr>
          <w:lang w:eastAsia="ar-SA"/>
        </w:rPr>
        <w:t>Projektavimo užduotis su priedais</w:t>
      </w:r>
      <w:r w:rsidR="00356BBE" w:rsidRPr="00306270">
        <w:rPr>
          <w:lang w:eastAsia="ar-SA"/>
        </w:rPr>
        <w:t>;</w:t>
      </w:r>
      <w:r w:rsidR="00AE4299">
        <w:rPr>
          <w:lang w:eastAsia="ar-SA"/>
        </w:rPr>
        <w:t xml:space="preserve"> </w:t>
      </w:r>
      <w:r w:rsidR="00356BBE" w:rsidRPr="00306270">
        <w:rPr>
          <w:lang w:eastAsia="ar-SA"/>
        </w:rPr>
        <w:t>sutarties projektas</w:t>
      </w:r>
      <w:r w:rsidR="000A7A80">
        <w:rPr>
          <w:lang w:eastAsia="ar-SA"/>
        </w:rPr>
        <w:t>.</w:t>
      </w:r>
      <w:r w:rsidR="00AE4299">
        <w:rPr>
          <w:lang w:eastAsia="ar-SA"/>
        </w:rPr>
        <w:t xml:space="preserve"> </w:t>
      </w:r>
    </w:p>
    <w:p w14:paraId="58F248C2" w14:textId="38584373" w:rsidR="000A7A80" w:rsidRPr="000A7A80" w:rsidRDefault="00306270" w:rsidP="000B26A7">
      <w:pPr>
        <w:tabs>
          <w:tab w:val="left" w:pos="1470"/>
          <w:tab w:val="center" w:pos="4819"/>
          <w:tab w:val="right" w:pos="9638"/>
        </w:tabs>
        <w:spacing w:before="60"/>
        <w:rPr>
          <w:rFonts w:asciiTheme="majorBidi" w:hAnsiTheme="majorBidi" w:cstheme="majorBidi"/>
          <w:b/>
          <w:bCs/>
          <w:lang w:eastAsia="ar-SA"/>
        </w:rPr>
      </w:pPr>
      <w:r>
        <w:rPr>
          <w:rFonts w:asciiTheme="majorBidi" w:hAnsiTheme="majorBidi" w:cstheme="majorBidi"/>
          <w:lang w:eastAsia="ar-SA"/>
        </w:rPr>
        <w:t xml:space="preserve">   </w:t>
      </w:r>
      <w:r w:rsidR="00356BBE">
        <w:rPr>
          <w:rFonts w:asciiTheme="majorBidi" w:hAnsiTheme="majorBidi" w:cstheme="majorBidi"/>
          <w:lang w:eastAsia="ar-SA"/>
        </w:rPr>
        <w:t xml:space="preserve"> </w:t>
      </w:r>
      <w:r w:rsidR="00AE4299">
        <w:rPr>
          <w:rFonts w:asciiTheme="majorBidi" w:hAnsiTheme="majorBidi" w:cstheme="majorBidi"/>
          <w:lang w:eastAsia="ar-SA"/>
        </w:rPr>
        <w:t xml:space="preserve">   </w:t>
      </w:r>
      <w:r w:rsidR="00356BBE">
        <w:rPr>
          <w:rFonts w:asciiTheme="majorBidi" w:hAnsiTheme="majorBidi" w:cstheme="majorBidi"/>
          <w:lang w:eastAsia="ar-SA"/>
        </w:rPr>
        <w:t xml:space="preserve"> </w:t>
      </w:r>
      <w:r w:rsidR="00AE4299">
        <w:rPr>
          <w:rFonts w:asciiTheme="majorBidi" w:hAnsiTheme="majorBidi" w:cstheme="majorBidi"/>
          <w:lang w:eastAsia="ar-SA"/>
        </w:rPr>
        <w:t>4</w:t>
      </w:r>
      <w:r w:rsidR="00356BBE">
        <w:rPr>
          <w:rFonts w:asciiTheme="majorBidi" w:hAnsiTheme="majorBidi" w:cstheme="majorBidi"/>
          <w:lang w:eastAsia="ar-SA"/>
        </w:rPr>
        <w:t xml:space="preserve">) </w:t>
      </w:r>
      <w:r w:rsidR="000A7A80" w:rsidRPr="000A7A80">
        <w:rPr>
          <w:rFonts w:asciiTheme="majorBidi" w:hAnsiTheme="majorBidi" w:cstheme="majorBidi"/>
          <w:b/>
          <w:bCs/>
          <w:lang w:eastAsia="ar-SA"/>
        </w:rPr>
        <w:t>Projektinių pasiūlymų apimtis nustatoma pagal galiojančius teisės aktus</w:t>
      </w:r>
    </w:p>
    <w:p w14:paraId="55AABF44" w14:textId="075BD803" w:rsidR="00AE4299" w:rsidRDefault="000A7A80" w:rsidP="000A7A80">
      <w:pPr>
        <w:tabs>
          <w:tab w:val="left" w:pos="1470"/>
          <w:tab w:val="center" w:pos="4819"/>
          <w:tab w:val="right" w:pos="9638"/>
        </w:tabs>
        <w:spacing w:before="60"/>
        <w:ind w:firstLine="567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lang w:eastAsia="ar-SA"/>
        </w:rPr>
        <w:t xml:space="preserve">5) </w:t>
      </w:r>
      <w:r w:rsidR="00FA6342" w:rsidRPr="00AE4299">
        <w:rPr>
          <w:rFonts w:asciiTheme="majorBidi" w:hAnsiTheme="majorBidi" w:cstheme="majorBidi"/>
          <w:b/>
          <w:bCs/>
          <w:lang w:eastAsia="ar-SA"/>
        </w:rPr>
        <w:t>Techninio</w:t>
      </w:r>
      <w:r w:rsidR="00FA6342" w:rsidRPr="00AE4299">
        <w:rPr>
          <w:rFonts w:asciiTheme="majorBidi" w:hAnsiTheme="majorBidi" w:cstheme="majorBidi"/>
          <w:b/>
          <w:bCs/>
        </w:rPr>
        <w:t xml:space="preserve"> </w:t>
      </w:r>
      <w:r w:rsidR="00AE4299" w:rsidRPr="00AE4299">
        <w:rPr>
          <w:rFonts w:asciiTheme="majorBidi" w:hAnsiTheme="majorBidi" w:cstheme="majorBidi"/>
          <w:b/>
          <w:bCs/>
        </w:rPr>
        <w:t xml:space="preserve">darbo </w:t>
      </w:r>
      <w:r w:rsidR="00FA6342" w:rsidRPr="00AE4299">
        <w:rPr>
          <w:rFonts w:asciiTheme="majorBidi" w:hAnsiTheme="majorBidi" w:cstheme="majorBidi"/>
          <w:b/>
          <w:bCs/>
        </w:rPr>
        <w:t>projekto sudėtis</w:t>
      </w:r>
      <w:r w:rsidR="00FA6342" w:rsidRPr="003D72A9">
        <w:rPr>
          <w:rFonts w:asciiTheme="majorBidi" w:hAnsiTheme="majorBidi" w:cstheme="majorBidi"/>
        </w:rPr>
        <w:t>:</w:t>
      </w:r>
    </w:p>
    <w:p w14:paraId="339E61C5" w14:textId="08E315FC" w:rsidR="000A7A80" w:rsidRPr="000A7A80" w:rsidRDefault="000A7A80" w:rsidP="000A7A80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0A7A80">
        <w:rPr>
          <w:sz w:val="24"/>
          <w:szCs w:val="24"/>
          <w:lang w:val="lt-LT"/>
        </w:rPr>
        <w:t>bendroji</w:t>
      </w:r>
      <w:r w:rsidR="00ED3C32">
        <w:rPr>
          <w:sz w:val="24"/>
          <w:szCs w:val="24"/>
          <w:lang w:val="lt-LT"/>
        </w:rPr>
        <w:t xml:space="preserve"> dalis</w:t>
      </w:r>
      <w:r w:rsidRPr="000A7A80">
        <w:rPr>
          <w:sz w:val="24"/>
          <w:szCs w:val="24"/>
          <w:lang w:val="lt-LT"/>
        </w:rPr>
        <w:t xml:space="preserve">; </w:t>
      </w:r>
    </w:p>
    <w:p w14:paraId="5E199F07" w14:textId="278C4305" w:rsidR="000A7A80" w:rsidRPr="000A7A80" w:rsidRDefault="000A7A80" w:rsidP="000A7A80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0A7A80">
        <w:rPr>
          <w:sz w:val="24"/>
          <w:szCs w:val="24"/>
          <w:lang w:val="lt-LT"/>
        </w:rPr>
        <w:t>sklypo sutvarkymas (sklypo planas)</w:t>
      </w:r>
      <w:r w:rsidR="00ED3C32">
        <w:rPr>
          <w:sz w:val="24"/>
          <w:szCs w:val="24"/>
          <w:lang w:val="lt-LT"/>
        </w:rPr>
        <w:t xml:space="preserve"> dalis</w:t>
      </w:r>
      <w:r w:rsidRPr="000A7A80">
        <w:rPr>
          <w:sz w:val="24"/>
          <w:szCs w:val="24"/>
          <w:lang w:val="lt-LT"/>
        </w:rPr>
        <w:t xml:space="preserve">; </w:t>
      </w:r>
    </w:p>
    <w:p w14:paraId="17F6AEEE" w14:textId="15254495" w:rsidR="000A7A80" w:rsidRPr="000A7A80" w:rsidRDefault="000A7A80" w:rsidP="000A7A80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0A7A80">
        <w:rPr>
          <w:sz w:val="24"/>
          <w:szCs w:val="24"/>
          <w:lang w:val="lt-LT"/>
        </w:rPr>
        <w:t>architektūros</w:t>
      </w:r>
      <w:r w:rsidR="00ED3C32">
        <w:rPr>
          <w:sz w:val="24"/>
          <w:szCs w:val="24"/>
          <w:lang w:val="lt-LT"/>
        </w:rPr>
        <w:t xml:space="preserve"> dalis</w:t>
      </w:r>
      <w:r w:rsidRPr="000A7A80">
        <w:rPr>
          <w:sz w:val="24"/>
          <w:szCs w:val="24"/>
          <w:lang w:val="lt-LT"/>
        </w:rPr>
        <w:t xml:space="preserve">; </w:t>
      </w:r>
    </w:p>
    <w:p w14:paraId="2A284998" w14:textId="49F20709" w:rsidR="000A7A80" w:rsidRDefault="00ED3C32" w:rsidP="000A7A80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lietaus nuotekų šalinimo dalis</w:t>
      </w:r>
      <w:r w:rsidR="000A7A80" w:rsidRPr="000A7A80">
        <w:rPr>
          <w:sz w:val="24"/>
          <w:szCs w:val="24"/>
          <w:lang w:val="lt-LT"/>
        </w:rPr>
        <w:t xml:space="preserve">; </w:t>
      </w:r>
    </w:p>
    <w:p w14:paraId="043CEFFC" w14:textId="7FEF38C2" w:rsidR="00ED3C32" w:rsidRPr="000A7A80" w:rsidRDefault="00ED3C32" w:rsidP="000A7A80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elektrotechnikos dalis;</w:t>
      </w:r>
    </w:p>
    <w:p w14:paraId="322867B5" w14:textId="14AFDE9C" w:rsidR="000A7A80" w:rsidRPr="000A7A80" w:rsidRDefault="000A7A80" w:rsidP="000A7A80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0A7A80">
        <w:rPr>
          <w:sz w:val="24"/>
          <w:szCs w:val="24"/>
          <w:lang w:val="lt-LT"/>
        </w:rPr>
        <w:t xml:space="preserve">pasirengimo statybai ir statybos darbų organizavimo </w:t>
      </w:r>
      <w:r w:rsidR="00ED3C32">
        <w:rPr>
          <w:sz w:val="24"/>
          <w:szCs w:val="24"/>
          <w:lang w:val="lt-LT"/>
        </w:rPr>
        <w:t>dalis;</w:t>
      </w:r>
      <w:r w:rsidRPr="000A7A80">
        <w:rPr>
          <w:sz w:val="24"/>
          <w:szCs w:val="24"/>
          <w:lang w:val="lt-LT"/>
        </w:rPr>
        <w:t xml:space="preserve"> </w:t>
      </w:r>
    </w:p>
    <w:p w14:paraId="531F5010" w14:textId="21D06969" w:rsidR="000A7A80" w:rsidRPr="000A7A80" w:rsidRDefault="000A7A80" w:rsidP="000A7A80">
      <w:pPr>
        <w:pStyle w:val="TableParagraph"/>
        <w:numPr>
          <w:ilvl w:val="0"/>
          <w:numId w:val="8"/>
        </w:numPr>
        <w:tabs>
          <w:tab w:val="left" w:pos="828"/>
          <w:tab w:val="left" w:pos="829"/>
        </w:tabs>
        <w:ind w:left="561" w:right="113" w:hanging="284"/>
        <w:jc w:val="both"/>
        <w:rPr>
          <w:sz w:val="24"/>
          <w:szCs w:val="24"/>
          <w:lang w:val="lt-LT"/>
        </w:rPr>
      </w:pPr>
      <w:r w:rsidRPr="000A7A80">
        <w:rPr>
          <w:sz w:val="24"/>
          <w:szCs w:val="24"/>
          <w:lang w:val="lt-LT"/>
        </w:rPr>
        <w:t>statybos skaičiuojamosios kainos nustatymo</w:t>
      </w:r>
      <w:r w:rsidR="00ED3C32">
        <w:rPr>
          <w:sz w:val="24"/>
          <w:szCs w:val="24"/>
          <w:lang w:val="lt-LT"/>
        </w:rPr>
        <w:t xml:space="preserve"> dalis;</w:t>
      </w:r>
    </w:p>
    <w:p w14:paraId="71A7A53A" w14:textId="77777777" w:rsidR="000A7A80" w:rsidRPr="000A7A80" w:rsidRDefault="000A7A80" w:rsidP="000A7A80">
      <w:pPr>
        <w:pStyle w:val="TableParagraph"/>
        <w:numPr>
          <w:ilvl w:val="0"/>
          <w:numId w:val="8"/>
        </w:numPr>
        <w:tabs>
          <w:tab w:val="left" w:pos="561"/>
        </w:tabs>
        <w:ind w:left="561" w:right="91" w:hanging="284"/>
        <w:jc w:val="both"/>
        <w:rPr>
          <w:rFonts w:asciiTheme="majorBidi" w:hAnsiTheme="majorBidi" w:cstheme="majorBidi"/>
          <w:b/>
          <w:bCs/>
        </w:rPr>
      </w:pPr>
      <w:r w:rsidRPr="000A7A80">
        <w:rPr>
          <w:sz w:val="24"/>
          <w:szCs w:val="24"/>
          <w:lang w:val="lt-LT"/>
        </w:rPr>
        <w:t>kitos būtinos dalys, kurias, įvertinęs projektuojamų statinių specifiką, specialiuosius, reikalavimus ir prisijungimo sąlygas, Projektuotojas suderina su Statytoju (Užsakovu).</w:t>
      </w:r>
      <w:r w:rsidRPr="000A7A80">
        <w:rPr>
          <w:sz w:val="24"/>
          <w:szCs w:val="24"/>
          <w:lang w:val="lt-LT"/>
        </w:rPr>
        <w:cr/>
      </w:r>
    </w:p>
    <w:p w14:paraId="42D1C702" w14:textId="5E5EB08B" w:rsidR="000B26A7" w:rsidRPr="000A7A80" w:rsidRDefault="000B26A7" w:rsidP="000A7A80">
      <w:pPr>
        <w:pStyle w:val="TableParagraph"/>
        <w:tabs>
          <w:tab w:val="left" w:pos="561"/>
        </w:tabs>
        <w:ind w:left="561" w:right="91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0A7A80">
        <w:rPr>
          <w:rFonts w:asciiTheme="majorBidi" w:hAnsiTheme="majorBidi" w:cstheme="majorBidi"/>
          <w:b/>
          <w:bCs/>
          <w:sz w:val="24"/>
          <w:szCs w:val="24"/>
        </w:rPr>
        <w:t>Papildomai atlikti:</w:t>
      </w:r>
    </w:p>
    <w:p w14:paraId="04CC6608" w14:textId="189B867A" w:rsidR="000B26A7" w:rsidRPr="000B26A7" w:rsidRDefault="000B26A7" w:rsidP="000B26A7">
      <w:pPr>
        <w:tabs>
          <w:tab w:val="left" w:pos="1470"/>
          <w:tab w:val="center" w:pos="4819"/>
          <w:tab w:val="right" w:pos="9638"/>
        </w:tabs>
        <w:spacing w:before="60" w:line="240" w:lineRule="auto"/>
        <w:ind w:left="426" w:hanging="142"/>
        <w:rPr>
          <w:rFonts w:asciiTheme="majorBidi" w:hAnsiTheme="majorBidi" w:cstheme="majorBidi"/>
          <w:i/>
        </w:rPr>
      </w:pPr>
      <w:r w:rsidRPr="000B26A7">
        <w:rPr>
          <w:rFonts w:asciiTheme="majorBidi" w:hAnsiTheme="majorBidi" w:cstheme="majorBidi"/>
          <w:iCs/>
        </w:rPr>
        <w:t xml:space="preserve">- </w:t>
      </w:r>
      <w:r w:rsidR="00ED3C32">
        <w:rPr>
          <w:rFonts w:asciiTheme="majorBidi" w:hAnsiTheme="majorBidi" w:cstheme="majorBidi"/>
          <w:i/>
        </w:rPr>
        <w:t>P</w:t>
      </w:r>
      <w:r w:rsidRPr="000B26A7">
        <w:rPr>
          <w:rFonts w:asciiTheme="majorBidi" w:hAnsiTheme="majorBidi" w:cstheme="majorBidi"/>
          <w:i/>
        </w:rPr>
        <w:t>arengti inžinerinių geologinių ir geotechninių tyrimų ataskaitą</w:t>
      </w:r>
      <w:r w:rsidR="00ED3C32">
        <w:rPr>
          <w:rFonts w:asciiTheme="majorBidi" w:hAnsiTheme="majorBidi" w:cstheme="majorBidi"/>
          <w:i/>
        </w:rPr>
        <w:t>;</w:t>
      </w:r>
    </w:p>
    <w:p w14:paraId="4405118F" w14:textId="139A6969" w:rsidR="000B26A7" w:rsidRDefault="000B26A7" w:rsidP="000B26A7">
      <w:pPr>
        <w:tabs>
          <w:tab w:val="left" w:pos="1470"/>
          <w:tab w:val="center" w:pos="4819"/>
          <w:tab w:val="right" w:pos="9638"/>
        </w:tabs>
        <w:spacing w:before="60" w:line="240" w:lineRule="auto"/>
        <w:ind w:left="426" w:hanging="142"/>
        <w:rPr>
          <w:rFonts w:asciiTheme="majorBidi" w:hAnsiTheme="majorBidi" w:cstheme="majorBidi"/>
          <w:i/>
        </w:rPr>
      </w:pPr>
      <w:r w:rsidRPr="000B26A7">
        <w:rPr>
          <w:rFonts w:asciiTheme="majorBidi" w:hAnsiTheme="majorBidi" w:cstheme="majorBidi"/>
          <w:i/>
        </w:rPr>
        <w:t>- Geodeziniai topografiniai tyrimai (topografinio plano  ir  inžinerinių tinklų plano sudarymas), reikalingi projektiniams sprendiniams įgyvendinti</w:t>
      </w:r>
      <w:r w:rsidRPr="000B26A7">
        <w:rPr>
          <w:rFonts w:asciiTheme="majorBidi" w:hAnsiTheme="majorBidi" w:cstheme="majorBidi"/>
        </w:rPr>
        <w:t xml:space="preserve"> </w:t>
      </w:r>
      <w:r w:rsidRPr="000B26A7">
        <w:rPr>
          <w:rFonts w:asciiTheme="majorBidi" w:hAnsiTheme="majorBidi" w:cstheme="majorBidi"/>
          <w:i/>
        </w:rPr>
        <w:t xml:space="preserve">su esamų medžių taksacija. Projektuotojas užsako ir apmoka topografinę nuotrauką; </w:t>
      </w:r>
    </w:p>
    <w:p w14:paraId="269D2379" w14:textId="3061DE9F" w:rsidR="00ED3C32" w:rsidRPr="000B26A7" w:rsidRDefault="00ED3C32" w:rsidP="000B26A7">
      <w:pPr>
        <w:tabs>
          <w:tab w:val="left" w:pos="1470"/>
          <w:tab w:val="center" w:pos="4819"/>
          <w:tab w:val="right" w:pos="9638"/>
        </w:tabs>
        <w:spacing w:before="60" w:line="240" w:lineRule="auto"/>
        <w:ind w:left="426" w:hanging="142"/>
        <w:rPr>
          <w:rFonts w:asciiTheme="majorBidi" w:hAnsiTheme="majorBidi" w:cstheme="majorBidi"/>
          <w:i/>
        </w:rPr>
      </w:pPr>
      <w:r>
        <w:rPr>
          <w:rFonts w:asciiTheme="majorBidi" w:hAnsiTheme="majorBidi" w:cstheme="majorBidi"/>
          <w:i/>
        </w:rPr>
        <w:lastRenderedPageBreak/>
        <w:t xml:space="preserve">- </w:t>
      </w:r>
      <w:r w:rsidRPr="00ED3C32">
        <w:rPr>
          <w:rFonts w:asciiTheme="majorBidi" w:hAnsiTheme="majorBidi" w:cstheme="majorBidi"/>
          <w:i/>
        </w:rPr>
        <w:t>Parengti želdinių (medžių) vertinimo ataskaitą (medžių vertinimas bus atliekamas projektuojamų statinių ribose, susiekimo infrastruktūros bei inžinerinių tinklų zonose)</w:t>
      </w:r>
      <w:r>
        <w:rPr>
          <w:rFonts w:asciiTheme="majorBidi" w:hAnsiTheme="majorBidi" w:cstheme="majorBidi"/>
          <w:i/>
        </w:rPr>
        <w:t>;</w:t>
      </w:r>
    </w:p>
    <w:p w14:paraId="661154A6" w14:textId="07EA82DC" w:rsidR="000B26A7" w:rsidRPr="000B26A7" w:rsidRDefault="000B26A7" w:rsidP="000B26A7">
      <w:pPr>
        <w:tabs>
          <w:tab w:val="left" w:pos="1470"/>
          <w:tab w:val="center" w:pos="4819"/>
          <w:tab w:val="right" w:pos="9638"/>
        </w:tabs>
        <w:spacing w:before="60" w:line="240" w:lineRule="auto"/>
        <w:ind w:left="426" w:hanging="142"/>
        <w:rPr>
          <w:rFonts w:asciiTheme="majorBidi" w:hAnsiTheme="majorBidi" w:cstheme="majorBidi"/>
          <w:i/>
        </w:rPr>
      </w:pPr>
      <w:r w:rsidRPr="000B26A7">
        <w:rPr>
          <w:rFonts w:asciiTheme="majorBidi" w:hAnsiTheme="majorBidi" w:cstheme="majorBidi"/>
          <w:i/>
        </w:rPr>
        <w:t>- Gauti visų reikalingų projekto parengimui inžinerinių tinklų ir susisiekimo komunikacijų prisijungimo sąlygas</w:t>
      </w:r>
      <w:r w:rsidR="00ED3C32">
        <w:rPr>
          <w:rFonts w:asciiTheme="majorBidi" w:hAnsiTheme="majorBidi" w:cstheme="majorBidi"/>
          <w:i/>
        </w:rPr>
        <w:t xml:space="preserve">, </w:t>
      </w:r>
      <w:r w:rsidR="00ED3C32" w:rsidRPr="00ED3C32">
        <w:rPr>
          <w:rFonts w:asciiTheme="majorBidi" w:hAnsiTheme="majorBidi" w:cstheme="majorBidi"/>
          <w:i/>
        </w:rPr>
        <w:t>speciali</w:t>
      </w:r>
      <w:r w:rsidR="00ED3C32">
        <w:rPr>
          <w:rFonts w:asciiTheme="majorBidi" w:hAnsiTheme="majorBidi" w:cstheme="majorBidi"/>
          <w:i/>
        </w:rPr>
        <w:t>uosius</w:t>
      </w:r>
      <w:r w:rsidR="00ED3C32" w:rsidRPr="00ED3C32">
        <w:rPr>
          <w:rFonts w:asciiTheme="majorBidi" w:hAnsiTheme="majorBidi" w:cstheme="majorBidi"/>
          <w:i/>
        </w:rPr>
        <w:t xml:space="preserve"> architektūros reikalavim</w:t>
      </w:r>
      <w:r w:rsidR="00ED3C32">
        <w:rPr>
          <w:rFonts w:asciiTheme="majorBidi" w:hAnsiTheme="majorBidi" w:cstheme="majorBidi"/>
          <w:i/>
        </w:rPr>
        <w:t>us;</w:t>
      </w:r>
    </w:p>
    <w:p w14:paraId="41E9579F" w14:textId="77777777" w:rsidR="000B26A7" w:rsidRPr="000B26A7" w:rsidRDefault="000B26A7" w:rsidP="000B26A7">
      <w:pPr>
        <w:tabs>
          <w:tab w:val="left" w:pos="1470"/>
          <w:tab w:val="center" w:pos="4819"/>
          <w:tab w:val="right" w:pos="9638"/>
        </w:tabs>
        <w:spacing w:before="60" w:line="240" w:lineRule="auto"/>
        <w:ind w:left="426" w:hanging="142"/>
        <w:rPr>
          <w:rFonts w:asciiTheme="majorBidi" w:hAnsiTheme="majorBidi" w:cstheme="majorBidi"/>
          <w:i/>
        </w:rPr>
      </w:pPr>
      <w:r w:rsidRPr="000B26A7">
        <w:rPr>
          <w:rFonts w:asciiTheme="majorBidi" w:hAnsiTheme="majorBidi" w:cstheme="majorBidi"/>
          <w:i/>
        </w:rPr>
        <w:t>- Kiti reikalingi tyrimai;</w:t>
      </w:r>
    </w:p>
    <w:p w14:paraId="2FD33725" w14:textId="229C6C92" w:rsidR="000B26A7" w:rsidRPr="000B26A7" w:rsidRDefault="000B26A7" w:rsidP="000B26A7">
      <w:pPr>
        <w:tabs>
          <w:tab w:val="left" w:pos="1470"/>
          <w:tab w:val="center" w:pos="4819"/>
          <w:tab w:val="right" w:pos="9638"/>
        </w:tabs>
        <w:spacing w:before="60" w:line="240" w:lineRule="auto"/>
        <w:ind w:left="426" w:hanging="142"/>
        <w:rPr>
          <w:rFonts w:asciiTheme="majorBidi" w:hAnsiTheme="majorBidi" w:cstheme="majorBidi"/>
          <w:i/>
        </w:rPr>
      </w:pPr>
      <w:r w:rsidRPr="000B26A7">
        <w:rPr>
          <w:rFonts w:asciiTheme="majorBidi" w:hAnsiTheme="majorBidi" w:cstheme="majorBidi"/>
          <w:i/>
        </w:rPr>
        <w:t xml:space="preserve">- </w:t>
      </w:r>
      <w:r w:rsidR="000A7A80">
        <w:rPr>
          <w:rFonts w:asciiTheme="majorBidi" w:hAnsiTheme="majorBidi" w:cstheme="majorBidi"/>
          <w:i/>
        </w:rPr>
        <w:t>Į</w:t>
      </w:r>
      <w:r w:rsidRPr="000B26A7">
        <w:rPr>
          <w:rFonts w:asciiTheme="majorBidi" w:hAnsiTheme="majorBidi" w:cstheme="majorBidi"/>
          <w:i/>
        </w:rPr>
        <w:t xml:space="preserve">vertinus pateiktas bendrosios ekspertizės pastabas ir derinimo </w:t>
      </w:r>
      <w:r w:rsidR="000D6D6B" w:rsidRPr="000D6D6B">
        <w:rPr>
          <w:rFonts w:asciiTheme="majorBidi" w:hAnsiTheme="majorBidi" w:cstheme="majorBidi"/>
          <w:i/>
        </w:rPr>
        <w:t xml:space="preserve">https://www.planuojustatau.lt/ </w:t>
      </w:r>
      <w:r w:rsidRPr="000B26A7">
        <w:rPr>
          <w:rFonts w:asciiTheme="majorBidi" w:hAnsiTheme="majorBidi" w:cstheme="majorBidi"/>
          <w:i/>
        </w:rPr>
        <w:t>su institucijomis pastabas, koreguoti projektinius sprendiniu</w:t>
      </w:r>
      <w:r w:rsidR="00AE4299">
        <w:rPr>
          <w:rFonts w:asciiTheme="majorBidi" w:hAnsiTheme="majorBidi" w:cstheme="majorBidi"/>
          <w:i/>
        </w:rPr>
        <w:t>.</w:t>
      </w:r>
    </w:p>
    <w:p w14:paraId="64820FC0" w14:textId="77777777" w:rsidR="002B5287" w:rsidRDefault="002B5287" w:rsidP="002B5287">
      <w:pPr>
        <w:widowControl w:val="0"/>
        <w:tabs>
          <w:tab w:val="left" w:pos="365"/>
        </w:tabs>
        <w:suppressAutoHyphens/>
        <w:snapToGrid w:val="0"/>
        <w:spacing w:line="240" w:lineRule="auto"/>
        <w:rPr>
          <w:i/>
          <w:iCs/>
        </w:rPr>
      </w:pPr>
    </w:p>
    <w:p w14:paraId="55E43239" w14:textId="1E4505F8" w:rsidR="000A7A80" w:rsidRDefault="00925F18" w:rsidP="00215972">
      <w:pPr>
        <w:pStyle w:val="BodyText"/>
        <w:spacing w:line="300" w:lineRule="atLeast"/>
        <w:jc w:val="both"/>
        <w:rPr>
          <w:rFonts w:asciiTheme="majorBidi" w:hAnsiTheme="majorBidi" w:cstheme="majorBidi"/>
          <w:b/>
          <w:bCs/>
          <w:spacing w:val="2"/>
          <w:shd w:val="clear" w:color="auto" w:fill="FFFFFF"/>
        </w:rPr>
      </w:pPr>
      <w:r w:rsidRPr="00925F18">
        <w:t xml:space="preserve">          </w:t>
      </w:r>
      <w:r w:rsidR="000A7A80">
        <w:t>6</w:t>
      </w:r>
      <w:r>
        <w:rPr>
          <w:i/>
          <w:iCs/>
        </w:rPr>
        <w:t xml:space="preserve">)   </w:t>
      </w:r>
      <w:r w:rsidR="000A7A80" w:rsidRPr="00670A19">
        <w:rPr>
          <w:rFonts w:asciiTheme="majorBidi" w:hAnsiTheme="majorBidi" w:cstheme="majorBidi"/>
          <w:b/>
          <w:bCs/>
          <w:spacing w:val="2"/>
          <w:u w:val="single"/>
          <w:shd w:val="clear" w:color="auto" w:fill="FFFFFF"/>
        </w:rPr>
        <w:t>Pirkimas laikomas žaliuoju pirkimu,</w:t>
      </w:r>
      <w:r w:rsidR="000A7A80" w:rsidRPr="00670A19">
        <w:rPr>
          <w:rFonts w:asciiTheme="majorBidi" w:hAnsiTheme="majorBidi" w:cstheme="majorBidi"/>
          <w:b/>
          <w:bCs/>
          <w:spacing w:val="2"/>
          <w:shd w:val="clear" w:color="auto" w:fill="FFFFFF"/>
        </w:rPr>
        <w:t xml:space="preserve"> </w:t>
      </w:r>
    </w:p>
    <w:p w14:paraId="76717617" w14:textId="639FF98A" w:rsidR="00215972" w:rsidRPr="00507E54" w:rsidRDefault="00215972" w:rsidP="00215972">
      <w:pPr>
        <w:pStyle w:val="BodyText3"/>
        <w:spacing w:after="0"/>
        <w:jc w:val="both"/>
        <w:textAlignment w:val="baseline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</w:t>
      </w:r>
      <w:r w:rsidRPr="00507E54">
        <w:rPr>
          <w:b/>
          <w:bCs/>
          <w:sz w:val="24"/>
          <w:szCs w:val="24"/>
        </w:rPr>
        <w:t xml:space="preserve">Vadovaujantis Aplinkos apsaugos kriterijų taikymo, vykdant žaliuosius pirkimus, tvarkos aprašo (toliau – Tvarkos aprašas), patvirtinto Lietuvos Respublikos aplinkos ministro 2011 birželio 28 d. įsakymu Nr. D1-508 (Lietuvos Respublikos aplinkos ministro 2022 m. gruodžio 13 d. įsakymo Nr. D1-401 redakcija) 4.1 p.:, </w:t>
      </w:r>
    </w:p>
    <w:p w14:paraId="79CC46D0" w14:textId="169B9AC4" w:rsidR="00215972" w:rsidRPr="00507E54" w:rsidRDefault="00215972" w:rsidP="00215972">
      <w:pPr>
        <w:pStyle w:val="BodyText3"/>
        <w:spacing w:after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07E54">
        <w:rPr>
          <w:sz w:val="24"/>
          <w:szCs w:val="24"/>
        </w:rPr>
        <w:t>yra Produktų, kurių viešiesiems pirkimams ir pirkimams taikytini minimalūs aplinkos apsaugos kriterijai, sąraše, nurodytame Tvarkos aprašo 1 priede, -17 p. ir atitinka visus produktui nustatytus ir aplinkos ministro įsakymu patvirtintus minimalius aplinkos apsaugos kriterijus, nurodytus Tvarkos aprašo 2 priedo XVII sk.:</w:t>
      </w:r>
    </w:p>
    <w:p w14:paraId="2CC5A083" w14:textId="4166F104" w:rsidR="00215972" w:rsidRPr="00507E54" w:rsidRDefault="00215972" w:rsidP="00215972">
      <w:pPr>
        <w:pStyle w:val="BodyText3"/>
        <w:spacing w:after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507E54">
        <w:rPr>
          <w:sz w:val="24"/>
          <w:szCs w:val="24"/>
        </w:rPr>
        <w:t xml:space="preserve">1) rengiant kapitalinio remonto projektą turi būti numatyti ne mažiau kaip 2 minimalūs aplinkos apsaugos kriterijus, išvardyti Tvarkos aprašo XVII sk. 26.2 p. </w:t>
      </w:r>
    </w:p>
    <w:p w14:paraId="34AB7A50" w14:textId="424C1401" w:rsidR="00215972" w:rsidRPr="00126566" w:rsidRDefault="00215972" w:rsidP="00215972">
      <w:pPr>
        <w:pStyle w:val="BodyText3"/>
        <w:spacing w:after="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07E54">
        <w:rPr>
          <w:sz w:val="24"/>
          <w:szCs w:val="24"/>
        </w:rPr>
        <w:t>2) rengiant kapitalinio remonto projektą, vadovautis Tvarkos aprašo XVII sk.</w:t>
      </w:r>
      <w:bookmarkStart w:id="0" w:name="part_ee832499ee314f9a8f2a990b2104fa1f"/>
      <w:bookmarkEnd w:id="0"/>
      <w:r w:rsidRPr="00507E54">
        <w:rPr>
          <w:sz w:val="24"/>
          <w:szCs w:val="24"/>
        </w:rPr>
        <w:t xml:space="preserve"> </w:t>
      </w:r>
      <w:r w:rsidRPr="00126566">
        <w:rPr>
          <w:sz w:val="24"/>
          <w:szCs w:val="24"/>
        </w:rPr>
        <w:t xml:space="preserve">27.1. </w:t>
      </w:r>
      <w:r w:rsidRPr="00507E54">
        <w:rPr>
          <w:sz w:val="24"/>
          <w:szCs w:val="24"/>
        </w:rPr>
        <w:t>p. ,,</w:t>
      </w:r>
      <w:r w:rsidRPr="00126566">
        <w:rPr>
          <w:sz w:val="24"/>
          <w:szCs w:val="24"/>
        </w:rPr>
        <w:t>kelio ženklams naudojami produktai turi būti sudaryti panaudojant antrinio panaudojimo medžiagas, ir (ar) pakartotinio panaudojimo medžiagas, ir (ar) perdirbtas medžiagas, jeigu tai neprieštaraujama galiojantiems kelio ženklams taikomiems standartams;</w:t>
      </w:r>
      <w:r w:rsidRPr="00507E54">
        <w:rPr>
          <w:sz w:val="24"/>
          <w:szCs w:val="24"/>
        </w:rPr>
        <w:t>“</w:t>
      </w:r>
    </w:p>
    <w:p w14:paraId="57DDE39A" w14:textId="7C515F66" w:rsidR="00215972" w:rsidRPr="00E405D3" w:rsidRDefault="00215972" w:rsidP="00215972">
      <w:pPr>
        <w:pStyle w:val="BodyText"/>
        <w:spacing w:after="0"/>
        <w:jc w:val="both"/>
        <w:rPr>
          <w:b/>
          <w:bCs/>
          <w:iCs/>
          <w:lang w:eastAsia="ar-SA"/>
        </w:rPr>
      </w:pPr>
      <w:bookmarkStart w:id="1" w:name="part_decf4b0792984d7e9f6ee88975a2fcb7"/>
      <w:bookmarkEnd w:id="1"/>
      <w:r w:rsidRPr="00507E54">
        <w:t xml:space="preserve"> </w:t>
      </w:r>
      <w:r>
        <w:t xml:space="preserve">            </w:t>
      </w:r>
      <w:r w:rsidRPr="00507E54">
        <w:t>Vadovaujantis Aplinkos apsaugos kriterijų taikymo, vykdant žaliuosius pirkimus, tvarkos aprašo (toliau – Tvarkos aprašas), patvirtinto Lietuvos Respublikos aplinkos ministro 2011 birželio 28 d. įsakymu Nr. D1-508 (Lietuvos Respublikos aplinkos ministro 2022 m. gruodžio 13 d. įsakymo Nr. D1-401 redakcija) 4.4.3 p.: perkama statinio projekto vykdymo priežiūros paslauga yra nematerialaus pobūdžio (intelektinė) paslauga.</w:t>
      </w:r>
    </w:p>
    <w:p w14:paraId="791AD921" w14:textId="2E679032" w:rsidR="00F1063E" w:rsidRDefault="00F1063E" w:rsidP="00925F18">
      <w:pPr>
        <w:widowControl w:val="0"/>
        <w:tabs>
          <w:tab w:val="left" w:pos="365"/>
        </w:tabs>
        <w:suppressAutoHyphens/>
        <w:snapToGrid w:val="0"/>
        <w:spacing w:line="240" w:lineRule="auto"/>
      </w:pPr>
    </w:p>
    <w:p w14:paraId="63D6FEC5" w14:textId="22E79CB3" w:rsidR="00F1063E" w:rsidRPr="00F1063E" w:rsidRDefault="00F1063E" w:rsidP="00F1063E">
      <w:pPr>
        <w:tabs>
          <w:tab w:val="left" w:pos="1584"/>
        </w:tabs>
        <w:spacing w:line="240" w:lineRule="auto"/>
        <w:rPr>
          <w:rFonts w:cs="Times New Roman"/>
          <w:szCs w:val="24"/>
        </w:rPr>
      </w:pPr>
      <w:r>
        <w:t xml:space="preserve">       </w:t>
      </w:r>
      <w:r w:rsidR="000A7A80">
        <w:t>7</w:t>
      </w:r>
      <w:r>
        <w:t xml:space="preserve">) </w:t>
      </w:r>
      <w:r>
        <w:rPr>
          <w:rFonts w:cs="Times New Roman"/>
          <w:szCs w:val="24"/>
        </w:rPr>
        <w:t xml:space="preserve"> </w:t>
      </w:r>
      <w:r w:rsidRPr="00F1063E">
        <w:rPr>
          <w:rFonts w:cs="Times New Roman"/>
          <w:szCs w:val="24"/>
        </w:rPr>
        <w:t xml:space="preserve">Pirkimui planuojamas biudžetas – </w:t>
      </w:r>
      <w:r>
        <w:rPr>
          <w:rFonts w:cs="Times New Roman"/>
          <w:szCs w:val="24"/>
        </w:rPr>
        <w:t xml:space="preserve">apie </w:t>
      </w:r>
      <w:r w:rsidR="004134A7">
        <w:t>96</w:t>
      </w:r>
      <w:r w:rsidR="000A7A80" w:rsidRPr="000A7A80">
        <w:t xml:space="preserve"> </w:t>
      </w:r>
      <w:r w:rsidR="004134A7">
        <w:t>000</w:t>
      </w:r>
      <w:r w:rsidR="000A7A80" w:rsidRPr="000A7A80">
        <w:t>,0</w:t>
      </w:r>
      <w:r w:rsidR="000A7A80">
        <w:t xml:space="preserve">0 </w:t>
      </w:r>
      <w:r w:rsidR="004830EF" w:rsidRPr="00B43A5E">
        <w:t>Eur su PVM</w:t>
      </w:r>
      <w:r>
        <w:rPr>
          <w:rFonts w:cs="Times New Roman"/>
          <w:szCs w:val="24"/>
        </w:rPr>
        <w:t>.</w:t>
      </w:r>
    </w:p>
    <w:p w14:paraId="617F7DF5" w14:textId="49F8A508" w:rsidR="00F1063E" w:rsidRDefault="00F1063E" w:rsidP="00925F18">
      <w:pPr>
        <w:widowControl w:val="0"/>
        <w:tabs>
          <w:tab w:val="left" w:pos="365"/>
        </w:tabs>
        <w:suppressAutoHyphens/>
        <w:snapToGrid w:val="0"/>
        <w:spacing w:line="240" w:lineRule="auto"/>
      </w:pPr>
    </w:p>
    <w:p w14:paraId="2877E9E4" w14:textId="0259CF5C" w:rsidR="00F1063E" w:rsidRPr="00F1063E" w:rsidRDefault="00F1063E" w:rsidP="00F1063E">
      <w:pPr>
        <w:tabs>
          <w:tab w:val="left" w:pos="851"/>
        </w:tabs>
        <w:suppressAutoHyphens/>
        <w:spacing w:line="240" w:lineRule="auto"/>
        <w:rPr>
          <w:rFonts w:eastAsia="Calibri" w:cs="Times New Roman"/>
          <w:szCs w:val="24"/>
        </w:rPr>
      </w:pPr>
      <w:r>
        <w:t xml:space="preserve">       </w:t>
      </w:r>
      <w:r w:rsidR="000A7A80">
        <w:t>8</w:t>
      </w:r>
      <w:r>
        <w:t xml:space="preserve">) </w:t>
      </w:r>
      <w:r w:rsidRPr="00C94058">
        <w:rPr>
          <w:rFonts w:eastAsia="Times New Roman" w:cs="Times New Roman"/>
          <w:color w:val="FF0000"/>
          <w:szCs w:val="24"/>
        </w:rPr>
        <w:t xml:space="preserve">  </w:t>
      </w:r>
      <w:bookmarkStart w:id="2" w:name="_Hlk150441997"/>
      <w:r w:rsidRPr="00215972">
        <w:rPr>
          <w:rFonts w:eastAsia="Times New Roman" w:cs="Times New Roman"/>
          <w:b/>
          <w:bCs/>
          <w:szCs w:val="24"/>
        </w:rPr>
        <w:t>Paslaugų teikimo terminai:</w:t>
      </w:r>
      <w:r w:rsidRPr="00F1063E">
        <w:rPr>
          <w:rFonts w:eastAsia="Times New Roman" w:cs="Times New Roman"/>
          <w:szCs w:val="24"/>
        </w:rPr>
        <w:t xml:space="preserve"> </w:t>
      </w:r>
    </w:p>
    <w:p w14:paraId="1B548BB3" w14:textId="0E9B9574" w:rsidR="00F1063E" w:rsidRDefault="00F1063E" w:rsidP="00F1063E">
      <w:pPr>
        <w:spacing w:line="240" w:lineRule="auto"/>
        <w:contextualSpacing/>
        <w:rPr>
          <w:rFonts w:cs="Times New Roman"/>
          <w:szCs w:val="24"/>
        </w:rPr>
      </w:pPr>
      <w:r w:rsidRPr="00F1063E">
        <w:rPr>
          <w:rFonts w:cs="Times New Roman"/>
          <w:szCs w:val="24"/>
        </w:rPr>
        <w:t xml:space="preserve">      </w:t>
      </w:r>
      <w:r w:rsidR="004134A7" w:rsidRPr="004134A7">
        <w:rPr>
          <w:rFonts w:cs="Times New Roman"/>
          <w:szCs w:val="24"/>
        </w:rPr>
        <w:t xml:space="preserve">Projekto parengimo bendras terminas – </w:t>
      </w:r>
      <w:r w:rsidR="004134A7" w:rsidRPr="004134A7">
        <w:rPr>
          <w:rFonts w:cs="Times New Roman"/>
          <w:b/>
          <w:bCs/>
          <w:szCs w:val="24"/>
        </w:rPr>
        <w:t>6 (šeši) mėnesiai</w:t>
      </w:r>
      <w:r w:rsidR="004134A7" w:rsidRPr="004134A7">
        <w:rPr>
          <w:rFonts w:cs="Times New Roman"/>
          <w:szCs w:val="24"/>
        </w:rPr>
        <w:t xml:space="preserve"> nuo Sutarties įsigaliojimo dienos, </w:t>
      </w:r>
      <w:r w:rsidR="004134A7">
        <w:rPr>
          <w:rFonts w:cs="Times New Roman"/>
          <w:szCs w:val="24"/>
        </w:rPr>
        <w:t xml:space="preserve">Kapitalinio remonto </w:t>
      </w:r>
      <w:r w:rsidR="004134A7" w:rsidRPr="004134A7">
        <w:rPr>
          <w:rFonts w:cs="Times New Roman"/>
          <w:szCs w:val="24"/>
        </w:rPr>
        <w:t>projekto ekspertizės atlikimo trukmė į Paslaugų teikimo trukmę neįskaičiuojam</w:t>
      </w:r>
      <w:r w:rsidR="00215972">
        <w:rPr>
          <w:rFonts w:cs="Times New Roman"/>
          <w:szCs w:val="24"/>
        </w:rPr>
        <w:t>a.</w:t>
      </w:r>
    </w:p>
    <w:p w14:paraId="5FE1F124" w14:textId="4AB1FDA2" w:rsidR="004134A7" w:rsidRPr="000C569A" w:rsidRDefault="004134A7" w:rsidP="00F1063E">
      <w:pPr>
        <w:spacing w:line="240" w:lineRule="auto"/>
        <w:contextualSpacing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</w:t>
      </w:r>
      <w:r w:rsidRPr="004134A7">
        <w:rPr>
          <w:rFonts w:cs="Times New Roman"/>
          <w:szCs w:val="24"/>
        </w:rPr>
        <w:t xml:space="preserve">Projekto vykdomu laikotarpiu, sutartis gali būti pratęsta 1 kartą ne ilgesniam kaip </w:t>
      </w:r>
      <w:r w:rsidRPr="004134A7">
        <w:rPr>
          <w:rFonts w:cs="Times New Roman"/>
          <w:b/>
          <w:bCs/>
          <w:szCs w:val="24"/>
        </w:rPr>
        <w:t xml:space="preserve">3 (trijų) mėnesių </w:t>
      </w:r>
      <w:r w:rsidRPr="004134A7">
        <w:rPr>
          <w:rFonts w:cs="Times New Roman"/>
          <w:szCs w:val="24"/>
        </w:rPr>
        <w:t>laikotarpiui.</w:t>
      </w:r>
    </w:p>
    <w:p w14:paraId="15800A87" w14:textId="7E1CFFC4" w:rsidR="00F1063E" w:rsidRPr="00F1063E" w:rsidRDefault="00F1063E" w:rsidP="00F1063E">
      <w:pPr>
        <w:spacing w:line="240" w:lineRule="auto"/>
        <w:contextualSpacing/>
        <w:rPr>
          <w:rFonts w:cs="Times New Roman"/>
          <w:szCs w:val="24"/>
        </w:rPr>
      </w:pPr>
      <w:r w:rsidRPr="000C569A">
        <w:rPr>
          <w:rFonts w:cs="Times New Roman"/>
          <w:szCs w:val="24"/>
        </w:rPr>
        <w:t xml:space="preserve">      Projekto vykdymo priežiūra atliekama </w:t>
      </w:r>
      <w:r w:rsidRPr="000C569A">
        <w:rPr>
          <w:rFonts w:cs="Times New Roman"/>
          <w:szCs w:val="24"/>
          <w:lang w:eastAsia="ar-SA"/>
        </w:rPr>
        <w:t xml:space="preserve">per visą statybos darbų vykdymo laikotarpį iki objekto atidavimo naudojimui, </w:t>
      </w:r>
      <w:r w:rsidRPr="000C569A">
        <w:rPr>
          <w:rFonts w:cs="Times New Roman"/>
          <w:szCs w:val="24"/>
        </w:rPr>
        <w:t xml:space="preserve">bet </w:t>
      </w:r>
      <w:r w:rsidR="000A7A80" w:rsidRPr="000A7A80">
        <w:rPr>
          <w:rFonts w:cs="Times New Roman"/>
          <w:b/>
          <w:bCs/>
          <w:szCs w:val="24"/>
        </w:rPr>
        <w:t xml:space="preserve">ne ilgiau kaip 36 (trisdešimt šeši) mėnesiai </w:t>
      </w:r>
      <w:r w:rsidRPr="000C569A">
        <w:rPr>
          <w:rFonts w:cs="Times New Roman"/>
          <w:szCs w:val="24"/>
        </w:rPr>
        <w:t xml:space="preserve">nuo </w:t>
      </w:r>
      <w:r w:rsidRPr="000C569A">
        <w:rPr>
          <w:rFonts w:cs="Times New Roman"/>
          <w:szCs w:val="24"/>
          <w:lang w:eastAsia="ar-SA"/>
        </w:rPr>
        <w:t xml:space="preserve">Paslaugų teikimo </w:t>
      </w:r>
      <w:r w:rsidRPr="000C569A">
        <w:rPr>
          <w:rFonts w:cs="Times New Roman"/>
          <w:szCs w:val="24"/>
        </w:rPr>
        <w:t xml:space="preserve">sutarties įsigaliojimo dienos, </w:t>
      </w:r>
      <w:bookmarkStart w:id="3" w:name="_Hlk137647041"/>
      <w:r w:rsidRPr="000C569A">
        <w:rPr>
          <w:rFonts w:cs="Times New Roman"/>
          <w:szCs w:val="24"/>
        </w:rPr>
        <w:t>išskyrus Viešųjų pirkimų įstatymo 86 straipsnio</w:t>
      </w:r>
      <w:r w:rsidRPr="00F1063E">
        <w:rPr>
          <w:rFonts w:cs="Times New Roman"/>
          <w:szCs w:val="24"/>
        </w:rPr>
        <w:t xml:space="preserve"> 5 dalies 7 punkte nurodytus atvejus</w:t>
      </w:r>
      <w:r>
        <w:rPr>
          <w:rFonts w:cs="Times New Roman"/>
          <w:szCs w:val="24"/>
        </w:rPr>
        <w:t>.</w:t>
      </w:r>
    </w:p>
    <w:bookmarkEnd w:id="2"/>
    <w:bookmarkEnd w:id="3"/>
    <w:p w14:paraId="4527052A" w14:textId="1C94FADA" w:rsidR="00925F18" w:rsidRPr="00F1063E" w:rsidRDefault="00F1063E" w:rsidP="00F1063E">
      <w:pPr>
        <w:spacing w:line="240" w:lineRule="auto"/>
        <w:rPr>
          <w:szCs w:val="24"/>
          <w:lang w:eastAsia="ar-SA"/>
        </w:rPr>
      </w:pPr>
      <w:r>
        <w:rPr>
          <w:szCs w:val="24"/>
          <w:lang w:eastAsia="ar-SA"/>
        </w:rPr>
        <w:t xml:space="preserve">      </w:t>
      </w:r>
      <w:r w:rsidRPr="00F1063E">
        <w:rPr>
          <w:szCs w:val="24"/>
          <w:lang w:eastAsia="ar-SA"/>
        </w:rPr>
        <w:t xml:space="preserve">Darbų atlikimo terminas planuojamas </w:t>
      </w:r>
      <w:r w:rsidR="004134A7">
        <w:rPr>
          <w:szCs w:val="24"/>
          <w:lang w:eastAsia="ar-SA"/>
        </w:rPr>
        <w:t>6</w:t>
      </w:r>
      <w:r w:rsidR="00DE6147">
        <w:rPr>
          <w:szCs w:val="24"/>
          <w:lang w:eastAsia="ar-SA"/>
        </w:rPr>
        <w:t>-</w:t>
      </w:r>
      <w:r w:rsidR="004134A7">
        <w:rPr>
          <w:szCs w:val="24"/>
          <w:lang w:eastAsia="ar-SA"/>
        </w:rPr>
        <w:t>8</w:t>
      </w:r>
      <w:r w:rsidRPr="00F1063E">
        <w:rPr>
          <w:szCs w:val="24"/>
          <w:lang w:eastAsia="ar-SA"/>
        </w:rPr>
        <w:t xml:space="preserve"> mėnesi</w:t>
      </w:r>
      <w:r w:rsidR="004134A7">
        <w:rPr>
          <w:szCs w:val="24"/>
          <w:lang w:eastAsia="ar-SA"/>
        </w:rPr>
        <w:t>ai</w:t>
      </w:r>
      <w:r w:rsidRPr="00F1063E">
        <w:rPr>
          <w:szCs w:val="24"/>
          <w:lang w:eastAsia="ar-SA"/>
        </w:rPr>
        <w:t xml:space="preserve"> nuo rangos darbų pradžios.</w:t>
      </w:r>
    </w:p>
    <w:p w14:paraId="3AF9666B" w14:textId="77777777" w:rsidR="004C1241" w:rsidRDefault="004C1241" w:rsidP="00925F18">
      <w:pPr>
        <w:autoSpaceDE w:val="0"/>
        <w:autoSpaceDN w:val="0"/>
        <w:adjustRightInd w:val="0"/>
        <w:spacing w:line="240" w:lineRule="auto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38A22566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081A7C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0325F136" w:rsidR="004C1241" w:rsidRPr="002561CC" w:rsidRDefault="006D1E41" w:rsidP="00935692">
      <w:pPr>
        <w:spacing w:line="240" w:lineRule="auto"/>
        <w:ind w:firstLine="851"/>
        <w:rPr>
          <w:bCs/>
        </w:rPr>
      </w:pPr>
      <w:r>
        <w:t>Rinkos konsultacija vykdoma</w:t>
      </w:r>
      <w:r w:rsidR="005770D5" w:rsidRPr="002561CC">
        <w:t>:</w:t>
      </w:r>
      <w:r w:rsidR="005770D5" w:rsidRPr="002561CC">
        <w:rPr>
          <w:bCs/>
        </w:rPr>
        <w:t xml:space="preserve"> </w:t>
      </w:r>
      <w:r w:rsidR="005770D5" w:rsidRPr="002561CC">
        <w:rPr>
          <w:b/>
          <w:bCs/>
        </w:rPr>
        <w:t>i</w:t>
      </w:r>
      <w:r w:rsidR="005770D5" w:rsidRPr="002561CC">
        <w:rPr>
          <w:b/>
          <w:bCs/>
          <w:iCs/>
        </w:rPr>
        <w:t>šankstinė konsultacija CVP IS priemonėmis</w:t>
      </w:r>
      <w:r w:rsidR="00081A7C" w:rsidRPr="002561CC">
        <w:rPr>
          <w:b/>
          <w:bCs/>
          <w:iCs/>
        </w:rPr>
        <w:t>.</w:t>
      </w:r>
    </w:p>
    <w:p w14:paraId="21C2B947" w14:textId="0961B84E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 xml:space="preserve">ta </w:t>
      </w:r>
      <w:r w:rsidR="008F3DED" w:rsidRPr="009E1ED4">
        <w:rPr>
          <w:b/>
          <w:i/>
          <w:iCs/>
          <w:u w:val="single"/>
        </w:rPr>
        <w:t>projektavimo užduotimi su priedais, ekonominio naudingumo vertinimo kriterijais</w:t>
      </w:r>
      <w:r w:rsidR="00A54BD2" w:rsidRPr="009E1ED4">
        <w:rPr>
          <w:rFonts w:cs="Times New Roman"/>
          <w:b/>
          <w:u w:val="single"/>
        </w:rPr>
        <w:t>,</w:t>
      </w:r>
      <w:r w:rsidR="006A2BE8" w:rsidRPr="009E1ED4">
        <w:rPr>
          <w:b/>
          <w:u w:val="single"/>
        </w:rPr>
        <w:t xml:space="preserve"> </w:t>
      </w:r>
      <w:r w:rsidR="009E1ED4" w:rsidRPr="009E1ED4">
        <w:rPr>
          <w:b/>
          <w:i/>
          <w:iCs/>
          <w:u w:val="single"/>
        </w:rPr>
        <w:t>sutarties projektu</w:t>
      </w:r>
      <w:r w:rsidR="009E1ED4">
        <w:t xml:space="preserve"> </w:t>
      </w:r>
      <w:r w:rsidR="006A2BE8" w:rsidRPr="00BB188D">
        <w:t>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4707C022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</w:t>
      </w:r>
      <w:r w:rsidRPr="00C91D3A">
        <w:t>peržiūrim</w:t>
      </w:r>
      <w:r>
        <w:t xml:space="preserve">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</w:t>
      </w:r>
      <w:r w:rsidR="00533F22" w:rsidRPr="00C91D3A">
        <w:rPr>
          <w:b/>
          <w:bCs/>
        </w:rPr>
        <w:t>ne vėliau kai</w:t>
      </w:r>
      <w:r w:rsidR="00BB4954" w:rsidRPr="00C91D3A">
        <w:rPr>
          <w:b/>
          <w:bCs/>
        </w:rPr>
        <w:t>p</w:t>
      </w:r>
      <w:r w:rsidRPr="00C91D3A">
        <w:rPr>
          <w:b/>
          <w:bCs/>
        </w:rPr>
        <w:t xml:space="preserve"> </w:t>
      </w:r>
      <w:r w:rsidR="00C91D3A" w:rsidRPr="00C91D3A">
        <w:rPr>
          <w:b/>
          <w:bCs/>
        </w:rPr>
        <w:t>iki skelbime apie rinkos konsultaciją nurodyto laiko</w:t>
      </w:r>
      <w:r w:rsidR="00C91D3A">
        <w:t xml:space="preserve"> </w:t>
      </w:r>
      <w:r w:rsidRPr="00C91D3A">
        <w:t>lietuvių</w:t>
      </w:r>
      <w:r w:rsidRPr="00AF19C7">
        <w:t xml:space="preserve"> </w:t>
      </w:r>
      <w:r w:rsidRPr="001243A0">
        <w:t>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34800931" w14:textId="1F24FFA9" w:rsidR="00925F18" w:rsidRDefault="009C0DEE" w:rsidP="00AB0C64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16CB92D3" w14:textId="77777777" w:rsidR="00C91D3A" w:rsidRDefault="00C91D3A" w:rsidP="00AB0C64">
      <w:pPr>
        <w:pStyle w:val="SLONormal"/>
        <w:spacing w:before="0" w:after="0"/>
        <w:ind w:firstLine="851"/>
        <w:rPr>
          <w:lang w:val="lt-LT"/>
        </w:rPr>
      </w:pPr>
    </w:p>
    <w:p w14:paraId="490A083F" w14:textId="0F62C334" w:rsidR="00246843" w:rsidRPr="0010589B" w:rsidRDefault="00246843" w:rsidP="00935692">
      <w:pPr>
        <w:pStyle w:val="SLONormal"/>
        <w:spacing w:before="0" w:after="0"/>
        <w:rPr>
          <w:lang w:val="lt-LT"/>
        </w:rPr>
      </w:pPr>
    </w:p>
    <w:p w14:paraId="6EB20787" w14:textId="4B7BF2B6" w:rsidR="003811A3" w:rsidRDefault="00246843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>
        <w:rPr>
          <w:rFonts w:eastAsia="Times New Roman" w:cs="Times New Roman"/>
          <w:b/>
          <w:bCs/>
          <w:color w:val="000000"/>
          <w:szCs w:val="24"/>
          <w:lang w:eastAsia="lt-LT"/>
        </w:rPr>
        <w:t xml:space="preserve">           </w:t>
      </w:r>
      <w:r w:rsidRPr="00246843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p w14:paraId="43994162" w14:textId="77777777" w:rsidR="00570D98" w:rsidRPr="00246843" w:rsidRDefault="00570D98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1B952972" w:rsidR="00941D11" w:rsidRPr="003811A3" w:rsidRDefault="00570D98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>
              <w:rPr>
                <w:rFonts w:eastAsia="Calibri" w:cs="Times New Roman"/>
                <w:b/>
                <w:szCs w:val="24"/>
              </w:rPr>
              <w:t>Tiekėjų a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tsakymai 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pastabos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/</w:t>
            </w:r>
            <w:r w:rsidR="00941D11">
              <w:rPr>
                <w:rFonts w:eastAsia="Calibri" w:cs="Times New Roman"/>
                <w:b/>
                <w:szCs w:val="24"/>
              </w:rPr>
              <w:t xml:space="preserve"> </w:t>
            </w:r>
            <w:r w:rsidR="00941D11"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7C4A88D6" w:rsidR="00DF6BEC" w:rsidRPr="00A94C9F" w:rsidRDefault="00501B73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501B73">
              <w:rPr>
                <w:rFonts w:eastAsia="Calibri" w:cs="Times New Roman"/>
                <w:szCs w:val="24"/>
              </w:rPr>
              <w:t>Ar statinio projektavimo užduotis ir uždaviniai bei sąlygos yra aiškūs ir suprantami?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4A45AE2B" w:rsidR="00941D11" w:rsidRPr="00A94C9F" w:rsidRDefault="00AF4512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 w:rsidRPr="00AF4512">
              <w:rPr>
                <w:rFonts w:eastAsia="Calibri" w:cs="Times New Roman"/>
                <w:szCs w:val="24"/>
              </w:rPr>
              <w:t xml:space="preserve">Ar turite kitų pasiūlymų / alternatyvų reikalavimams, nurodytiems </w:t>
            </w:r>
            <w:r w:rsidRPr="00F57A76">
              <w:rPr>
                <w:rFonts w:eastAsia="Calibri" w:cs="Times New Roman"/>
                <w:szCs w:val="24"/>
              </w:rPr>
              <w:t>statinio</w:t>
            </w:r>
            <w:r w:rsidRPr="00AF4512">
              <w:rPr>
                <w:rFonts w:eastAsia="Calibri" w:cs="Times New Roman"/>
                <w:szCs w:val="24"/>
              </w:rPr>
              <w:t xml:space="preserve"> projektavimo užduotyje? Jeigu taip, prašome nurodyti.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7D750C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77777777" w:rsidR="00320E6E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3.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0C1AAB67" w:rsidR="00320E6E" w:rsidRDefault="00F57A76" w:rsidP="00935692">
            <w:pPr>
              <w:spacing w:line="240" w:lineRule="auto"/>
              <w:rPr>
                <w:rFonts w:cs="Times New Roman"/>
              </w:rPr>
            </w:pPr>
            <w:r w:rsidRPr="00AF4512">
              <w:rPr>
                <w:rFonts w:cs="Times New Roman"/>
              </w:rPr>
              <w:t xml:space="preserve">Koks, Jūsų nuomone, turėtų būti tokios </w:t>
            </w:r>
            <w:r w:rsidRPr="002B0A5B">
              <w:rPr>
                <w:rFonts w:cs="Times New Roman"/>
              </w:rPr>
              <w:t xml:space="preserve">apimties </w:t>
            </w:r>
            <w:r w:rsidR="004134A7">
              <w:rPr>
                <w:rFonts w:cs="Times New Roman"/>
              </w:rPr>
              <w:t xml:space="preserve">kapitalinio remonto </w:t>
            </w:r>
            <w:r w:rsidRPr="002B0A5B">
              <w:rPr>
                <w:rFonts w:cs="Times New Roman"/>
              </w:rPr>
              <w:t xml:space="preserve">projekto </w:t>
            </w:r>
            <w:r w:rsidRPr="00AF4512">
              <w:rPr>
                <w:rFonts w:cs="Times New Roman"/>
              </w:rPr>
              <w:t>parengimo terminas?</w:t>
            </w:r>
            <w:r w:rsidR="002B0A5B">
              <w:rPr>
                <w:rFonts w:cs="Times New Roman"/>
              </w:rPr>
              <w:t xml:space="preserve">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5B11A1B1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F23B6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4</w:t>
            </w:r>
            <w:r w:rsidR="00EA1951">
              <w:rPr>
                <w:rFonts w:eastAsia="Calibri" w:cs="Times New Roman"/>
                <w:szCs w:val="24"/>
              </w:rPr>
              <w:t>.</w:t>
            </w:r>
            <w:r w:rsidR="00941D11">
              <w:rPr>
                <w:rFonts w:eastAsia="Calibri" w:cs="Times New Roman"/>
                <w:szCs w:val="24"/>
              </w:rPr>
              <w:t xml:space="preserve">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9C007" w14:textId="6214854E" w:rsidR="00941D11" w:rsidRPr="0010589B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Kokias sąlygas papildomai siūlytumėte įtraukti į </w:t>
            </w:r>
            <w:r w:rsidR="00085F00">
              <w:rPr>
                <w:rFonts w:eastAsia="Times New Roman" w:cs="Times New Roman"/>
                <w:color w:val="000000"/>
                <w:szCs w:val="24"/>
                <w:lang w:eastAsia="lt-LT"/>
              </w:rPr>
              <w:t>užduotį</w:t>
            </w: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 xml:space="preserve"> arba kurių reikėtų atsisakyti?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AE41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E1ED4" w:rsidRPr="003811A3" w14:paraId="5638162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1CA4C" w14:textId="2997503D" w:rsidR="009E1ED4" w:rsidRDefault="009E1ED4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 xml:space="preserve">5. 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A8200" w14:textId="38A096B4" w:rsidR="009E1ED4" w:rsidRPr="00AF4512" w:rsidRDefault="009E1ED4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lt-LT"/>
              </w:rPr>
              <w:t>Ar aiškios sutarties projekto sąlygos bei planuojami terminai?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A2347" w14:textId="77777777" w:rsidR="009E1ED4" w:rsidRPr="003811A3" w:rsidRDefault="009E1ED4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33624D" w:rsidRPr="003811A3" w14:paraId="4D1B66E8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4F857" w14:textId="77777777" w:rsidR="0033624D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5</w:t>
            </w:r>
            <w:r w:rsidR="002158E7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7F0CD" w14:textId="3898D422" w:rsidR="0033624D" w:rsidRPr="007D750C" w:rsidRDefault="00AF4512" w:rsidP="00935692">
            <w:pPr>
              <w:spacing w:line="240" w:lineRule="auto"/>
              <w:rPr>
                <w:rFonts w:eastAsia="Times New Roman" w:cs="Times New Roman"/>
                <w:color w:val="000000"/>
                <w:szCs w:val="24"/>
                <w:lang w:eastAsia="lt-LT"/>
              </w:rPr>
            </w:pPr>
            <w:r w:rsidRPr="00AF4512">
              <w:rPr>
                <w:rFonts w:eastAsia="Times New Roman" w:cs="Times New Roman"/>
                <w:color w:val="000000"/>
                <w:szCs w:val="24"/>
                <w:lang w:eastAsia="lt-LT"/>
              </w:rPr>
              <w:t>Koks preliminariai galėtų būti šio pirkimo objekto biudžetas (Eur su PVM)?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DE873" w14:textId="77777777" w:rsidR="0033624D" w:rsidRPr="003811A3" w:rsidRDefault="0033624D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  <w:tr w:rsidR="00941D11" w:rsidRPr="003811A3" w14:paraId="1EFEA073" w14:textId="77777777" w:rsidTr="007D750C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7B809" w14:textId="77777777" w:rsidR="00941D11" w:rsidRDefault="00320E6E" w:rsidP="00935692">
            <w:pPr>
              <w:spacing w:line="240" w:lineRule="auto"/>
              <w:jc w:val="left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6</w:t>
            </w:r>
            <w:r w:rsidR="00EA195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BFE5E" w14:textId="62CAD3DC" w:rsidR="00941D11" w:rsidRPr="00AF4512" w:rsidRDefault="00AF4512" w:rsidP="00935692">
            <w:pPr>
              <w:spacing w:line="240" w:lineRule="auto"/>
              <w:contextualSpacing/>
              <w:rPr>
                <w:rFonts w:cs="Times New Roman"/>
                <w:bCs/>
              </w:rPr>
            </w:pPr>
            <w:r w:rsidRPr="00AF4512">
              <w:rPr>
                <w:rFonts w:cs="Times New Roman"/>
                <w:bCs/>
              </w:rPr>
              <w:t>Kitos pastabos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58D4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  <w:highlight w:val="yellow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DA1189">
      <w:headerReference w:type="default" r:id="rId8"/>
      <w:pgSz w:w="11906" w:h="16838" w:code="9"/>
      <w:pgMar w:top="709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A526E" w14:textId="77777777" w:rsidR="00F53D1C" w:rsidRDefault="00F53D1C" w:rsidP="005F2C09">
      <w:pPr>
        <w:spacing w:line="240" w:lineRule="auto"/>
      </w:pPr>
      <w:r>
        <w:separator/>
      </w:r>
    </w:p>
  </w:endnote>
  <w:endnote w:type="continuationSeparator" w:id="0">
    <w:p w14:paraId="7D45C2BD" w14:textId="77777777" w:rsidR="00F53D1C" w:rsidRDefault="00F53D1C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EFFA6" w14:textId="77777777" w:rsidR="00F53D1C" w:rsidRDefault="00F53D1C" w:rsidP="005F2C09">
      <w:pPr>
        <w:spacing w:line="240" w:lineRule="auto"/>
      </w:pPr>
      <w:r>
        <w:separator/>
      </w:r>
    </w:p>
  </w:footnote>
  <w:footnote w:type="continuationSeparator" w:id="0">
    <w:p w14:paraId="515AA693" w14:textId="77777777" w:rsidR="00F53D1C" w:rsidRDefault="00F53D1C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Header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Header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6D23"/>
    <w:multiLevelType w:val="multilevel"/>
    <w:tmpl w:val="2E68A656"/>
    <w:lvl w:ilvl="0">
      <w:start w:val="17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eastAsia="Times New Roman" w:hint="default"/>
      </w:rPr>
    </w:lvl>
    <w:lvl w:ilvl="2">
      <w:start w:val="1"/>
      <w:numFmt w:val="decimalZero"/>
      <w:lvlText w:val="%1.%2.%3."/>
      <w:lvlJc w:val="left"/>
      <w:pPr>
        <w:ind w:left="159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85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82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61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845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280" w:hanging="1800"/>
      </w:pPr>
      <w:rPr>
        <w:rFonts w:eastAsia="Times New Roman" w:hint="default"/>
      </w:rPr>
    </w:lvl>
  </w:abstractNum>
  <w:abstractNum w:abstractNumId="1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39B51E4"/>
    <w:multiLevelType w:val="hybridMultilevel"/>
    <w:tmpl w:val="A47A5D40"/>
    <w:lvl w:ilvl="0" w:tplc="B7EEA08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CC4267"/>
    <w:multiLevelType w:val="hybridMultilevel"/>
    <w:tmpl w:val="D610B218"/>
    <w:lvl w:ilvl="0" w:tplc="33E664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lt" w:eastAsia="lt" w:bidi="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133091047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1555213">
    <w:abstractNumId w:val="4"/>
  </w:num>
  <w:num w:numId="3" w16cid:durableId="136923983">
    <w:abstractNumId w:val="1"/>
  </w:num>
  <w:num w:numId="4" w16cid:durableId="931551630">
    <w:abstractNumId w:val="3"/>
  </w:num>
  <w:num w:numId="5" w16cid:durableId="18813616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8368388">
    <w:abstractNumId w:val="5"/>
  </w:num>
  <w:num w:numId="7" w16cid:durableId="1593126545">
    <w:abstractNumId w:val="0"/>
  </w:num>
  <w:num w:numId="8" w16cid:durableId="256791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77F"/>
    <w:rsid w:val="000001A3"/>
    <w:rsid w:val="00000722"/>
    <w:rsid w:val="000020C5"/>
    <w:rsid w:val="000059DB"/>
    <w:rsid w:val="00005F32"/>
    <w:rsid w:val="000119A6"/>
    <w:rsid w:val="00014401"/>
    <w:rsid w:val="00015630"/>
    <w:rsid w:val="00024992"/>
    <w:rsid w:val="00043B41"/>
    <w:rsid w:val="00065E9B"/>
    <w:rsid w:val="000678A7"/>
    <w:rsid w:val="00081A7C"/>
    <w:rsid w:val="00082778"/>
    <w:rsid w:val="00085F00"/>
    <w:rsid w:val="00091593"/>
    <w:rsid w:val="000938C7"/>
    <w:rsid w:val="000951E8"/>
    <w:rsid w:val="000A7A80"/>
    <w:rsid w:val="000B26A7"/>
    <w:rsid w:val="000B3037"/>
    <w:rsid w:val="000B4905"/>
    <w:rsid w:val="000B4E41"/>
    <w:rsid w:val="000C20EE"/>
    <w:rsid w:val="000C4198"/>
    <w:rsid w:val="000C569A"/>
    <w:rsid w:val="000D1F23"/>
    <w:rsid w:val="000D2796"/>
    <w:rsid w:val="000D6D6B"/>
    <w:rsid w:val="000E445D"/>
    <w:rsid w:val="0010589B"/>
    <w:rsid w:val="001243A0"/>
    <w:rsid w:val="00132C3A"/>
    <w:rsid w:val="001350C4"/>
    <w:rsid w:val="001357E9"/>
    <w:rsid w:val="001373E2"/>
    <w:rsid w:val="001556E6"/>
    <w:rsid w:val="00155DBD"/>
    <w:rsid w:val="00157379"/>
    <w:rsid w:val="001663B0"/>
    <w:rsid w:val="0017003C"/>
    <w:rsid w:val="00170F7C"/>
    <w:rsid w:val="001744B2"/>
    <w:rsid w:val="00175554"/>
    <w:rsid w:val="00183C48"/>
    <w:rsid w:val="00190C90"/>
    <w:rsid w:val="001933FB"/>
    <w:rsid w:val="001E441B"/>
    <w:rsid w:val="001E7D9F"/>
    <w:rsid w:val="001F29B7"/>
    <w:rsid w:val="002032DE"/>
    <w:rsid w:val="0021253F"/>
    <w:rsid w:val="002158E7"/>
    <w:rsid w:val="00215972"/>
    <w:rsid w:val="00216AD5"/>
    <w:rsid w:val="00240D24"/>
    <w:rsid w:val="00246843"/>
    <w:rsid w:val="00251669"/>
    <w:rsid w:val="00253348"/>
    <w:rsid w:val="002561CC"/>
    <w:rsid w:val="00266511"/>
    <w:rsid w:val="00275061"/>
    <w:rsid w:val="002A084A"/>
    <w:rsid w:val="002A1B77"/>
    <w:rsid w:val="002A6A01"/>
    <w:rsid w:val="002B0A5B"/>
    <w:rsid w:val="002B498B"/>
    <w:rsid w:val="002B5287"/>
    <w:rsid w:val="002B7641"/>
    <w:rsid w:val="002C3A01"/>
    <w:rsid w:val="002C3EEB"/>
    <w:rsid w:val="002C5C78"/>
    <w:rsid w:val="002D0A7F"/>
    <w:rsid w:val="002E13C1"/>
    <w:rsid w:val="002E2683"/>
    <w:rsid w:val="002F07D8"/>
    <w:rsid w:val="00306270"/>
    <w:rsid w:val="00320E6E"/>
    <w:rsid w:val="0033624D"/>
    <w:rsid w:val="00340BC8"/>
    <w:rsid w:val="0034380E"/>
    <w:rsid w:val="00344CA2"/>
    <w:rsid w:val="00351C35"/>
    <w:rsid w:val="00356BBE"/>
    <w:rsid w:val="00361C9F"/>
    <w:rsid w:val="00361D26"/>
    <w:rsid w:val="00362E0D"/>
    <w:rsid w:val="003701F9"/>
    <w:rsid w:val="00377FB5"/>
    <w:rsid w:val="003811A3"/>
    <w:rsid w:val="00385044"/>
    <w:rsid w:val="00386618"/>
    <w:rsid w:val="00386978"/>
    <w:rsid w:val="003C1E15"/>
    <w:rsid w:val="003C6524"/>
    <w:rsid w:val="003C6E34"/>
    <w:rsid w:val="003D1C73"/>
    <w:rsid w:val="003D42BD"/>
    <w:rsid w:val="003D6ED8"/>
    <w:rsid w:val="003E2A55"/>
    <w:rsid w:val="003E3BCD"/>
    <w:rsid w:val="003F2861"/>
    <w:rsid w:val="003F7443"/>
    <w:rsid w:val="00407A70"/>
    <w:rsid w:val="004134A7"/>
    <w:rsid w:val="00463C04"/>
    <w:rsid w:val="004724B7"/>
    <w:rsid w:val="00474535"/>
    <w:rsid w:val="004830EF"/>
    <w:rsid w:val="00487593"/>
    <w:rsid w:val="00495251"/>
    <w:rsid w:val="004A01F9"/>
    <w:rsid w:val="004A635D"/>
    <w:rsid w:val="004B66E7"/>
    <w:rsid w:val="004C089D"/>
    <w:rsid w:val="004C1241"/>
    <w:rsid w:val="004C17DC"/>
    <w:rsid w:val="004D4A88"/>
    <w:rsid w:val="004E0DF2"/>
    <w:rsid w:val="004E60E0"/>
    <w:rsid w:val="00501B73"/>
    <w:rsid w:val="0052432A"/>
    <w:rsid w:val="00530A3D"/>
    <w:rsid w:val="005318C5"/>
    <w:rsid w:val="00531E61"/>
    <w:rsid w:val="00532F4C"/>
    <w:rsid w:val="00533F22"/>
    <w:rsid w:val="0055201E"/>
    <w:rsid w:val="00553C29"/>
    <w:rsid w:val="0055621C"/>
    <w:rsid w:val="0056536C"/>
    <w:rsid w:val="005674F3"/>
    <w:rsid w:val="00570D98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99A"/>
    <w:rsid w:val="00633A6C"/>
    <w:rsid w:val="00645EBC"/>
    <w:rsid w:val="00646715"/>
    <w:rsid w:val="006718ED"/>
    <w:rsid w:val="00671C8B"/>
    <w:rsid w:val="00671EF9"/>
    <w:rsid w:val="0068103F"/>
    <w:rsid w:val="00685C9A"/>
    <w:rsid w:val="006A0FA8"/>
    <w:rsid w:val="006A2BE8"/>
    <w:rsid w:val="006C0FC3"/>
    <w:rsid w:val="006C7B3D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76B6C"/>
    <w:rsid w:val="0079483B"/>
    <w:rsid w:val="007A0C3A"/>
    <w:rsid w:val="007A4E1C"/>
    <w:rsid w:val="007D750C"/>
    <w:rsid w:val="007F490E"/>
    <w:rsid w:val="007F4B6D"/>
    <w:rsid w:val="0080065C"/>
    <w:rsid w:val="008055E4"/>
    <w:rsid w:val="00805F2E"/>
    <w:rsid w:val="00807C45"/>
    <w:rsid w:val="00811F89"/>
    <w:rsid w:val="00826E6A"/>
    <w:rsid w:val="00843C73"/>
    <w:rsid w:val="008457E8"/>
    <w:rsid w:val="00846773"/>
    <w:rsid w:val="00851886"/>
    <w:rsid w:val="00857688"/>
    <w:rsid w:val="00861927"/>
    <w:rsid w:val="008707E6"/>
    <w:rsid w:val="008753A8"/>
    <w:rsid w:val="00876B11"/>
    <w:rsid w:val="008844BD"/>
    <w:rsid w:val="0088653F"/>
    <w:rsid w:val="008B29DA"/>
    <w:rsid w:val="008B4B14"/>
    <w:rsid w:val="008B7476"/>
    <w:rsid w:val="008D02FB"/>
    <w:rsid w:val="008D1EE2"/>
    <w:rsid w:val="008E76CF"/>
    <w:rsid w:val="008E7EE6"/>
    <w:rsid w:val="008F1802"/>
    <w:rsid w:val="008F3DED"/>
    <w:rsid w:val="008F6D22"/>
    <w:rsid w:val="0091100A"/>
    <w:rsid w:val="00916CD4"/>
    <w:rsid w:val="00925F18"/>
    <w:rsid w:val="00935692"/>
    <w:rsid w:val="00941D11"/>
    <w:rsid w:val="009537F1"/>
    <w:rsid w:val="00977648"/>
    <w:rsid w:val="00980616"/>
    <w:rsid w:val="00981FBE"/>
    <w:rsid w:val="009B0BC4"/>
    <w:rsid w:val="009B3AE5"/>
    <w:rsid w:val="009C0DEE"/>
    <w:rsid w:val="009C4103"/>
    <w:rsid w:val="009E1ED4"/>
    <w:rsid w:val="009F2E69"/>
    <w:rsid w:val="00A06CE6"/>
    <w:rsid w:val="00A128DA"/>
    <w:rsid w:val="00A14F0B"/>
    <w:rsid w:val="00A23D67"/>
    <w:rsid w:val="00A40365"/>
    <w:rsid w:val="00A54BD2"/>
    <w:rsid w:val="00A64452"/>
    <w:rsid w:val="00A661BF"/>
    <w:rsid w:val="00A674F3"/>
    <w:rsid w:val="00A7148D"/>
    <w:rsid w:val="00A75500"/>
    <w:rsid w:val="00A860CF"/>
    <w:rsid w:val="00A94C9F"/>
    <w:rsid w:val="00AA1A44"/>
    <w:rsid w:val="00AA1D3A"/>
    <w:rsid w:val="00AA2BC7"/>
    <w:rsid w:val="00AA5A4D"/>
    <w:rsid w:val="00AB0C64"/>
    <w:rsid w:val="00AB70E7"/>
    <w:rsid w:val="00AC0A7E"/>
    <w:rsid w:val="00AC4E4A"/>
    <w:rsid w:val="00AE4299"/>
    <w:rsid w:val="00AF19C7"/>
    <w:rsid w:val="00AF4512"/>
    <w:rsid w:val="00AF7073"/>
    <w:rsid w:val="00B12896"/>
    <w:rsid w:val="00B148F8"/>
    <w:rsid w:val="00B151B1"/>
    <w:rsid w:val="00B16C43"/>
    <w:rsid w:val="00B23532"/>
    <w:rsid w:val="00B274BF"/>
    <w:rsid w:val="00B2758D"/>
    <w:rsid w:val="00B27B5F"/>
    <w:rsid w:val="00B53B4A"/>
    <w:rsid w:val="00B769D4"/>
    <w:rsid w:val="00B872DF"/>
    <w:rsid w:val="00B90425"/>
    <w:rsid w:val="00B94DD3"/>
    <w:rsid w:val="00B95926"/>
    <w:rsid w:val="00BB0086"/>
    <w:rsid w:val="00BB188D"/>
    <w:rsid w:val="00BB4954"/>
    <w:rsid w:val="00BB5672"/>
    <w:rsid w:val="00BC6EB8"/>
    <w:rsid w:val="00BD47EE"/>
    <w:rsid w:val="00BE169D"/>
    <w:rsid w:val="00C108E8"/>
    <w:rsid w:val="00C14F81"/>
    <w:rsid w:val="00C3403A"/>
    <w:rsid w:val="00C46DCD"/>
    <w:rsid w:val="00C5772F"/>
    <w:rsid w:val="00C91D3A"/>
    <w:rsid w:val="00C94F1E"/>
    <w:rsid w:val="00C954D7"/>
    <w:rsid w:val="00CB058A"/>
    <w:rsid w:val="00CE4639"/>
    <w:rsid w:val="00D01EB0"/>
    <w:rsid w:val="00D06ED7"/>
    <w:rsid w:val="00D15C4A"/>
    <w:rsid w:val="00D25087"/>
    <w:rsid w:val="00D36754"/>
    <w:rsid w:val="00D43F00"/>
    <w:rsid w:val="00D4558E"/>
    <w:rsid w:val="00D54E86"/>
    <w:rsid w:val="00D7617E"/>
    <w:rsid w:val="00D83481"/>
    <w:rsid w:val="00D862AE"/>
    <w:rsid w:val="00DA1189"/>
    <w:rsid w:val="00DA79AC"/>
    <w:rsid w:val="00DD1240"/>
    <w:rsid w:val="00DE6147"/>
    <w:rsid w:val="00DE7402"/>
    <w:rsid w:val="00DF3C14"/>
    <w:rsid w:val="00DF6BEC"/>
    <w:rsid w:val="00E02924"/>
    <w:rsid w:val="00E10DED"/>
    <w:rsid w:val="00E463D2"/>
    <w:rsid w:val="00E50316"/>
    <w:rsid w:val="00E81DD3"/>
    <w:rsid w:val="00E9071F"/>
    <w:rsid w:val="00E92D0A"/>
    <w:rsid w:val="00EA1951"/>
    <w:rsid w:val="00EA75D6"/>
    <w:rsid w:val="00EB53F7"/>
    <w:rsid w:val="00EC77E1"/>
    <w:rsid w:val="00ED3C32"/>
    <w:rsid w:val="00ED643E"/>
    <w:rsid w:val="00ED6D68"/>
    <w:rsid w:val="00EE4F05"/>
    <w:rsid w:val="00EF6205"/>
    <w:rsid w:val="00EF725F"/>
    <w:rsid w:val="00F008B8"/>
    <w:rsid w:val="00F1063E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53D1C"/>
    <w:rsid w:val="00F57A76"/>
    <w:rsid w:val="00F72AE9"/>
    <w:rsid w:val="00F72E70"/>
    <w:rsid w:val="00F90280"/>
    <w:rsid w:val="00F93922"/>
    <w:rsid w:val="00FA6342"/>
    <w:rsid w:val="00FC3BD3"/>
    <w:rsid w:val="00FC481B"/>
    <w:rsid w:val="00FD01AC"/>
    <w:rsid w:val="00FF01A5"/>
    <w:rsid w:val="00FF1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119D5BA8-4454-4CE0-B00A-F452B9BA8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0BC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C09"/>
  </w:style>
  <w:style w:type="paragraph" w:styleId="Footer">
    <w:name w:val="footer"/>
    <w:basedOn w:val="Normal"/>
    <w:link w:val="FooterChar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2C09"/>
  </w:style>
  <w:style w:type="paragraph" w:styleId="BodyTextIndent2">
    <w:name w:val="Body Text Indent 2"/>
    <w:basedOn w:val="Normal"/>
    <w:link w:val="BodyTextIndent2Char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0938C7"/>
    <w:rPr>
      <w:rFonts w:eastAsia="SimSun" w:cs="Times New Roman"/>
      <w:szCs w:val="24"/>
      <w:lang w:eastAsia="zh-CN"/>
    </w:rPr>
  </w:style>
  <w:style w:type="paragraph" w:styleId="ListParagraph">
    <w:name w:val="List Paragraph"/>
    <w:aliases w:val="Numbering,ERP-List Paragraph,List Paragraph11,Bullet EY,List Paragraph2,List Paragraph Red,List Paragraph1,Sąrašo pastraipa1,Buletai,List Paragraph21,lp1,Bullet 1,Use Case List Paragraph,List Paragraph111,Paragraph,List Paragraph12,Bull"/>
    <w:basedOn w:val="Normal"/>
    <w:link w:val="ListParagraphChar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C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31345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Revision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091593"/>
    <w:rPr>
      <w:color w:val="605E5C"/>
      <w:shd w:val="clear" w:color="auto" w:fill="E1DFDD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Buletai Char,List Paragraph21 Char,lp1 Char,Bullet 1 Char,Bull Char"/>
    <w:link w:val="ListParagraph"/>
    <w:uiPriority w:val="34"/>
    <w:qFormat/>
    <w:locked/>
    <w:rsid w:val="00170F7C"/>
    <w:rPr>
      <w:rFonts w:asciiTheme="minorHAnsi" w:hAnsiTheme="minorHAnsi"/>
      <w:sz w:val="22"/>
    </w:rPr>
  </w:style>
  <w:style w:type="paragraph" w:styleId="NormalWeb">
    <w:name w:val="Normal (Web)"/>
    <w:basedOn w:val="Normal"/>
    <w:unhideWhenUsed/>
    <w:rsid w:val="00925F18"/>
    <w:pPr>
      <w:spacing w:before="180" w:after="180" w:line="240" w:lineRule="auto"/>
      <w:jc w:val="left"/>
    </w:pPr>
    <w:rPr>
      <w:rFonts w:ascii="Open Sans" w:eastAsia="Times New Roman" w:hAnsi="Open Sans" w:cs="Times New Roman"/>
      <w:color w:val="444444"/>
      <w:szCs w:val="24"/>
      <w:lang w:eastAsia="lt-LT"/>
    </w:rPr>
  </w:style>
  <w:style w:type="paragraph" w:customStyle="1" w:styleId="TableParagraph">
    <w:name w:val="Table Paragraph"/>
    <w:basedOn w:val="Normal"/>
    <w:uiPriority w:val="1"/>
    <w:qFormat/>
    <w:rsid w:val="00AE4299"/>
    <w:pPr>
      <w:widowControl w:val="0"/>
      <w:autoSpaceDE w:val="0"/>
      <w:autoSpaceDN w:val="0"/>
      <w:spacing w:line="240" w:lineRule="auto"/>
      <w:ind w:left="108"/>
      <w:jc w:val="left"/>
    </w:pPr>
    <w:rPr>
      <w:rFonts w:eastAsia="Times New Roman" w:cs="Times New Roman"/>
      <w:sz w:val="22"/>
      <w:lang w:val="lt" w:eastAsia="lt"/>
    </w:rPr>
  </w:style>
  <w:style w:type="paragraph" w:styleId="BodyText">
    <w:name w:val="Body Text"/>
    <w:basedOn w:val="Normal"/>
    <w:link w:val="BodyTextChar"/>
    <w:uiPriority w:val="99"/>
    <w:unhideWhenUsed/>
    <w:rsid w:val="000A7A80"/>
    <w:pPr>
      <w:spacing w:after="120" w:line="240" w:lineRule="auto"/>
      <w:jc w:val="left"/>
    </w:pPr>
    <w:rPr>
      <w:rFonts w:eastAsia="Times New Roman" w:cs="Times New Roman"/>
      <w:szCs w:val="24"/>
      <w:lang w:eastAsia="lt-LT"/>
    </w:rPr>
  </w:style>
  <w:style w:type="character" w:customStyle="1" w:styleId="BodyTextChar">
    <w:name w:val="Body Text Char"/>
    <w:basedOn w:val="DefaultParagraphFont"/>
    <w:link w:val="BodyText"/>
    <w:uiPriority w:val="99"/>
    <w:rsid w:val="000A7A80"/>
    <w:rPr>
      <w:rFonts w:eastAsia="Times New Roman" w:cs="Times New Roman"/>
      <w:szCs w:val="24"/>
      <w:lang w:eastAsia="lt-LT"/>
    </w:rPr>
  </w:style>
  <w:style w:type="paragraph" w:styleId="BodyText3">
    <w:name w:val="Body Text 3"/>
    <w:basedOn w:val="Normal"/>
    <w:link w:val="BodyText3Char"/>
    <w:rsid w:val="00215972"/>
    <w:pPr>
      <w:spacing w:after="120" w:line="240" w:lineRule="auto"/>
      <w:jc w:val="left"/>
    </w:pPr>
    <w:rPr>
      <w:rFonts w:eastAsia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15972"/>
    <w:rPr>
      <w:rFonts w:eastAsia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5491</Words>
  <Characters>3131</Characters>
  <Application>Microsoft Office Word</Application>
  <DocSecurity>0</DocSecurity>
  <Lines>26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Ciuta</dc:creator>
  <cp:keywords/>
  <dc:description/>
  <cp:lastModifiedBy>Agata Šlečkuvienė</cp:lastModifiedBy>
  <cp:revision>3</cp:revision>
  <cp:lastPrinted>2024-03-04T06:19:00Z</cp:lastPrinted>
  <dcterms:created xsi:type="dcterms:W3CDTF">2025-02-11T07:33:00Z</dcterms:created>
  <dcterms:modified xsi:type="dcterms:W3CDTF">2025-02-11T08:07:00Z</dcterms:modified>
</cp:coreProperties>
</file>