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50EBFDD" w:rsidR="00491677" w:rsidRPr="00A84FFE" w:rsidRDefault="00491677" w:rsidP="00491677">
      <w:pPr>
        <w:ind w:left="5760" w:firstLine="720"/>
        <w:jc w:val="both"/>
      </w:pPr>
      <w:r w:rsidRPr="00A84FFE">
        <w:t xml:space="preserve">bataliono vado </w:t>
      </w:r>
      <w:r w:rsidRPr="00A84FFE">
        <w:rPr>
          <w:bCs/>
          <w:szCs w:val="20"/>
        </w:rPr>
        <w:t>202</w:t>
      </w:r>
      <w:r w:rsidR="00121B5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E764C5D" w:rsidR="007F0B5B" w:rsidRPr="0063141E" w:rsidRDefault="00810A9E" w:rsidP="00980660">
      <w:pPr>
        <w:jc w:val="center"/>
        <w:rPr>
          <w:b/>
        </w:rPr>
      </w:pPr>
      <w:r>
        <w:rPr>
          <w:b/>
          <w:iCs/>
          <w:caps/>
          <w:u w:val="single"/>
        </w:rPr>
        <w:t>baterijų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24EC0C06"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810A9E">
        <w:rPr>
          <w:szCs w:val="24"/>
        </w:rPr>
        <w:t>baterijas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lastRenderedPageBreak/>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0188E669"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810A9E">
        <w:t>12V įtampos baterijas</w:t>
      </w:r>
      <w:r w:rsidR="00F00E22" w:rsidRPr="00F00E22">
        <w:t xml:space="preserve"> </w:t>
      </w:r>
      <w:r w:rsidR="00EA2C9F" w:rsidRPr="002D6099">
        <w:t xml:space="preserve">(BVPŽ kodas </w:t>
      </w:r>
      <w:r w:rsidR="00810A9E" w:rsidRPr="00810A9E">
        <w:rPr>
          <w:shd w:val="clear" w:color="auto" w:fill="FFFFFF"/>
        </w:rPr>
        <w:t>31400000-0</w:t>
      </w:r>
      <w:r w:rsidR="00EA2C9F" w:rsidRPr="002D6099">
        <w:t>).</w:t>
      </w:r>
    </w:p>
    <w:p w14:paraId="072624F0" w14:textId="59E37929" w:rsidR="00F21F67" w:rsidRDefault="00F00E22" w:rsidP="00C04459">
      <w:pPr>
        <w:ind w:left="1134" w:hanging="425"/>
      </w:pPr>
      <w:r>
        <w:rPr>
          <w:color w:val="000000"/>
          <w:szCs w:val="20"/>
        </w:rPr>
        <w:t>2.</w:t>
      </w:r>
      <w:r w:rsidR="00573A9E">
        <w:t>2</w:t>
      </w:r>
      <w:r>
        <w:t>.2.</w:t>
      </w:r>
      <w:r w:rsidRPr="00F00E22">
        <w:t xml:space="preserve"> </w:t>
      </w:r>
      <w:r w:rsidR="00810A9E">
        <w:t>6V įtampos baterijas</w:t>
      </w:r>
      <w:r>
        <w:t xml:space="preserve"> </w:t>
      </w:r>
      <w:r w:rsidRPr="002D6099">
        <w:t xml:space="preserve">(BVPŽ kodas </w:t>
      </w:r>
      <w:r w:rsidR="00810A9E" w:rsidRPr="00810A9E">
        <w:rPr>
          <w:shd w:val="clear" w:color="auto" w:fill="FFFFFF"/>
        </w:rPr>
        <w:t>31400000-0</w:t>
      </w:r>
      <w:r w:rsidRPr="002D6099">
        <w:t>).</w:t>
      </w:r>
    </w:p>
    <w:p w14:paraId="06AC1142" w14:textId="54A4FEE7" w:rsidR="00810A9E" w:rsidRPr="00810A9E" w:rsidRDefault="00810A9E" w:rsidP="00C04459">
      <w:pPr>
        <w:ind w:left="1134" w:hanging="425"/>
        <w:rPr>
          <w:b/>
        </w:rPr>
      </w:pPr>
      <w:r>
        <w:rPr>
          <w:color w:val="000000"/>
          <w:szCs w:val="20"/>
        </w:rPr>
        <w:t>2.</w:t>
      </w:r>
      <w:r>
        <w:t>2.3. Ličio baterijas (</w:t>
      </w:r>
      <w:r w:rsidRPr="00810A9E">
        <w:t>LS14250</w:t>
      </w:r>
      <w:r>
        <w:t xml:space="preserve">) (BVPŽ kodas </w:t>
      </w:r>
      <w:r w:rsidRPr="00810A9E">
        <w:rPr>
          <w:shd w:val="clear" w:color="auto" w:fill="FFFFFF"/>
        </w:rPr>
        <w:t>31400000-0</w:t>
      </w:r>
      <w:r w:rsidRPr="002D6099">
        <w:t>).</w:t>
      </w:r>
    </w:p>
    <w:p w14:paraId="3282242B" w14:textId="516158DE" w:rsidR="00810A9E" w:rsidRDefault="00810A9E" w:rsidP="00C04459">
      <w:pPr>
        <w:ind w:left="1134" w:hanging="425"/>
      </w:pPr>
      <w:r>
        <w:rPr>
          <w:color w:val="000000"/>
          <w:szCs w:val="20"/>
        </w:rPr>
        <w:t>2.</w:t>
      </w:r>
      <w:r>
        <w:t>2.4. Ličio baterijas(</w:t>
      </w:r>
      <w:r w:rsidRPr="00810A9E">
        <w:t>LS14500</w:t>
      </w:r>
      <w:r>
        <w:t xml:space="preserve">) (BVPŽ kodas </w:t>
      </w:r>
      <w:r w:rsidRPr="00810A9E">
        <w:rPr>
          <w:shd w:val="clear" w:color="auto" w:fill="FFFFFF"/>
        </w:rPr>
        <w:t>31400000-0</w:t>
      </w:r>
      <w:r w:rsidRPr="002D6099">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810A9E" w14:paraId="2C0DC3E9" w14:textId="77777777" w:rsidTr="00810A9E">
        <w:tc>
          <w:tcPr>
            <w:tcW w:w="958" w:type="dxa"/>
            <w:vAlign w:val="center"/>
          </w:tcPr>
          <w:p w14:paraId="73DFBD5B" w14:textId="2EC9C964" w:rsidR="00810A9E" w:rsidRDefault="00810A9E" w:rsidP="00810A9E">
            <w:pPr>
              <w:ind w:firstLine="0"/>
              <w:jc w:val="center"/>
            </w:pPr>
            <w:r>
              <w:t>1.</w:t>
            </w:r>
          </w:p>
        </w:tc>
        <w:tc>
          <w:tcPr>
            <w:tcW w:w="2146" w:type="dxa"/>
            <w:vAlign w:val="center"/>
          </w:tcPr>
          <w:p w14:paraId="6970363B" w14:textId="6F57A039" w:rsidR="00810A9E" w:rsidRPr="00544028" w:rsidRDefault="00810A9E" w:rsidP="00810A9E">
            <w:pPr>
              <w:ind w:firstLine="0"/>
              <w:jc w:val="center"/>
            </w:pPr>
            <w:r>
              <w:t>12V įtampos baterija</w:t>
            </w:r>
          </w:p>
        </w:tc>
        <w:tc>
          <w:tcPr>
            <w:tcW w:w="3392" w:type="dxa"/>
            <w:vAlign w:val="center"/>
          </w:tcPr>
          <w:p w14:paraId="0779C1E5" w14:textId="77777777" w:rsidR="00BC7C59" w:rsidRDefault="00810A9E" w:rsidP="00810A9E">
            <w:pPr>
              <w:ind w:firstLine="0"/>
              <w:jc w:val="left"/>
            </w:pPr>
            <w:r w:rsidRPr="00810A9E">
              <w:t>Prekė privalo būti nauja. Akum</w:t>
            </w:r>
            <w:r w:rsidR="00DE03E9">
              <w:t xml:space="preserve">uliatoriaus įtampa: 12V. Talpa ne mažesnė nei </w:t>
            </w:r>
            <w:r w:rsidRPr="00810A9E">
              <w:t xml:space="preserve">9Ah. </w:t>
            </w:r>
          </w:p>
          <w:p w14:paraId="65DCD149" w14:textId="77777777" w:rsidR="00BC7C59" w:rsidRDefault="00BC7C59" w:rsidP="00810A9E">
            <w:pPr>
              <w:ind w:firstLine="0"/>
              <w:jc w:val="left"/>
            </w:pPr>
            <w:r w:rsidRPr="00BC7C59">
              <w:t>Baterijos tipas - šarminė.</w:t>
            </w:r>
          </w:p>
          <w:p w14:paraId="10DD5E1D" w14:textId="79F5D807" w:rsidR="00810A9E" w:rsidRPr="00810A9E" w:rsidRDefault="00810A9E" w:rsidP="00810A9E">
            <w:pPr>
              <w:ind w:firstLine="0"/>
              <w:jc w:val="left"/>
            </w:pPr>
            <w:r w:rsidRPr="00810A9E">
              <w:t>Matmenys (</w:t>
            </w:r>
            <w:proofErr w:type="spellStart"/>
            <w:r w:rsidRPr="00810A9E">
              <w:t>IxPxA</w:t>
            </w:r>
            <w:proofErr w:type="spellEnd"/>
            <w:r w:rsidRPr="00810A9E">
              <w:t>): 151x65x94mm</w:t>
            </w:r>
            <w:r w:rsidR="001C36DF">
              <w:t xml:space="preserve"> +</w:t>
            </w:r>
            <w:r w:rsidR="00A07855">
              <w:t>/</w:t>
            </w:r>
            <w:r w:rsidR="001C36DF">
              <w:t>- 1 mm</w:t>
            </w:r>
            <w:r w:rsidRPr="00810A9E">
              <w:t>, spalva juoda.</w:t>
            </w:r>
          </w:p>
        </w:tc>
        <w:tc>
          <w:tcPr>
            <w:tcW w:w="1175"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387B500E" w:rsidR="00810A9E" w:rsidRPr="00121B51" w:rsidRDefault="00810A9E" w:rsidP="00810A9E">
            <w:pPr>
              <w:ind w:firstLine="0"/>
              <w:jc w:val="center"/>
            </w:pPr>
            <w:r w:rsidRPr="00121B51">
              <w:t>80</w:t>
            </w:r>
          </w:p>
        </w:tc>
        <w:tc>
          <w:tcPr>
            <w:tcW w:w="1415" w:type="dxa"/>
            <w:vAlign w:val="center"/>
          </w:tcPr>
          <w:p w14:paraId="3C26801E" w14:textId="17C99E5D" w:rsidR="00810A9E" w:rsidRPr="00121B51" w:rsidRDefault="00810A9E" w:rsidP="00810A9E">
            <w:pPr>
              <w:ind w:firstLine="0"/>
              <w:jc w:val="center"/>
            </w:pPr>
            <w:r w:rsidRPr="00121B51">
              <w:t>30,00</w:t>
            </w:r>
          </w:p>
        </w:tc>
      </w:tr>
      <w:tr w:rsidR="00810A9E" w14:paraId="4BB5E92D" w14:textId="77777777" w:rsidTr="00810A9E">
        <w:tc>
          <w:tcPr>
            <w:tcW w:w="958" w:type="dxa"/>
            <w:vAlign w:val="center"/>
          </w:tcPr>
          <w:p w14:paraId="27218049" w14:textId="54A46624" w:rsidR="00810A9E" w:rsidRDefault="00810A9E" w:rsidP="00810A9E">
            <w:pPr>
              <w:ind w:firstLine="0"/>
              <w:jc w:val="center"/>
            </w:pPr>
            <w:r>
              <w:t>2.</w:t>
            </w:r>
          </w:p>
        </w:tc>
        <w:tc>
          <w:tcPr>
            <w:tcW w:w="2146" w:type="dxa"/>
            <w:vAlign w:val="center"/>
          </w:tcPr>
          <w:p w14:paraId="4B4344AA" w14:textId="2F4B921B" w:rsidR="00810A9E" w:rsidRDefault="00810A9E" w:rsidP="00810A9E">
            <w:pPr>
              <w:ind w:firstLine="0"/>
              <w:jc w:val="center"/>
            </w:pPr>
            <w:r>
              <w:t>6V įtampo baterija</w:t>
            </w:r>
          </w:p>
        </w:tc>
        <w:tc>
          <w:tcPr>
            <w:tcW w:w="3392" w:type="dxa"/>
            <w:vAlign w:val="center"/>
          </w:tcPr>
          <w:p w14:paraId="602626D9" w14:textId="77777777" w:rsidR="00BC7C59" w:rsidRDefault="00810A9E" w:rsidP="00810A9E">
            <w:pPr>
              <w:ind w:firstLine="0"/>
              <w:jc w:val="left"/>
            </w:pPr>
            <w:r w:rsidRPr="00810A9E">
              <w:t>Prekė privalo būti nauja. Ak</w:t>
            </w:r>
            <w:r w:rsidR="00DE03E9">
              <w:t>umuliatorius Įtampa: 6V. Talpa ne mažesnė nei</w:t>
            </w:r>
            <w:r w:rsidR="00DE03E9" w:rsidRPr="00810A9E">
              <w:t xml:space="preserve"> </w:t>
            </w:r>
            <w:r w:rsidRPr="00810A9E">
              <w:t xml:space="preserve">9Ah. </w:t>
            </w:r>
          </w:p>
          <w:p w14:paraId="427D0CF2" w14:textId="77777777" w:rsidR="00BC7C59" w:rsidRDefault="00BC7C59" w:rsidP="00810A9E">
            <w:pPr>
              <w:ind w:firstLine="0"/>
              <w:jc w:val="left"/>
            </w:pPr>
            <w:r w:rsidRPr="00BC7C59">
              <w:t>Baterijos tipas - šarminė.</w:t>
            </w:r>
          </w:p>
          <w:p w14:paraId="6EAE06EC" w14:textId="53DEFD04" w:rsidR="00810A9E" w:rsidRPr="00810A9E" w:rsidRDefault="00810A9E" w:rsidP="00810A9E">
            <w:pPr>
              <w:ind w:firstLine="0"/>
              <w:jc w:val="left"/>
            </w:pPr>
            <w:r w:rsidRPr="00810A9E">
              <w:t>Matmenys (</w:t>
            </w:r>
            <w:proofErr w:type="spellStart"/>
            <w:r w:rsidRPr="00810A9E">
              <w:t>IxPxA</w:t>
            </w:r>
            <w:proofErr w:type="spellEnd"/>
            <w:r w:rsidRPr="00810A9E">
              <w:t>): 151x34x94mm</w:t>
            </w:r>
            <w:r w:rsidR="001C36DF">
              <w:t xml:space="preserve"> +</w:t>
            </w:r>
            <w:r w:rsidR="00A07855">
              <w:t>/</w:t>
            </w:r>
            <w:r w:rsidR="001C36DF">
              <w:t>- 1 mm</w:t>
            </w:r>
            <w:r w:rsidRPr="00810A9E">
              <w:t>, spalva juoda.</w:t>
            </w:r>
          </w:p>
        </w:tc>
        <w:tc>
          <w:tcPr>
            <w:tcW w:w="1175" w:type="dxa"/>
            <w:vMerge/>
          </w:tcPr>
          <w:p w14:paraId="254C6B6B" w14:textId="77777777" w:rsidR="00810A9E" w:rsidRDefault="00810A9E" w:rsidP="00810A9E"/>
        </w:tc>
        <w:tc>
          <w:tcPr>
            <w:tcW w:w="843" w:type="dxa"/>
            <w:vAlign w:val="center"/>
          </w:tcPr>
          <w:p w14:paraId="7FC1C00F" w14:textId="6DBB0937" w:rsidR="00810A9E" w:rsidRPr="00121B51" w:rsidRDefault="00810A9E" w:rsidP="00810A9E">
            <w:pPr>
              <w:ind w:firstLine="0"/>
              <w:jc w:val="center"/>
            </w:pPr>
            <w:r w:rsidRPr="00121B51">
              <w:t>80</w:t>
            </w:r>
          </w:p>
        </w:tc>
        <w:tc>
          <w:tcPr>
            <w:tcW w:w="1415" w:type="dxa"/>
            <w:vAlign w:val="center"/>
          </w:tcPr>
          <w:p w14:paraId="46F1F7A2" w14:textId="2CCD01FF" w:rsidR="00810A9E" w:rsidRPr="00121B51" w:rsidRDefault="00810A9E" w:rsidP="00810A9E">
            <w:pPr>
              <w:ind w:firstLine="0"/>
              <w:jc w:val="center"/>
            </w:pPr>
            <w:r w:rsidRPr="00121B51">
              <w:t>30,00</w:t>
            </w:r>
          </w:p>
        </w:tc>
      </w:tr>
      <w:tr w:rsidR="00810A9E" w14:paraId="41D360B9" w14:textId="77777777" w:rsidTr="00810A9E">
        <w:tc>
          <w:tcPr>
            <w:tcW w:w="958" w:type="dxa"/>
            <w:vAlign w:val="center"/>
          </w:tcPr>
          <w:p w14:paraId="2E574EAB" w14:textId="36CC19F5" w:rsidR="00810A9E" w:rsidRDefault="00810A9E" w:rsidP="00810A9E">
            <w:pPr>
              <w:ind w:firstLine="0"/>
              <w:jc w:val="center"/>
            </w:pPr>
            <w:r>
              <w:t>3.</w:t>
            </w:r>
          </w:p>
        </w:tc>
        <w:tc>
          <w:tcPr>
            <w:tcW w:w="2146" w:type="dxa"/>
            <w:vAlign w:val="center"/>
          </w:tcPr>
          <w:p w14:paraId="6671D32E" w14:textId="1C4874A1" w:rsidR="00810A9E" w:rsidRPr="00C04459" w:rsidRDefault="00810A9E" w:rsidP="00810A9E">
            <w:pPr>
              <w:ind w:firstLine="0"/>
              <w:jc w:val="center"/>
            </w:pPr>
            <w:r>
              <w:t>Ličio baterija (LS14250)</w:t>
            </w:r>
          </w:p>
        </w:tc>
        <w:tc>
          <w:tcPr>
            <w:tcW w:w="3392" w:type="dxa"/>
            <w:vAlign w:val="center"/>
          </w:tcPr>
          <w:p w14:paraId="37BF7C7B" w14:textId="391F7F0D" w:rsidR="00810A9E" w:rsidRPr="00810A9E" w:rsidRDefault="00810A9E" w:rsidP="00DE03E9">
            <w:pPr>
              <w:ind w:firstLine="0"/>
            </w:pPr>
            <w:r w:rsidRPr="00810A9E">
              <w:t>Pateikiama prekė p</w:t>
            </w:r>
            <w:r w:rsidR="00121B51">
              <w:t xml:space="preserve">rivalo būti nauja ir nenaudota. </w:t>
            </w:r>
            <w:r w:rsidRPr="00810A9E">
              <w:t>Tinkama naudoti ne trumpiau kaip iki 2026 m. Baterijos tipas: 1/2 AA LS14250</w:t>
            </w:r>
          </w:p>
        </w:tc>
        <w:tc>
          <w:tcPr>
            <w:tcW w:w="1175" w:type="dxa"/>
            <w:vMerge/>
          </w:tcPr>
          <w:p w14:paraId="48173C52" w14:textId="77777777" w:rsidR="00810A9E" w:rsidRDefault="00810A9E" w:rsidP="00810A9E"/>
        </w:tc>
        <w:tc>
          <w:tcPr>
            <w:tcW w:w="843" w:type="dxa"/>
            <w:vAlign w:val="center"/>
          </w:tcPr>
          <w:p w14:paraId="3E71F420" w14:textId="3B5D84E8" w:rsidR="00810A9E" w:rsidRPr="00121B51" w:rsidRDefault="00810A9E" w:rsidP="00810A9E">
            <w:pPr>
              <w:ind w:firstLine="0"/>
              <w:jc w:val="center"/>
            </w:pPr>
            <w:r w:rsidRPr="00121B51">
              <w:t>140</w:t>
            </w:r>
          </w:p>
        </w:tc>
        <w:tc>
          <w:tcPr>
            <w:tcW w:w="1415" w:type="dxa"/>
            <w:vAlign w:val="center"/>
          </w:tcPr>
          <w:p w14:paraId="34AF3D67" w14:textId="4FD24D8E" w:rsidR="00810A9E" w:rsidRPr="00121B51" w:rsidRDefault="00810A9E" w:rsidP="00810A9E">
            <w:pPr>
              <w:ind w:firstLine="0"/>
              <w:jc w:val="center"/>
            </w:pPr>
            <w:r w:rsidRPr="00121B51">
              <w:t>8,50</w:t>
            </w:r>
          </w:p>
        </w:tc>
      </w:tr>
      <w:tr w:rsidR="00810A9E" w14:paraId="75BFD758" w14:textId="77777777" w:rsidTr="00810A9E">
        <w:tc>
          <w:tcPr>
            <w:tcW w:w="958" w:type="dxa"/>
            <w:vAlign w:val="center"/>
          </w:tcPr>
          <w:p w14:paraId="5196DF34" w14:textId="091D6A6F" w:rsidR="00810A9E" w:rsidRDefault="00810A9E" w:rsidP="00810A9E">
            <w:pPr>
              <w:ind w:firstLine="0"/>
              <w:jc w:val="center"/>
            </w:pPr>
            <w:r>
              <w:t>4.</w:t>
            </w:r>
          </w:p>
        </w:tc>
        <w:tc>
          <w:tcPr>
            <w:tcW w:w="2146" w:type="dxa"/>
            <w:vAlign w:val="center"/>
          </w:tcPr>
          <w:p w14:paraId="23FD9C58" w14:textId="4A5F68AF" w:rsidR="00810A9E" w:rsidRPr="00C04459" w:rsidRDefault="00810A9E" w:rsidP="00810A9E">
            <w:pPr>
              <w:ind w:firstLine="0"/>
              <w:jc w:val="center"/>
            </w:pPr>
            <w:r>
              <w:t>Ličio baterija (LS14500)</w:t>
            </w:r>
          </w:p>
        </w:tc>
        <w:tc>
          <w:tcPr>
            <w:tcW w:w="3392" w:type="dxa"/>
            <w:vAlign w:val="center"/>
          </w:tcPr>
          <w:p w14:paraId="53639643" w14:textId="4A60F9D2" w:rsidR="00810A9E" w:rsidRPr="00810A9E" w:rsidRDefault="00810A9E" w:rsidP="00810A9E">
            <w:pPr>
              <w:ind w:firstLine="0"/>
            </w:pPr>
            <w:r w:rsidRPr="00810A9E">
              <w:t>Bendri reikalavimai: Pateikiama prekė privalo būti nauja ir nenaudota. Techniniai reikalavimai: Tinkama naudoti ne trumpiau kaip iki 2026 m. Baterijos tipas: 3.6V, LS14500</w:t>
            </w:r>
          </w:p>
        </w:tc>
        <w:tc>
          <w:tcPr>
            <w:tcW w:w="1175" w:type="dxa"/>
            <w:vMerge/>
          </w:tcPr>
          <w:p w14:paraId="2E886E52" w14:textId="77777777" w:rsidR="00810A9E" w:rsidRDefault="00810A9E" w:rsidP="00810A9E"/>
        </w:tc>
        <w:tc>
          <w:tcPr>
            <w:tcW w:w="843" w:type="dxa"/>
            <w:vAlign w:val="center"/>
          </w:tcPr>
          <w:p w14:paraId="42FCFB6F" w14:textId="0DC090ED" w:rsidR="00810A9E" w:rsidRPr="00121B51" w:rsidRDefault="00810A9E" w:rsidP="00810A9E">
            <w:pPr>
              <w:ind w:firstLine="0"/>
              <w:jc w:val="center"/>
            </w:pPr>
            <w:r w:rsidRPr="00121B51">
              <w:t>20</w:t>
            </w:r>
          </w:p>
        </w:tc>
        <w:tc>
          <w:tcPr>
            <w:tcW w:w="1415" w:type="dxa"/>
            <w:vAlign w:val="center"/>
          </w:tcPr>
          <w:p w14:paraId="7E469B46" w14:textId="51F62A16" w:rsidR="00810A9E" w:rsidRPr="00121B51" w:rsidRDefault="00810A9E" w:rsidP="00810A9E">
            <w:pPr>
              <w:ind w:firstLine="0"/>
              <w:jc w:val="center"/>
            </w:pPr>
            <w:r w:rsidRPr="00121B51">
              <w:t>10,00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604F75A1" w:rsidR="003C462C" w:rsidRDefault="00573A9E" w:rsidP="00D04F1B">
      <w:r>
        <w:lastRenderedPageBreak/>
        <w:t xml:space="preserve">            2.3.4. Su laimėtoju numatoma sudaryti rašytinę sutartį.</w:t>
      </w:r>
    </w:p>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162A5679" w14:textId="59B8E9E4" w:rsidR="003C462C" w:rsidRPr="005032A0" w:rsidRDefault="003C462C" w:rsidP="003C462C">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71441681" w14:textId="77777777" w:rsidR="003C462C" w:rsidRPr="005032A0" w:rsidRDefault="003C462C" w:rsidP="003C462C">
      <w:pPr>
        <w:ind w:hanging="142"/>
      </w:pPr>
    </w:p>
    <w:p w14:paraId="5C2035B1" w14:textId="77777777" w:rsidR="003C462C" w:rsidRPr="005032A0" w:rsidRDefault="003C462C" w:rsidP="003C462C">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146A188C" w14:textId="7EC74607" w:rsidR="008245A3" w:rsidRDefault="008245A3" w:rsidP="00040063"/>
    <w:p w14:paraId="3DD66398" w14:textId="4BAED016" w:rsidR="003C462C" w:rsidRDefault="003C462C" w:rsidP="00040063"/>
    <w:p w14:paraId="0C71AF9E" w14:textId="72E83E0C" w:rsidR="003C462C" w:rsidRDefault="003C462C" w:rsidP="00040063"/>
    <w:p w14:paraId="52A15A5A" w14:textId="1C72546E" w:rsidR="00810A9E" w:rsidRDefault="00810A9E" w:rsidP="00040063"/>
    <w:p w14:paraId="691DD035" w14:textId="77777777"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lastRenderedPageBreak/>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2F4B1D65"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CD3F4B">
        <w:rPr>
          <w:b/>
        </w:rPr>
        <w:t>vasario</w:t>
      </w:r>
      <w:r w:rsidR="00611D9A">
        <w:rPr>
          <w:b/>
        </w:rPr>
        <w:t xml:space="preserve"> </w:t>
      </w:r>
      <w:r w:rsidR="00A33FAE" w:rsidRPr="00956040">
        <w:rPr>
          <w:b/>
        </w:rPr>
        <w:t xml:space="preserve">mėn. </w:t>
      </w:r>
      <w:r w:rsidR="00121B51">
        <w:rPr>
          <w:b/>
        </w:rPr>
        <w:t>2</w:t>
      </w:r>
      <w:r w:rsidR="00CB2F53">
        <w:rPr>
          <w:b/>
        </w:rPr>
        <w:t>0</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780D832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105449">
        <w:rPr>
          <w:b/>
        </w:rPr>
        <w:t>vasario</w:t>
      </w:r>
      <w:r w:rsidR="00611D9A">
        <w:rPr>
          <w:b/>
        </w:rPr>
        <w:t xml:space="preserve"> </w:t>
      </w:r>
      <w:r w:rsidR="00C55A56" w:rsidRPr="00956040">
        <w:rPr>
          <w:b/>
        </w:rPr>
        <w:t>mėn.</w:t>
      </w:r>
      <w:r w:rsidR="00611D9A">
        <w:rPr>
          <w:b/>
        </w:rPr>
        <w:t xml:space="preserve"> </w:t>
      </w:r>
      <w:r w:rsidR="00121B51">
        <w:rPr>
          <w:b/>
        </w:rPr>
        <w:t>2</w:t>
      </w:r>
      <w:r w:rsidR="00E91E38">
        <w:rPr>
          <w:b/>
        </w:rPr>
        <w:t>0</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39C96C9F" w:rsidR="00023319" w:rsidRDefault="00810A9E" w:rsidP="007F0B5B">
      <w:pPr>
        <w:jc w:val="center"/>
      </w:pPr>
      <w:r>
        <w:rPr>
          <w:b/>
          <w:iCs/>
          <w:caps/>
          <w:u w:val="single"/>
        </w:rPr>
        <w:t>baterijos</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DE03E9" w:rsidRDefault="00DE03E9"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DE03E9" w:rsidRDefault="00DE03E9"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810A9E"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810A9E" w:rsidRDefault="00810A9E" w:rsidP="00810A9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13DFDE76" w:rsidR="00810A9E" w:rsidRPr="00B0353B" w:rsidRDefault="00810A9E" w:rsidP="00810A9E">
            <w:pPr>
              <w:rPr>
                <w:color w:val="000000"/>
              </w:rPr>
            </w:pPr>
            <w:r>
              <w:t>12V įtampos baterija</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4ECED74" w:rsidR="00810A9E" w:rsidRPr="00DE03E9" w:rsidRDefault="00810A9E" w:rsidP="00810A9E">
            <w:pPr>
              <w:jc w:val="center"/>
              <w:rPr>
                <w:color w:val="000000"/>
              </w:rPr>
            </w:pPr>
            <w:r w:rsidRPr="00DE03E9">
              <w:t>80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810A9E" w:rsidRPr="0063141E" w:rsidRDefault="00810A9E" w:rsidP="00810A9E">
            <w:pPr>
              <w:jc w:val="center"/>
            </w:pPr>
          </w:p>
        </w:tc>
      </w:tr>
      <w:tr w:rsidR="00810A9E"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810A9E" w:rsidRDefault="00810A9E" w:rsidP="00810A9E">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CF59B2B" w:rsidR="00810A9E" w:rsidRPr="00023319" w:rsidRDefault="00810A9E" w:rsidP="00810A9E">
            <w:pPr>
              <w:rPr>
                <w:color w:val="000000"/>
              </w:rPr>
            </w:pPr>
            <w:r>
              <w:t>6V įtampo baterija</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2B23330F" w:rsidR="00810A9E" w:rsidRPr="00DE03E9" w:rsidRDefault="00810A9E" w:rsidP="00810A9E">
            <w:pPr>
              <w:jc w:val="center"/>
              <w:rPr>
                <w:color w:val="000000"/>
              </w:rPr>
            </w:pPr>
            <w:r w:rsidRPr="00DE03E9">
              <w:t>80</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810A9E" w:rsidRPr="0063141E" w:rsidRDefault="00810A9E" w:rsidP="00810A9E">
            <w:pPr>
              <w:jc w:val="center"/>
            </w:pPr>
          </w:p>
        </w:tc>
      </w:tr>
      <w:tr w:rsidR="00810A9E"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810A9E" w:rsidRDefault="00810A9E" w:rsidP="00810A9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754EC714" w:rsidR="00810A9E" w:rsidRPr="00C04459" w:rsidRDefault="00810A9E" w:rsidP="00810A9E">
            <w:r>
              <w:t>Ličio baterija (LS14250)</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006A962D" w:rsidR="00810A9E" w:rsidRPr="00DE03E9" w:rsidRDefault="00810A9E" w:rsidP="00810A9E">
            <w:pPr>
              <w:jc w:val="center"/>
            </w:pPr>
            <w:r w:rsidRPr="00DE03E9">
              <w:t>140</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810A9E" w:rsidRPr="0063141E" w:rsidRDefault="00810A9E" w:rsidP="00810A9E">
            <w:pPr>
              <w:jc w:val="center"/>
            </w:pPr>
          </w:p>
        </w:tc>
      </w:tr>
      <w:tr w:rsidR="00810A9E"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810A9E" w:rsidRDefault="00810A9E" w:rsidP="00810A9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6A3835A3" w:rsidR="00810A9E" w:rsidRPr="00C04459" w:rsidRDefault="00810A9E" w:rsidP="00810A9E">
            <w:r>
              <w:t>Ličio baterija (LS14500)</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140FFA04" w:rsidR="00810A9E" w:rsidRPr="00DE03E9" w:rsidRDefault="00810A9E" w:rsidP="00810A9E">
            <w:pPr>
              <w:jc w:val="center"/>
            </w:pPr>
            <w:r w:rsidRPr="00DE03E9">
              <w:t>20</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810A9E" w:rsidRPr="0063141E" w:rsidRDefault="00810A9E" w:rsidP="00810A9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810A9E" w:rsidRPr="0063141E" w:rsidRDefault="00810A9E" w:rsidP="00810A9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6A6F1F5A" w14:textId="1F3ADAB9" w:rsidR="00210929" w:rsidRDefault="00210929" w:rsidP="0049779A">
      <w:pPr>
        <w:rPr>
          <w:b/>
        </w:rPr>
      </w:pPr>
    </w:p>
    <w:p w14:paraId="2FE5B77C" w14:textId="40EFEA75" w:rsidR="00E91E38" w:rsidRDefault="00E91E38" w:rsidP="0049779A">
      <w:pPr>
        <w:rPr>
          <w:b/>
        </w:rPr>
      </w:pPr>
    </w:p>
    <w:p w14:paraId="4F026AF0" w14:textId="2B33DD7B" w:rsidR="00E91E38" w:rsidRDefault="00E91E38" w:rsidP="0049779A">
      <w:pPr>
        <w:rPr>
          <w:b/>
        </w:rPr>
      </w:pPr>
    </w:p>
    <w:p w14:paraId="7FC49378" w14:textId="2DB68ED6" w:rsidR="00E91E38" w:rsidRDefault="00E91E38" w:rsidP="0049779A">
      <w:pPr>
        <w:rPr>
          <w:b/>
        </w:rPr>
      </w:pPr>
    </w:p>
    <w:p w14:paraId="4F9279F0" w14:textId="326283AE" w:rsidR="00E91E38" w:rsidRDefault="00E91E38" w:rsidP="0049779A">
      <w:pPr>
        <w:rPr>
          <w:b/>
        </w:rPr>
      </w:pPr>
    </w:p>
    <w:p w14:paraId="08627B83" w14:textId="77777777" w:rsidR="00E91E38" w:rsidRDefault="00E91E38" w:rsidP="0049779A">
      <w:pPr>
        <w:rPr>
          <w:b/>
        </w:rPr>
      </w:pP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3F0D76" w14:paraId="68C18A18" w14:textId="77777777" w:rsidTr="00F91D2C">
        <w:tc>
          <w:tcPr>
            <w:tcW w:w="1590" w:type="dxa"/>
            <w:vMerge w:val="restart"/>
            <w:vAlign w:val="center"/>
          </w:tcPr>
          <w:p w14:paraId="3381F3ED" w14:textId="1C740D23" w:rsidR="003F0D76" w:rsidRPr="00AA126A" w:rsidRDefault="003F0D76" w:rsidP="003F0D76">
            <w:pPr>
              <w:ind w:firstLine="0"/>
              <w:jc w:val="center"/>
            </w:pPr>
            <w:r w:rsidRPr="00AA126A">
              <w:t>1</w:t>
            </w:r>
            <w:r w:rsidR="00F91D2C">
              <w:t>.</w:t>
            </w:r>
          </w:p>
        </w:tc>
        <w:tc>
          <w:tcPr>
            <w:tcW w:w="4966" w:type="dxa"/>
            <w:vAlign w:val="center"/>
          </w:tcPr>
          <w:p w14:paraId="1B77A9E2" w14:textId="7100B99A" w:rsidR="003F0D76" w:rsidRPr="003F0D76" w:rsidRDefault="00F91D2C" w:rsidP="003F0D76">
            <w:pPr>
              <w:ind w:firstLine="0"/>
              <w:rPr>
                <w:b/>
              </w:rPr>
            </w:pPr>
            <w:r w:rsidRPr="00CD6BB7">
              <w:t>1.1.</w:t>
            </w:r>
            <w:r>
              <w:rPr>
                <w:b/>
              </w:rPr>
              <w:t xml:space="preserve"> </w:t>
            </w:r>
            <w:r w:rsidR="003F0D76" w:rsidRPr="00CF12AE">
              <w:t>12V įtampos baterija</w:t>
            </w:r>
            <w:r w:rsidR="003F0D76" w:rsidRPr="003F0D76">
              <w:rPr>
                <w:b/>
              </w:rPr>
              <w:t xml:space="preserve"> (BVPŽ kodas - 31400000-0):</w:t>
            </w:r>
          </w:p>
        </w:tc>
        <w:tc>
          <w:tcPr>
            <w:tcW w:w="3260" w:type="dxa"/>
            <w:shd w:val="clear" w:color="auto" w:fill="A6A6A6" w:themeFill="background1" w:themeFillShade="A6"/>
          </w:tcPr>
          <w:p w14:paraId="58BD1453" w14:textId="77777777" w:rsidR="003F0D76" w:rsidRDefault="003F0D76" w:rsidP="003F0D76">
            <w:pPr>
              <w:rPr>
                <w:b/>
              </w:rPr>
            </w:pPr>
          </w:p>
        </w:tc>
      </w:tr>
      <w:tr w:rsidR="00CD6BB7" w14:paraId="59654643" w14:textId="77777777" w:rsidTr="00F91D2C">
        <w:tc>
          <w:tcPr>
            <w:tcW w:w="1590" w:type="dxa"/>
            <w:vMerge/>
          </w:tcPr>
          <w:p w14:paraId="0F945411" w14:textId="77777777" w:rsidR="00CD6BB7" w:rsidRPr="00AA126A" w:rsidRDefault="00CD6BB7" w:rsidP="003F0D76">
            <w:pPr>
              <w:jc w:val="center"/>
            </w:pPr>
          </w:p>
        </w:tc>
        <w:tc>
          <w:tcPr>
            <w:tcW w:w="4966" w:type="dxa"/>
            <w:vAlign w:val="center"/>
          </w:tcPr>
          <w:p w14:paraId="4869CA52" w14:textId="0A79B0E6" w:rsidR="00CD6BB7" w:rsidRDefault="00CD6BB7" w:rsidP="00CD6BB7">
            <w:pPr>
              <w:ind w:firstLine="0"/>
            </w:pPr>
            <w:r>
              <w:t xml:space="preserve">1.2. </w:t>
            </w:r>
            <w:r w:rsidRPr="00CD6BB7">
              <w:t>Prekė privalo būti nauja</w:t>
            </w:r>
            <w:r w:rsidR="003C1AE7">
              <w:t>;</w:t>
            </w:r>
          </w:p>
        </w:tc>
        <w:tc>
          <w:tcPr>
            <w:tcW w:w="3260" w:type="dxa"/>
          </w:tcPr>
          <w:p w14:paraId="1D8383D5" w14:textId="77777777" w:rsidR="00CD6BB7" w:rsidRDefault="00CD6BB7" w:rsidP="003F0D76">
            <w:pPr>
              <w:rPr>
                <w:b/>
              </w:rPr>
            </w:pPr>
          </w:p>
        </w:tc>
      </w:tr>
      <w:tr w:rsidR="003F0D76" w14:paraId="4C02B3AE" w14:textId="77777777" w:rsidTr="00F91D2C">
        <w:tc>
          <w:tcPr>
            <w:tcW w:w="1590" w:type="dxa"/>
            <w:vMerge/>
          </w:tcPr>
          <w:p w14:paraId="48B15A05" w14:textId="77777777" w:rsidR="003F0D76" w:rsidRPr="00AA126A" w:rsidRDefault="003F0D76" w:rsidP="003F0D76">
            <w:pPr>
              <w:jc w:val="center"/>
            </w:pPr>
          </w:p>
        </w:tc>
        <w:tc>
          <w:tcPr>
            <w:tcW w:w="4966" w:type="dxa"/>
            <w:vAlign w:val="center"/>
          </w:tcPr>
          <w:p w14:paraId="56D73E04" w14:textId="3A3E4150" w:rsidR="003F0D76" w:rsidRDefault="00CD6BB7" w:rsidP="003F0D76">
            <w:pPr>
              <w:ind w:firstLine="0"/>
              <w:rPr>
                <w:b/>
              </w:rPr>
            </w:pPr>
            <w:r>
              <w:t>1.3</w:t>
            </w:r>
            <w:r w:rsidR="00F91D2C">
              <w:t xml:space="preserve">. </w:t>
            </w:r>
            <w:r w:rsidR="003F0D76" w:rsidRPr="00810A9E">
              <w:t>Akumuliatoriaus įtampa: 12V</w:t>
            </w:r>
            <w:r w:rsidR="003C1AE7">
              <w:t>;</w:t>
            </w:r>
          </w:p>
        </w:tc>
        <w:tc>
          <w:tcPr>
            <w:tcW w:w="3260" w:type="dxa"/>
          </w:tcPr>
          <w:p w14:paraId="1A73153E" w14:textId="77777777" w:rsidR="003F0D76" w:rsidRDefault="003F0D76" w:rsidP="003F0D76">
            <w:pPr>
              <w:rPr>
                <w:b/>
              </w:rPr>
            </w:pPr>
          </w:p>
        </w:tc>
      </w:tr>
      <w:tr w:rsidR="00CD6BB7" w14:paraId="455DD596" w14:textId="77777777" w:rsidTr="00F91D2C">
        <w:tc>
          <w:tcPr>
            <w:tcW w:w="1590" w:type="dxa"/>
            <w:vMerge/>
          </w:tcPr>
          <w:p w14:paraId="32538374" w14:textId="77777777" w:rsidR="00CD6BB7" w:rsidRPr="00AA126A" w:rsidRDefault="00CD6BB7" w:rsidP="003F0D76">
            <w:pPr>
              <w:jc w:val="center"/>
            </w:pPr>
          </w:p>
        </w:tc>
        <w:tc>
          <w:tcPr>
            <w:tcW w:w="4966" w:type="dxa"/>
            <w:vAlign w:val="center"/>
          </w:tcPr>
          <w:p w14:paraId="48E6CD0F" w14:textId="267B944F" w:rsidR="00CD6BB7" w:rsidRDefault="00DE03E9" w:rsidP="00CD6BB7">
            <w:pPr>
              <w:ind w:firstLine="0"/>
            </w:pPr>
            <w:r>
              <w:t>1.4. Talpa ne mažesnė nei</w:t>
            </w:r>
            <w:r w:rsidR="00CD6BB7">
              <w:t xml:space="preserve"> 9Ah</w:t>
            </w:r>
            <w:r w:rsidR="003C1AE7">
              <w:t>;</w:t>
            </w:r>
          </w:p>
        </w:tc>
        <w:tc>
          <w:tcPr>
            <w:tcW w:w="3260" w:type="dxa"/>
          </w:tcPr>
          <w:p w14:paraId="5955A312" w14:textId="77777777" w:rsidR="00CD6BB7" w:rsidRDefault="00CD6BB7" w:rsidP="003F0D76">
            <w:pPr>
              <w:rPr>
                <w:b/>
              </w:rPr>
            </w:pPr>
          </w:p>
        </w:tc>
      </w:tr>
      <w:tr w:rsidR="00BC7C59" w14:paraId="452AE8CA" w14:textId="77777777" w:rsidTr="00F91D2C">
        <w:tc>
          <w:tcPr>
            <w:tcW w:w="1590" w:type="dxa"/>
            <w:vMerge/>
          </w:tcPr>
          <w:p w14:paraId="338C5389" w14:textId="77777777" w:rsidR="00BC7C59" w:rsidRPr="00AA126A" w:rsidRDefault="00BC7C59" w:rsidP="003F0D76">
            <w:pPr>
              <w:jc w:val="center"/>
            </w:pPr>
          </w:p>
        </w:tc>
        <w:tc>
          <w:tcPr>
            <w:tcW w:w="4966" w:type="dxa"/>
            <w:vAlign w:val="center"/>
          </w:tcPr>
          <w:p w14:paraId="296D79ED" w14:textId="6E7365AA" w:rsidR="00BC7C59" w:rsidRDefault="00BC7C59" w:rsidP="00BC7C59">
            <w:pPr>
              <w:ind w:firstLine="0"/>
            </w:pPr>
            <w:r>
              <w:t xml:space="preserve">1.5. </w:t>
            </w:r>
            <w:r w:rsidRPr="00BC7C59">
              <w:t>Baterijos tipas - šarminė.</w:t>
            </w:r>
          </w:p>
        </w:tc>
        <w:tc>
          <w:tcPr>
            <w:tcW w:w="3260" w:type="dxa"/>
          </w:tcPr>
          <w:p w14:paraId="67EB33B1" w14:textId="77777777" w:rsidR="00BC7C59" w:rsidRDefault="00BC7C59" w:rsidP="003F0D76">
            <w:pPr>
              <w:rPr>
                <w:b/>
              </w:rPr>
            </w:pPr>
          </w:p>
        </w:tc>
      </w:tr>
      <w:tr w:rsidR="003F0D76" w14:paraId="609C0D73" w14:textId="77777777" w:rsidTr="00F91D2C">
        <w:tc>
          <w:tcPr>
            <w:tcW w:w="1590" w:type="dxa"/>
            <w:vMerge/>
          </w:tcPr>
          <w:p w14:paraId="57E6B1CD" w14:textId="77777777" w:rsidR="003F0D76" w:rsidRPr="00AA126A" w:rsidRDefault="003F0D76" w:rsidP="003F0D76">
            <w:pPr>
              <w:jc w:val="center"/>
            </w:pPr>
          </w:p>
        </w:tc>
        <w:tc>
          <w:tcPr>
            <w:tcW w:w="4966" w:type="dxa"/>
            <w:vAlign w:val="center"/>
          </w:tcPr>
          <w:p w14:paraId="483FDEC9" w14:textId="59919AFD" w:rsidR="003F0D76" w:rsidRPr="00810A9E" w:rsidRDefault="00BC7C59" w:rsidP="003F0D76">
            <w:pPr>
              <w:ind w:firstLine="0"/>
            </w:pPr>
            <w:r>
              <w:t>1.6</w:t>
            </w:r>
            <w:r w:rsidR="00F91D2C">
              <w:t xml:space="preserve">. </w:t>
            </w:r>
            <w:r w:rsidR="003F0D76" w:rsidRPr="00810A9E">
              <w:t>Matmenys (</w:t>
            </w:r>
            <w:proofErr w:type="spellStart"/>
            <w:r w:rsidR="003F0D76" w:rsidRPr="00810A9E">
              <w:t>IxPxA</w:t>
            </w:r>
            <w:proofErr w:type="spellEnd"/>
            <w:r w:rsidR="003F0D76" w:rsidRPr="00810A9E">
              <w:t>): 151x65x94mm</w:t>
            </w:r>
            <w:r w:rsidR="001C36DF">
              <w:t xml:space="preserve"> +</w:t>
            </w:r>
            <w:r w:rsidR="00A07855">
              <w:t>/</w:t>
            </w:r>
            <w:r w:rsidR="001C36DF">
              <w:t>- 1 mm</w:t>
            </w:r>
            <w:r w:rsidR="003C1AE7">
              <w:t>;</w:t>
            </w:r>
          </w:p>
        </w:tc>
        <w:tc>
          <w:tcPr>
            <w:tcW w:w="3260" w:type="dxa"/>
          </w:tcPr>
          <w:p w14:paraId="5552B2A3" w14:textId="77777777" w:rsidR="003F0D76" w:rsidRDefault="003F0D76" w:rsidP="003F0D76">
            <w:pPr>
              <w:rPr>
                <w:b/>
              </w:rPr>
            </w:pPr>
          </w:p>
        </w:tc>
      </w:tr>
      <w:tr w:rsidR="003F0D76" w14:paraId="04CDA5AA" w14:textId="77777777" w:rsidTr="00F91D2C">
        <w:tc>
          <w:tcPr>
            <w:tcW w:w="1590" w:type="dxa"/>
            <w:vMerge/>
          </w:tcPr>
          <w:p w14:paraId="63748E2E" w14:textId="77777777" w:rsidR="003F0D76" w:rsidRPr="00AA126A" w:rsidRDefault="003F0D76" w:rsidP="003F0D76">
            <w:pPr>
              <w:jc w:val="center"/>
            </w:pPr>
          </w:p>
        </w:tc>
        <w:tc>
          <w:tcPr>
            <w:tcW w:w="4966" w:type="dxa"/>
            <w:vAlign w:val="center"/>
          </w:tcPr>
          <w:p w14:paraId="097F57ED" w14:textId="63D4339C" w:rsidR="003F0D76" w:rsidRDefault="00BC7C59" w:rsidP="003F0D76">
            <w:pPr>
              <w:ind w:firstLine="0"/>
            </w:pPr>
            <w:r>
              <w:t>1.7</w:t>
            </w:r>
            <w:r w:rsidR="00F91D2C">
              <w:t xml:space="preserve">. </w:t>
            </w:r>
            <w:r w:rsidR="003F0D76">
              <w:t>S</w:t>
            </w:r>
            <w:r w:rsidR="003F0D76" w:rsidRPr="00810A9E">
              <w:t>palva juoda.</w:t>
            </w:r>
          </w:p>
        </w:tc>
        <w:tc>
          <w:tcPr>
            <w:tcW w:w="3260" w:type="dxa"/>
          </w:tcPr>
          <w:p w14:paraId="755CD112" w14:textId="77777777" w:rsidR="003F0D76" w:rsidRDefault="003F0D76" w:rsidP="003F0D76">
            <w:pPr>
              <w:rPr>
                <w:b/>
              </w:rPr>
            </w:pPr>
          </w:p>
        </w:tc>
      </w:tr>
      <w:tr w:rsidR="00F91D2C" w14:paraId="004CD3D5" w14:textId="77777777" w:rsidTr="00F91D2C">
        <w:tc>
          <w:tcPr>
            <w:tcW w:w="1590" w:type="dxa"/>
            <w:vMerge w:val="restart"/>
            <w:vAlign w:val="center"/>
          </w:tcPr>
          <w:p w14:paraId="48CD4A42" w14:textId="2B2B52A7" w:rsidR="00F91D2C" w:rsidRPr="00AA126A" w:rsidRDefault="00F91D2C" w:rsidP="00AA126A">
            <w:pPr>
              <w:ind w:firstLine="0"/>
              <w:jc w:val="center"/>
            </w:pPr>
            <w:r w:rsidRPr="00AA126A">
              <w:t>2</w:t>
            </w:r>
            <w:r>
              <w:t>.</w:t>
            </w:r>
          </w:p>
        </w:tc>
        <w:tc>
          <w:tcPr>
            <w:tcW w:w="4966" w:type="dxa"/>
          </w:tcPr>
          <w:p w14:paraId="06A699C0" w14:textId="3A173A2D" w:rsidR="00F91D2C" w:rsidRDefault="00F91D2C" w:rsidP="00F91D2C">
            <w:pPr>
              <w:ind w:firstLine="0"/>
              <w:rPr>
                <w:b/>
              </w:rPr>
            </w:pPr>
            <w:r w:rsidRPr="00CD6BB7">
              <w:t>2.1.</w:t>
            </w:r>
            <w:r>
              <w:rPr>
                <w:b/>
              </w:rPr>
              <w:t xml:space="preserve"> </w:t>
            </w:r>
            <w:r w:rsidRPr="00CF12AE">
              <w:t>6V įtampos baterija</w:t>
            </w:r>
            <w:r w:rsidRPr="003F0D76">
              <w:rPr>
                <w:b/>
              </w:rPr>
              <w:t xml:space="preserve"> (BVPŽ kodas - 31400000-0):</w:t>
            </w:r>
          </w:p>
        </w:tc>
        <w:tc>
          <w:tcPr>
            <w:tcW w:w="3260" w:type="dxa"/>
            <w:shd w:val="clear" w:color="auto" w:fill="A6A6A6" w:themeFill="background1" w:themeFillShade="A6"/>
          </w:tcPr>
          <w:p w14:paraId="40651113" w14:textId="77777777" w:rsidR="00F91D2C" w:rsidRDefault="00F91D2C" w:rsidP="00AA126A">
            <w:pPr>
              <w:rPr>
                <w:b/>
              </w:rPr>
            </w:pPr>
          </w:p>
        </w:tc>
      </w:tr>
      <w:tr w:rsidR="00CD6BB7" w14:paraId="1533B3FB" w14:textId="77777777" w:rsidTr="00F91D2C">
        <w:tc>
          <w:tcPr>
            <w:tcW w:w="1590" w:type="dxa"/>
            <w:vMerge/>
          </w:tcPr>
          <w:p w14:paraId="5D1D67E8" w14:textId="77777777" w:rsidR="00CD6BB7" w:rsidRDefault="00CD6BB7" w:rsidP="00AA126A">
            <w:pPr>
              <w:rPr>
                <w:b/>
              </w:rPr>
            </w:pPr>
          </w:p>
        </w:tc>
        <w:tc>
          <w:tcPr>
            <w:tcW w:w="4966" w:type="dxa"/>
          </w:tcPr>
          <w:p w14:paraId="4C280898" w14:textId="2AD7B189" w:rsidR="00CD6BB7" w:rsidRDefault="00CD6BB7" w:rsidP="00CD6BB7">
            <w:pPr>
              <w:ind w:firstLine="0"/>
            </w:pPr>
            <w:r>
              <w:t xml:space="preserve">2.2. </w:t>
            </w:r>
            <w:r w:rsidRPr="00CD6BB7">
              <w:t>Prekė privalo būti nauja</w:t>
            </w:r>
            <w:r w:rsidR="003C1AE7">
              <w:t>;</w:t>
            </w:r>
          </w:p>
        </w:tc>
        <w:tc>
          <w:tcPr>
            <w:tcW w:w="3260" w:type="dxa"/>
          </w:tcPr>
          <w:p w14:paraId="36DE9CD7" w14:textId="77777777" w:rsidR="00CD6BB7" w:rsidRDefault="00CD6BB7" w:rsidP="00AA126A">
            <w:pPr>
              <w:rPr>
                <w:b/>
              </w:rPr>
            </w:pPr>
          </w:p>
        </w:tc>
      </w:tr>
      <w:tr w:rsidR="00F91D2C" w14:paraId="581E8E63" w14:textId="77777777" w:rsidTr="00F91D2C">
        <w:tc>
          <w:tcPr>
            <w:tcW w:w="1590" w:type="dxa"/>
            <w:vMerge/>
          </w:tcPr>
          <w:p w14:paraId="1E674243" w14:textId="77777777" w:rsidR="00F91D2C" w:rsidRDefault="00F91D2C" w:rsidP="00AA126A">
            <w:pPr>
              <w:rPr>
                <w:b/>
              </w:rPr>
            </w:pPr>
          </w:p>
        </w:tc>
        <w:tc>
          <w:tcPr>
            <w:tcW w:w="4966" w:type="dxa"/>
          </w:tcPr>
          <w:p w14:paraId="7A65BA70" w14:textId="0763283E" w:rsidR="00F91D2C" w:rsidRDefault="00CD6BB7" w:rsidP="00F91D2C">
            <w:pPr>
              <w:ind w:firstLine="0"/>
              <w:rPr>
                <w:b/>
              </w:rPr>
            </w:pPr>
            <w:r>
              <w:t>2.3</w:t>
            </w:r>
            <w:r w:rsidR="00F91D2C">
              <w:t>. Akumuliatorius į</w:t>
            </w:r>
            <w:r w:rsidR="003C1AE7">
              <w:t>tampa: 6V;</w:t>
            </w:r>
          </w:p>
        </w:tc>
        <w:tc>
          <w:tcPr>
            <w:tcW w:w="3260" w:type="dxa"/>
          </w:tcPr>
          <w:p w14:paraId="2BAE4876" w14:textId="77777777" w:rsidR="00F91D2C" w:rsidRDefault="00F91D2C" w:rsidP="00AA126A">
            <w:pPr>
              <w:rPr>
                <w:b/>
              </w:rPr>
            </w:pPr>
          </w:p>
        </w:tc>
      </w:tr>
      <w:tr w:rsidR="00F91D2C" w14:paraId="77DA1677" w14:textId="77777777" w:rsidTr="00F91D2C">
        <w:tc>
          <w:tcPr>
            <w:tcW w:w="1590" w:type="dxa"/>
            <w:vMerge/>
          </w:tcPr>
          <w:p w14:paraId="27495CA9" w14:textId="77777777" w:rsidR="00F91D2C" w:rsidRDefault="00F91D2C" w:rsidP="00AA126A">
            <w:pPr>
              <w:rPr>
                <w:b/>
              </w:rPr>
            </w:pPr>
          </w:p>
        </w:tc>
        <w:tc>
          <w:tcPr>
            <w:tcW w:w="4966" w:type="dxa"/>
          </w:tcPr>
          <w:p w14:paraId="44747A10" w14:textId="578AE68D" w:rsidR="00F91D2C" w:rsidRDefault="00CD6BB7" w:rsidP="00F91D2C">
            <w:pPr>
              <w:ind w:firstLine="0"/>
              <w:rPr>
                <w:b/>
              </w:rPr>
            </w:pPr>
            <w:r>
              <w:t>2.4</w:t>
            </w:r>
            <w:r w:rsidR="00F91D2C">
              <w:t xml:space="preserve">. </w:t>
            </w:r>
            <w:r w:rsidR="00DE03E9">
              <w:t xml:space="preserve">Talpa ne mažesnė nei </w:t>
            </w:r>
            <w:r w:rsidR="00F91D2C" w:rsidRPr="00810A9E">
              <w:t>9Ah</w:t>
            </w:r>
            <w:r w:rsidR="003C1AE7">
              <w:t>;</w:t>
            </w:r>
          </w:p>
        </w:tc>
        <w:tc>
          <w:tcPr>
            <w:tcW w:w="3260" w:type="dxa"/>
          </w:tcPr>
          <w:p w14:paraId="437B9A45" w14:textId="77777777" w:rsidR="00F91D2C" w:rsidRDefault="00F91D2C" w:rsidP="00AA126A">
            <w:pPr>
              <w:rPr>
                <w:b/>
              </w:rPr>
            </w:pPr>
          </w:p>
        </w:tc>
      </w:tr>
      <w:tr w:rsidR="00BC7C59" w14:paraId="29899290" w14:textId="77777777" w:rsidTr="00F029DF">
        <w:tc>
          <w:tcPr>
            <w:tcW w:w="1590" w:type="dxa"/>
            <w:vMerge/>
          </w:tcPr>
          <w:p w14:paraId="768B8189" w14:textId="77777777" w:rsidR="00BC7C59" w:rsidRDefault="00BC7C59" w:rsidP="00BC7C59">
            <w:pPr>
              <w:rPr>
                <w:b/>
              </w:rPr>
            </w:pPr>
          </w:p>
        </w:tc>
        <w:tc>
          <w:tcPr>
            <w:tcW w:w="4966" w:type="dxa"/>
            <w:vAlign w:val="center"/>
          </w:tcPr>
          <w:p w14:paraId="60F56412" w14:textId="7CACF810" w:rsidR="00BC7C59" w:rsidRDefault="00BC7C59" w:rsidP="00BC7C59">
            <w:pPr>
              <w:ind w:firstLine="0"/>
            </w:pPr>
            <w:r>
              <w:t xml:space="preserve">2.5. </w:t>
            </w:r>
            <w:r w:rsidRPr="00BC7C59">
              <w:t>Baterijos tipas - šarminė.</w:t>
            </w:r>
          </w:p>
        </w:tc>
        <w:tc>
          <w:tcPr>
            <w:tcW w:w="3260" w:type="dxa"/>
          </w:tcPr>
          <w:p w14:paraId="410CF7C2" w14:textId="77777777" w:rsidR="00BC7C59" w:rsidRDefault="00BC7C59" w:rsidP="00BC7C59">
            <w:pPr>
              <w:rPr>
                <w:b/>
              </w:rPr>
            </w:pPr>
          </w:p>
        </w:tc>
      </w:tr>
      <w:tr w:rsidR="00BC7C59" w14:paraId="37A980BD" w14:textId="77777777" w:rsidTr="00F91D2C">
        <w:tc>
          <w:tcPr>
            <w:tcW w:w="1590" w:type="dxa"/>
            <w:vMerge/>
          </w:tcPr>
          <w:p w14:paraId="2615EF87" w14:textId="77777777" w:rsidR="00BC7C59" w:rsidRDefault="00BC7C59" w:rsidP="00BC7C59">
            <w:pPr>
              <w:rPr>
                <w:b/>
              </w:rPr>
            </w:pPr>
          </w:p>
        </w:tc>
        <w:tc>
          <w:tcPr>
            <w:tcW w:w="4966" w:type="dxa"/>
          </w:tcPr>
          <w:p w14:paraId="3292C604" w14:textId="2AE9D55D" w:rsidR="00BC7C59" w:rsidRDefault="00BC7C59" w:rsidP="00BC7C59">
            <w:pPr>
              <w:ind w:firstLine="0"/>
              <w:rPr>
                <w:b/>
              </w:rPr>
            </w:pPr>
            <w:r>
              <w:t xml:space="preserve">2.6. </w:t>
            </w:r>
            <w:r w:rsidRPr="00810A9E">
              <w:t>Matmenys (</w:t>
            </w:r>
            <w:proofErr w:type="spellStart"/>
            <w:r w:rsidRPr="00810A9E">
              <w:t>IxPxA</w:t>
            </w:r>
            <w:proofErr w:type="spellEnd"/>
            <w:r w:rsidRPr="00810A9E">
              <w:t>): 151x34x94mm</w:t>
            </w:r>
            <w:r w:rsidR="001C36DF">
              <w:t xml:space="preserve"> +</w:t>
            </w:r>
            <w:r w:rsidR="00A07855">
              <w:t>/</w:t>
            </w:r>
            <w:r w:rsidR="001C36DF">
              <w:t>- 1 mm</w:t>
            </w:r>
            <w:r>
              <w:t>;</w:t>
            </w:r>
          </w:p>
        </w:tc>
        <w:tc>
          <w:tcPr>
            <w:tcW w:w="3260" w:type="dxa"/>
          </w:tcPr>
          <w:p w14:paraId="43C3553B" w14:textId="77777777" w:rsidR="00BC7C59" w:rsidRDefault="00BC7C59" w:rsidP="00BC7C59">
            <w:pPr>
              <w:rPr>
                <w:b/>
              </w:rPr>
            </w:pPr>
          </w:p>
        </w:tc>
      </w:tr>
      <w:tr w:rsidR="00BC7C59" w14:paraId="576CB706" w14:textId="77777777" w:rsidTr="00F91D2C">
        <w:tc>
          <w:tcPr>
            <w:tcW w:w="1590" w:type="dxa"/>
            <w:vMerge/>
          </w:tcPr>
          <w:p w14:paraId="4C15FC91" w14:textId="77777777" w:rsidR="00BC7C59" w:rsidRDefault="00BC7C59" w:rsidP="00BC7C59">
            <w:pPr>
              <w:rPr>
                <w:b/>
              </w:rPr>
            </w:pPr>
          </w:p>
        </w:tc>
        <w:tc>
          <w:tcPr>
            <w:tcW w:w="4966" w:type="dxa"/>
          </w:tcPr>
          <w:p w14:paraId="02872C82" w14:textId="7A909261" w:rsidR="00BC7C59" w:rsidRDefault="00BC7C59" w:rsidP="00BC7C59">
            <w:pPr>
              <w:ind w:firstLine="0"/>
              <w:rPr>
                <w:b/>
              </w:rPr>
            </w:pPr>
            <w:r>
              <w:t>2.7. S</w:t>
            </w:r>
            <w:r w:rsidRPr="00810A9E">
              <w:t>palva juoda.</w:t>
            </w:r>
          </w:p>
        </w:tc>
        <w:tc>
          <w:tcPr>
            <w:tcW w:w="3260" w:type="dxa"/>
          </w:tcPr>
          <w:p w14:paraId="16C324F0" w14:textId="77777777" w:rsidR="00BC7C59" w:rsidRDefault="00BC7C59" w:rsidP="00BC7C59">
            <w:pPr>
              <w:rPr>
                <w:b/>
              </w:rPr>
            </w:pPr>
          </w:p>
        </w:tc>
      </w:tr>
      <w:tr w:rsidR="00BC7C59" w14:paraId="42A1A114" w14:textId="77777777" w:rsidTr="00F91D2C">
        <w:tc>
          <w:tcPr>
            <w:tcW w:w="1590" w:type="dxa"/>
            <w:vMerge w:val="restart"/>
            <w:vAlign w:val="center"/>
          </w:tcPr>
          <w:p w14:paraId="485D4A88" w14:textId="5195FDF6" w:rsidR="00BC7C59" w:rsidRPr="00F91D2C" w:rsidRDefault="00BC7C59" w:rsidP="00BC7C59">
            <w:pPr>
              <w:ind w:firstLine="0"/>
              <w:jc w:val="center"/>
            </w:pPr>
            <w:r w:rsidRPr="00F91D2C">
              <w:t>3.</w:t>
            </w:r>
          </w:p>
        </w:tc>
        <w:tc>
          <w:tcPr>
            <w:tcW w:w="4966" w:type="dxa"/>
          </w:tcPr>
          <w:p w14:paraId="3E0124F7" w14:textId="549D7E53" w:rsidR="00BC7C59" w:rsidRDefault="00BC7C59" w:rsidP="00BC7C59">
            <w:pPr>
              <w:ind w:firstLine="0"/>
            </w:pPr>
            <w:r>
              <w:t xml:space="preserve">3.1. Ličio baterija (LS14250) </w:t>
            </w:r>
            <w:r w:rsidRPr="003F0D76">
              <w:rPr>
                <w:b/>
              </w:rPr>
              <w:t>(BVPŽ kodas - 31400000-0):</w:t>
            </w:r>
            <w:r w:rsidRPr="00F91D2C">
              <w:t xml:space="preserve"> </w:t>
            </w:r>
          </w:p>
        </w:tc>
        <w:tc>
          <w:tcPr>
            <w:tcW w:w="3260" w:type="dxa"/>
            <w:shd w:val="clear" w:color="auto" w:fill="AEAAAA" w:themeFill="background2" w:themeFillShade="BF"/>
          </w:tcPr>
          <w:p w14:paraId="4CF3DE3D" w14:textId="77777777" w:rsidR="00BC7C59" w:rsidRDefault="00BC7C59" w:rsidP="00BC7C59">
            <w:pPr>
              <w:rPr>
                <w:b/>
              </w:rPr>
            </w:pPr>
          </w:p>
        </w:tc>
      </w:tr>
      <w:tr w:rsidR="00BC7C59" w14:paraId="148620B6" w14:textId="77777777" w:rsidTr="00F91D2C">
        <w:tc>
          <w:tcPr>
            <w:tcW w:w="1590" w:type="dxa"/>
            <w:vMerge/>
          </w:tcPr>
          <w:p w14:paraId="7A34F0B5" w14:textId="5AB14C99" w:rsidR="00BC7C59" w:rsidRDefault="00BC7C59" w:rsidP="00BC7C59">
            <w:pPr>
              <w:rPr>
                <w:b/>
              </w:rPr>
            </w:pPr>
          </w:p>
        </w:tc>
        <w:tc>
          <w:tcPr>
            <w:tcW w:w="4966" w:type="dxa"/>
          </w:tcPr>
          <w:p w14:paraId="5C035B32" w14:textId="33652E5B" w:rsidR="00BC7C59" w:rsidRPr="00F91D2C" w:rsidRDefault="00BC7C59" w:rsidP="00BC7C59">
            <w:pPr>
              <w:ind w:firstLine="0"/>
            </w:pPr>
            <w:r>
              <w:t xml:space="preserve">3.2. </w:t>
            </w:r>
            <w:r w:rsidRPr="00F91D2C">
              <w:t xml:space="preserve">Pateikiama prekė </w:t>
            </w:r>
            <w:r>
              <w:t>privalo būti nauja ir nenaudota;</w:t>
            </w:r>
          </w:p>
        </w:tc>
        <w:tc>
          <w:tcPr>
            <w:tcW w:w="3260" w:type="dxa"/>
          </w:tcPr>
          <w:p w14:paraId="07CE685B" w14:textId="77777777" w:rsidR="00BC7C59" w:rsidRDefault="00BC7C59" w:rsidP="00BC7C59">
            <w:pPr>
              <w:rPr>
                <w:b/>
              </w:rPr>
            </w:pPr>
          </w:p>
        </w:tc>
      </w:tr>
      <w:tr w:rsidR="00BC7C59" w14:paraId="4DBC9D95" w14:textId="77777777" w:rsidTr="00F91D2C">
        <w:tc>
          <w:tcPr>
            <w:tcW w:w="1590" w:type="dxa"/>
            <w:vMerge/>
          </w:tcPr>
          <w:p w14:paraId="3650748D" w14:textId="77777777" w:rsidR="00BC7C59" w:rsidRDefault="00BC7C59" w:rsidP="00BC7C59">
            <w:pPr>
              <w:rPr>
                <w:b/>
              </w:rPr>
            </w:pPr>
          </w:p>
        </w:tc>
        <w:tc>
          <w:tcPr>
            <w:tcW w:w="4966" w:type="dxa"/>
          </w:tcPr>
          <w:p w14:paraId="47940DD4" w14:textId="341C2222" w:rsidR="00BC7C59" w:rsidRPr="00F91D2C" w:rsidRDefault="00BC7C59" w:rsidP="00BC7C59">
            <w:pPr>
              <w:ind w:firstLine="0"/>
            </w:pPr>
            <w:r>
              <w:t xml:space="preserve">3.3. </w:t>
            </w:r>
            <w:r w:rsidRPr="00F91D2C">
              <w:t>Tinkama naud</w:t>
            </w:r>
            <w:r>
              <w:t>oti ne trumpiau kaip iki 2026 m;</w:t>
            </w:r>
          </w:p>
        </w:tc>
        <w:tc>
          <w:tcPr>
            <w:tcW w:w="3260" w:type="dxa"/>
          </w:tcPr>
          <w:p w14:paraId="15E3583B" w14:textId="77777777" w:rsidR="00BC7C59" w:rsidRDefault="00BC7C59" w:rsidP="00BC7C59">
            <w:pPr>
              <w:rPr>
                <w:b/>
              </w:rPr>
            </w:pPr>
          </w:p>
        </w:tc>
      </w:tr>
      <w:tr w:rsidR="00BC7C59" w14:paraId="20E6353F" w14:textId="77777777" w:rsidTr="00F91D2C">
        <w:tc>
          <w:tcPr>
            <w:tcW w:w="1590" w:type="dxa"/>
            <w:vMerge/>
          </w:tcPr>
          <w:p w14:paraId="109C0052" w14:textId="77777777" w:rsidR="00BC7C59" w:rsidRDefault="00BC7C59" w:rsidP="00BC7C59">
            <w:pPr>
              <w:rPr>
                <w:b/>
              </w:rPr>
            </w:pPr>
          </w:p>
        </w:tc>
        <w:tc>
          <w:tcPr>
            <w:tcW w:w="4966" w:type="dxa"/>
          </w:tcPr>
          <w:p w14:paraId="4BC510AC" w14:textId="77A193BC" w:rsidR="00BC7C59" w:rsidRPr="00F91D2C" w:rsidRDefault="00BC7C59" w:rsidP="00BC7C59">
            <w:pPr>
              <w:ind w:firstLine="0"/>
            </w:pPr>
            <w:r>
              <w:t xml:space="preserve">3.4. </w:t>
            </w:r>
            <w:r w:rsidRPr="00F91D2C">
              <w:t>Baterijos tipas: 1/2 AA LS14250</w:t>
            </w:r>
            <w:r>
              <w:t>.</w:t>
            </w:r>
          </w:p>
        </w:tc>
        <w:tc>
          <w:tcPr>
            <w:tcW w:w="3260" w:type="dxa"/>
          </w:tcPr>
          <w:p w14:paraId="621D80E1" w14:textId="77777777" w:rsidR="00BC7C59" w:rsidRDefault="00BC7C59" w:rsidP="00BC7C59">
            <w:pPr>
              <w:rPr>
                <w:b/>
              </w:rPr>
            </w:pPr>
          </w:p>
        </w:tc>
      </w:tr>
      <w:tr w:rsidR="00BC7C59" w14:paraId="1FCF2279" w14:textId="77777777" w:rsidTr="00F91D2C">
        <w:tc>
          <w:tcPr>
            <w:tcW w:w="1590" w:type="dxa"/>
            <w:vMerge w:val="restart"/>
            <w:vAlign w:val="center"/>
          </w:tcPr>
          <w:p w14:paraId="3EEA9EAB" w14:textId="71357910" w:rsidR="00BC7C59" w:rsidRPr="00F91D2C" w:rsidRDefault="00BC7C59" w:rsidP="00BC7C59">
            <w:pPr>
              <w:ind w:firstLine="0"/>
              <w:jc w:val="center"/>
            </w:pPr>
            <w:r w:rsidRPr="00F91D2C">
              <w:t>4.</w:t>
            </w:r>
          </w:p>
        </w:tc>
        <w:tc>
          <w:tcPr>
            <w:tcW w:w="4966" w:type="dxa"/>
          </w:tcPr>
          <w:p w14:paraId="49D5D6BE" w14:textId="44B2BBB2" w:rsidR="00BC7C59" w:rsidRDefault="00BC7C59" w:rsidP="00BC7C59">
            <w:pPr>
              <w:ind w:firstLine="0"/>
            </w:pPr>
            <w:r>
              <w:t xml:space="preserve">4.1.Ličio baterija (LS14500) </w:t>
            </w:r>
            <w:r w:rsidRPr="003F0D76">
              <w:rPr>
                <w:b/>
              </w:rPr>
              <w:t>(BVPŽ kodas - 31400000-0):</w:t>
            </w:r>
            <w:r w:rsidRPr="00F91D2C">
              <w:t xml:space="preserve"> </w:t>
            </w:r>
          </w:p>
        </w:tc>
        <w:tc>
          <w:tcPr>
            <w:tcW w:w="3260" w:type="dxa"/>
            <w:shd w:val="clear" w:color="auto" w:fill="AEAAAA" w:themeFill="background2" w:themeFillShade="BF"/>
          </w:tcPr>
          <w:p w14:paraId="2B9C21F3" w14:textId="77777777" w:rsidR="00BC7C59" w:rsidRDefault="00BC7C59" w:rsidP="00BC7C59">
            <w:pPr>
              <w:rPr>
                <w:b/>
              </w:rPr>
            </w:pPr>
          </w:p>
        </w:tc>
      </w:tr>
      <w:tr w:rsidR="00BC7C59" w14:paraId="005312D8" w14:textId="77777777" w:rsidTr="00F91D2C">
        <w:tc>
          <w:tcPr>
            <w:tcW w:w="1590" w:type="dxa"/>
            <w:vMerge/>
            <w:vAlign w:val="center"/>
          </w:tcPr>
          <w:p w14:paraId="7DCE8AA6" w14:textId="77777777" w:rsidR="00BC7C59" w:rsidRDefault="00BC7C59" w:rsidP="00BC7C59">
            <w:pPr>
              <w:jc w:val="center"/>
              <w:rPr>
                <w:b/>
              </w:rPr>
            </w:pPr>
          </w:p>
        </w:tc>
        <w:tc>
          <w:tcPr>
            <w:tcW w:w="4966" w:type="dxa"/>
          </w:tcPr>
          <w:p w14:paraId="77A9F64A" w14:textId="41A0904F" w:rsidR="00BC7C59" w:rsidRPr="00810A9E" w:rsidRDefault="00BC7C59" w:rsidP="00BC7C59">
            <w:pPr>
              <w:ind w:firstLine="0"/>
            </w:pPr>
            <w:r>
              <w:t xml:space="preserve">4.2. </w:t>
            </w:r>
            <w:r w:rsidRPr="00F91D2C">
              <w:t>Bendri reikalavimai: Pateikiama prekė privalo būti nauja ir nenaudota</w:t>
            </w:r>
            <w:r>
              <w:t>;</w:t>
            </w:r>
          </w:p>
        </w:tc>
        <w:tc>
          <w:tcPr>
            <w:tcW w:w="3260" w:type="dxa"/>
          </w:tcPr>
          <w:p w14:paraId="4E5A7BFA" w14:textId="77777777" w:rsidR="00BC7C59" w:rsidRDefault="00BC7C59" w:rsidP="00BC7C59">
            <w:pPr>
              <w:rPr>
                <w:b/>
              </w:rPr>
            </w:pPr>
          </w:p>
        </w:tc>
      </w:tr>
      <w:tr w:rsidR="00BC7C59" w14:paraId="79EAE54F" w14:textId="77777777" w:rsidTr="00F91D2C">
        <w:tc>
          <w:tcPr>
            <w:tcW w:w="1590" w:type="dxa"/>
            <w:vMerge/>
            <w:vAlign w:val="center"/>
          </w:tcPr>
          <w:p w14:paraId="1F4B5959" w14:textId="77777777" w:rsidR="00BC7C59" w:rsidRDefault="00BC7C59" w:rsidP="00BC7C59">
            <w:pPr>
              <w:jc w:val="center"/>
              <w:rPr>
                <w:b/>
              </w:rPr>
            </w:pPr>
          </w:p>
        </w:tc>
        <w:tc>
          <w:tcPr>
            <w:tcW w:w="4966" w:type="dxa"/>
          </w:tcPr>
          <w:p w14:paraId="28AF6926" w14:textId="2D766D37" w:rsidR="00BC7C59" w:rsidRPr="00810A9E" w:rsidRDefault="00BC7C59" w:rsidP="00BC7C59">
            <w:pPr>
              <w:ind w:firstLine="0"/>
            </w:pPr>
            <w:r>
              <w:t xml:space="preserve">4.3. </w:t>
            </w:r>
            <w:r w:rsidRPr="00F91D2C">
              <w:t>Tinkama nau</w:t>
            </w:r>
            <w:r>
              <w:t>doti ne trumpiau kaip iki 2026 m.</w:t>
            </w:r>
          </w:p>
        </w:tc>
        <w:tc>
          <w:tcPr>
            <w:tcW w:w="3260" w:type="dxa"/>
          </w:tcPr>
          <w:p w14:paraId="6C61AB06" w14:textId="77777777" w:rsidR="00BC7C59" w:rsidRDefault="00BC7C59" w:rsidP="00BC7C59">
            <w:pPr>
              <w:rPr>
                <w:b/>
              </w:rPr>
            </w:pPr>
          </w:p>
        </w:tc>
      </w:tr>
      <w:tr w:rsidR="00BC7C59" w14:paraId="3B254B95" w14:textId="77777777" w:rsidTr="00F91D2C">
        <w:tc>
          <w:tcPr>
            <w:tcW w:w="1590" w:type="dxa"/>
            <w:vMerge/>
            <w:vAlign w:val="center"/>
          </w:tcPr>
          <w:p w14:paraId="068DFD61" w14:textId="77777777" w:rsidR="00BC7C59" w:rsidRDefault="00BC7C59" w:rsidP="00BC7C59">
            <w:pPr>
              <w:jc w:val="center"/>
              <w:rPr>
                <w:b/>
              </w:rPr>
            </w:pPr>
          </w:p>
        </w:tc>
        <w:tc>
          <w:tcPr>
            <w:tcW w:w="4966" w:type="dxa"/>
          </w:tcPr>
          <w:p w14:paraId="103E18AE" w14:textId="4D4DAA3E" w:rsidR="00BC7C59" w:rsidRPr="00810A9E" w:rsidRDefault="00BC7C59" w:rsidP="00BC7C59">
            <w:pPr>
              <w:ind w:firstLine="0"/>
            </w:pPr>
            <w:r>
              <w:t>4.4. Baterijos tipas: 1/2 AA LS14</w:t>
            </w:r>
            <w:r w:rsidRPr="00F91D2C">
              <w:t>5</w:t>
            </w:r>
            <w:r>
              <w:t>0</w:t>
            </w:r>
            <w:r w:rsidRPr="00F91D2C">
              <w:t>0</w:t>
            </w:r>
            <w:r>
              <w:t>.</w:t>
            </w:r>
          </w:p>
        </w:tc>
        <w:tc>
          <w:tcPr>
            <w:tcW w:w="3260" w:type="dxa"/>
          </w:tcPr>
          <w:p w14:paraId="394585A8" w14:textId="77777777" w:rsidR="00BC7C59" w:rsidRDefault="00BC7C59" w:rsidP="00BC7C59">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7D70469C" w14:textId="6099AC46" w:rsidR="00AA126A" w:rsidRDefault="00AA126A" w:rsidP="0049779A">
      <w:pPr>
        <w:rPr>
          <w:b/>
        </w:rPr>
      </w:pPr>
    </w:p>
    <w:p w14:paraId="0272E003" w14:textId="77777777" w:rsidR="00BC7C59" w:rsidRDefault="00BC7C59"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w:t>
            </w:r>
            <w:r w:rsidRPr="00FB03E1">
              <w:rPr>
                <w:bCs/>
                <w:color w:val="000000"/>
              </w:rPr>
              <w:lastRenderedPageBreak/>
              <w:t>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77777777" w:rsidR="00DE03E9" w:rsidRPr="00AC531E" w:rsidRDefault="00DE03E9" w:rsidP="00DE03E9">
      <w:pPr>
        <w:jc w:val="center"/>
        <w:rPr>
          <w:rFonts w:eastAsia="Calibri"/>
        </w:rPr>
      </w:pPr>
      <w:r>
        <w:rPr>
          <w:rFonts w:eastAsia="Calibri"/>
        </w:rPr>
        <w:t>2025</w:t>
      </w:r>
      <w:r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748EFD99"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Pirkimo objektas – </w:t>
            </w:r>
            <w:r w:rsidR="00FC13B8">
              <w:rPr>
                <w:rFonts w:eastAsia="Calibri"/>
              </w:rPr>
              <w:t>baterijos</w:t>
            </w:r>
            <w:r>
              <w:rPr>
                <w:rFonts w:eastAsia="Calibri"/>
              </w:rPr>
              <w:t xml:space="preserve">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77777777" w:rsidR="00DE03E9" w:rsidRPr="00AC531E" w:rsidRDefault="00DE03E9" w:rsidP="00DE03E9">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Prekės turi būti pristatytos </w:t>
            </w:r>
            <w:r w:rsidRPr="00AC531E">
              <w:rPr>
                <w:rFonts w:eastAsia="Calibri"/>
                <w:b/>
                <w:i/>
              </w:rPr>
              <w:t xml:space="preserve">Pirkėjui, jo </w:t>
            </w:r>
            <w:r w:rsidRPr="00AC531E">
              <w:rPr>
                <w:rFonts w:eastAsia="Calibri"/>
              </w:rPr>
              <w:t xml:space="preserve">darbo valandomis, </w:t>
            </w:r>
            <w:r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Pr>
                <w:rFonts w:eastAsia="Calibri"/>
              </w:rPr>
              <w:t xml:space="preserve"> </w:t>
            </w:r>
            <w:r w:rsidRPr="00AC531E">
              <w:rPr>
                <w:rFonts w:eastAsia="Calibri"/>
              </w:rPr>
              <w:t xml:space="preserve">Prekės yra priimamos pasirašant </w:t>
            </w:r>
            <w:r>
              <w:rPr>
                <w:rFonts w:eastAsia="Calibri"/>
              </w:rPr>
              <w:t>perdavimo–</w:t>
            </w:r>
            <w:r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2B6B0BC"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7E162F">
              <w:t>oja 3</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77777777"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Pr="00697D3D">
              <w:rPr>
                <w:szCs w:val="20"/>
              </w:rPr>
              <w:t xml:space="preserve">eil. Aidas Bernotas tel. +370 706 81 147, </w:t>
            </w:r>
            <w:proofErr w:type="spellStart"/>
            <w:r w:rsidRPr="00697D3D">
              <w:rPr>
                <w:szCs w:val="20"/>
              </w:rPr>
              <w:t>el.p</w:t>
            </w:r>
            <w:proofErr w:type="spellEnd"/>
            <w:r w:rsidRPr="00697D3D">
              <w:rPr>
                <w:szCs w:val="20"/>
              </w:rPr>
              <w:t xml:space="preserve">. </w:t>
            </w:r>
            <w:r w:rsidRPr="00697D3D">
              <w:rPr>
                <w:i/>
                <w:szCs w:val="20"/>
                <w:u w:val="single"/>
              </w:rPr>
              <w:t>aidas.bernotas@mil.l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06E2B650" w:rsidR="00DE03E9" w:rsidRPr="00AC531E" w:rsidRDefault="00DE03E9" w:rsidP="00DE03E9">
            <w:pPr>
              <w:numPr>
                <w:ilvl w:val="1"/>
                <w:numId w:val="34"/>
              </w:numPr>
              <w:tabs>
                <w:tab w:val="left" w:pos="317"/>
              </w:tabs>
              <w:ind w:left="33" w:firstLine="0"/>
              <w:contextualSpacing/>
            </w:pPr>
            <w:r w:rsidRPr="00AC531E">
              <w:t>1 priedas prie sutarties, „</w:t>
            </w:r>
            <w:r w:rsidR="007E162F">
              <w:t>Baterijų</w:t>
            </w:r>
            <w:r>
              <w:t xml:space="preserve"> 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77777777" w:rsidR="00DE03E9" w:rsidRPr="00AC531E" w:rsidRDefault="00DE03E9" w:rsidP="00DE03E9">
            <w:pPr>
              <w:rPr>
                <w:color w:val="000000" w:themeColor="text1"/>
              </w:rPr>
            </w:pPr>
            <w:r w:rsidRPr="00AC531E">
              <w:rPr>
                <w:color w:val="000000" w:themeColor="text1"/>
              </w:rPr>
              <w:t>AS „Citadele bankas“ Lietuvos filialas, 72900</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77777777" w:rsidR="00DE03E9" w:rsidRPr="00AC531E" w:rsidRDefault="00DE03E9" w:rsidP="00DE03E9">
      <w:pPr>
        <w:rPr>
          <w:rFonts w:eastAsia="Arial"/>
          <w:color w:val="000000" w:themeColor="text1"/>
          <w:lang w:eastAsia="ar-SA"/>
        </w:rPr>
      </w:pPr>
      <w:r>
        <w:rPr>
          <w:rFonts w:eastAsia="Arial"/>
          <w:color w:val="000000" w:themeColor="text1"/>
          <w:lang w:eastAsia="ar-SA"/>
        </w:rPr>
        <w:t xml:space="preserve">bataliono vadė                                                                             </w:t>
      </w:r>
      <w:r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71FCC9E5"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09DA48C3" w14:textId="77777777" w:rsidR="00DE03E9" w:rsidRDefault="00DE03E9" w:rsidP="00DE03E9"/>
    <w:p w14:paraId="162609FA" w14:textId="77777777" w:rsidR="00DE03E9" w:rsidRDefault="00DE03E9" w:rsidP="00DE03E9"/>
    <w:p w14:paraId="4C598AF2" w14:textId="77777777" w:rsidR="00DE03E9" w:rsidRDefault="00DE03E9" w:rsidP="00DE03E9"/>
    <w:p w14:paraId="22343890" w14:textId="77777777" w:rsidR="00DE03E9" w:rsidRDefault="00DE03E9" w:rsidP="00DE03E9"/>
    <w:p w14:paraId="486AAD33" w14:textId="77777777" w:rsidR="00DE03E9" w:rsidRDefault="00DE03E9" w:rsidP="00DE03E9"/>
    <w:p w14:paraId="3F8362E8" w14:textId="77777777" w:rsidR="00DE03E9" w:rsidRDefault="00DE03E9" w:rsidP="00DE03E9"/>
    <w:p w14:paraId="2E762EE8" w14:textId="77777777" w:rsidR="00DE03E9" w:rsidRDefault="00DE03E9" w:rsidP="00DE03E9"/>
    <w:p w14:paraId="06F23ED8" w14:textId="77777777" w:rsidR="00DE03E9" w:rsidRPr="00697D3D" w:rsidRDefault="00DE03E9" w:rsidP="00DE03E9">
      <w:pPr>
        <w:rPr>
          <w:rFonts w:eastAsia="Calibri"/>
          <w:lang w:val="en-US"/>
        </w:rPr>
      </w:pPr>
    </w:p>
    <w:p w14:paraId="16619FAA" w14:textId="77777777" w:rsidR="00DE03E9" w:rsidRDefault="00DE03E9" w:rsidP="00DE03E9">
      <w:pPr>
        <w:ind w:left="6480"/>
      </w:pPr>
    </w:p>
    <w:p w14:paraId="3A370344" w14:textId="77777777" w:rsidR="00DE03E9" w:rsidRDefault="00DE03E9" w:rsidP="00DE03E9">
      <w:pPr>
        <w:ind w:left="6480"/>
      </w:pPr>
    </w:p>
    <w:p w14:paraId="6B851E9E" w14:textId="77777777" w:rsidR="00DE03E9" w:rsidRDefault="00DE03E9" w:rsidP="00DE03E9">
      <w:pPr>
        <w:ind w:left="6480"/>
      </w:pPr>
    </w:p>
    <w:p w14:paraId="6CF48836" w14:textId="77777777" w:rsidR="00DE03E9" w:rsidRDefault="00DE03E9" w:rsidP="00DE03E9">
      <w:pPr>
        <w:ind w:left="6480"/>
      </w:pPr>
    </w:p>
    <w:p w14:paraId="7C1A6059" w14:textId="77777777" w:rsidR="00DE03E9" w:rsidRDefault="00DE03E9" w:rsidP="00DE03E9">
      <w:pPr>
        <w:ind w:left="6480"/>
      </w:pPr>
    </w:p>
    <w:p w14:paraId="1AEF235B" w14:textId="77777777" w:rsidR="00DE03E9" w:rsidRDefault="00DE03E9" w:rsidP="00DE03E9">
      <w:pPr>
        <w:ind w:left="6480"/>
      </w:pPr>
    </w:p>
    <w:p w14:paraId="2CA5E549" w14:textId="3EA99690" w:rsidR="00DE03E9" w:rsidRDefault="00DE03E9" w:rsidP="00DE03E9"/>
    <w:p w14:paraId="0B01D693" w14:textId="23DCD3F0" w:rsidR="00BC7C59" w:rsidRDefault="00BC7C59" w:rsidP="00DE03E9"/>
    <w:p w14:paraId="69BB61C5" w14:textId="77777777" w:rsidR="00BC7C59" w:rsidRDefault="00BC7C59" w:rsidP="00DE03E9"/>
    <w:p w14:paraId="7359FD27" w14:textId="77777777" w:rsidR="00DE03E9" w:rsidRDefault="00DE03E9"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77777777" w:rsidR="00DE03E9" w:rsidRPr="0063141E" w:rsidRDefault="00DE03E9" w:rsidP="00DE03E9">
      <w:pPr>
        <w:ind w:left="6480"/>
      </w:pPr>
      <w:r>
        <w:t>2025</w:t>
      </w:r>
      <w:r w:rsidRPr="0063141E">
        <w:t xml:space="preserve"> m. ____________d. Nr.</w:t>
      </w:r>
      <w:r>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0D497EFA" w14:textId="077C107E" w:rsidR="00DE03E9" w:rsidRDefault="007E162F" w:rsidP="00DE03E9">
      <w:pPr>
        <w:jc w:val="center"/>
        <w:rPr>
          <w:b/>
        </w:rPr>
      </w:pPr>
      <w:r>
        <w:rPr>
          <w:b/>
          <w:i/>
        </w:rPr>
        <w:t>Baterijų</w:t>
      </w:r>
      <w:r w:rsidR="00DE03E9" w:rsidRPr="004B0122">
        <w:rPr>
          <w:b/>
          <w:i/>
        </w:rPr>
        <w:t xml:space="preserve"> techninė specifikacija</w:t>
      </w:r>
    </w:p>
    <w:p w14:paraId="5798E85A" w14:textId="77777777" w:rsidR="00DE03E9" w:rsidRPr="0063141E" w:rsidRDefault="00DE03E9"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111"/>
        <w:gridCol w:w="709"/>
        <w:gridCol w:w="992"/>
        <w:gridCol w:w="850"/>
        <w:gridCol w:w="993"/>
      </w:tblGrid>
      <w:tr w:rsidR="00DE03E9" w:rsidRPr="0063141E" w14:paraId="54B3D82B" w14:textId="77777777" w:rsidTr="00DE03E9">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4111"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709"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7E162F" w:rsidRPr="0063141E" w14:paraId="32A18A8C" w14:textId="77777777" w:rsidTr="00FC7243">
        <w:trPr>
          <w:trHeight w:val="300"/>
        </w:trPr>
        <w:tc>
          <w:tcPr>
            <w:tcW w:w="520" w:type="dxa"/>
            <w:noWrap/>
            <w:vAlign w:val="center"/>
          </w:tcPr>
          <w:p w14:paraId="1278BA3F" w14:textId="77777777" w:rsidR="007E162F" w:rsidRDefault="007E162F" w:rsidP="007E162F">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3C8DC772" w14:textId="1D3751E5" w:rsidR="007E162F" w:rsidRPr="000A0C6D" w:rsidRDefault="007E162F" w:rsidP="007E162F">
            <w:pPr>
              <w:jc w:val="center"/>
              <w:rPr>
                <w:lang w:eastAsia="lt-LT"/>
              </w:rPr>
            </w:pPr>
            <w:r>
              <w:t>12V įtampos baterija</w:t>
            </w:r>
          </w:p>
        </w:tc>
        <w:tc>
          <w:tcPr>
            <w:tcW w:w="4111" w:type="dxa"/>
            <w:vAlign w:val="center"/>
          </w:tcPr>
          <w:p w14:paraId="262941F9" w14:textId="591A66B9" w:rsidR="007E162F" w:rsidRPr="00A05176" w:rsidRDefault="007E162F" w:rsidP="007E162F">
            <w:pPr>
              <w:pStyle w:val="ListParagraph"/>
              <w:tabs>
                <w:tab w:val="left" w:pos="503"/>
              </w:tabs>
              <w:ind w:left="0"/>
              <w:jc w:val="both"/>
            </w:pPr>
            <w:r w:rsidRPr="00810A9E">
              <w:t>Prekė privalo būti nauja. Akum</w:t>
            </w:r>
            <w:r>
              <w:t xml:space="preserve">uliatoriaus įtampa: 12V. Talpa ne mažesnė nei </w:t>
            </w:r>
            <w:r w:rsidRPr="00810A9E">
              <w:t>9Ah.</w:t>
            </w:r>
            <w:r w:rsidR="00BC7C59">
              <w:t xml:space="preserve"> </w:t>
            </w:r>
            <w:r w:rsidR="00BC7C59" w:rsidRPr="00BC7C59">
              <w:t>1.5. Baterijos tipas - šarminė.</w:t>
            </w:r>
            <w:r w:rsidR="00BC7C59">
              <w:t xml:space="preserve"> </w:t>
            </w:r>
            <w:r w:rsidRPr="00810A9E">
              <w:t>Matmenys (</w:t>
            </w:r>
            <w:proofErr w:type="spellStart"/>
            <w:r w:rsidRPr="00810A9E">
              <w:t>IxPxA</w:t>
            </w:r>
            <w:proofErr w:type="spellEnd"/>
            <w:r w:rsidRPr="00810A9E">
              <w:t>): 151x65x94mm</w:t>
            </w:r>
            <w:r w:rsidR="001C36DF">
              <w:t xml:space="preserve"> +</w:t>
            </w:r>
            <w:r w:rsidR="00A07855">
              <w:t>/</w:t>
            </w:r>
            <w:r w:rsidR="001C36DF">
              <w:t>- 1 mm</w:t>
            </w:r>
            <w:r w:rsidRPr="00810A9E">
              <w:t>, spalva juoda.</w:t>
            </w:r>
          </w:p>
        </w:tc>
        <w:tc>
          <w:tcPr>
            <w:tcW w:w="709" w:type="dxa"/>
            <w:vAlign w:val="center"/>
          </w:tcPr>
          <w:p w14:paraId="17D4B3F8" w14:textId="77777777" w:rsidR="007E162F" w:rsidRDefault="007E162F" w:rsidP="007E162F">
            <w:pPr>
              <w:jc w:val="center"/>
            </w:pPr>
            <w:r>
              <w:t>vnt.</w:t>
            </w:r>
          </w:p>
        </w:tc>
        <w:tc>
          <w:tcPr>
            <w:tcW w:w="992" w:type="dxa"/>
            <w:noWrap/>
          </w:tcPr>
          <w:p w14:paraId="5608E1A5" w14:textId="77777777" w:rsidR="007E162F" w:rsidRPr="0063141E" w:rsidRDefault="007E162F" w:rsidP="007E162F">
            <w:pPr>
              <w:jc w:val="center"/>
            </w:pPr>
          </w:p>
        </w:tc>
        <w:tc>
          <w:tcPr>
            <w:tcW w:w="850" w:type="dxa"/>
            <w:noWrap/>
            <w:vAlign w:val="center"/>
          </w:tcPr>
          <w:p w14:paraId="2DC56BC2" w14:textId="69D4109C" w:rsidR="007E162F" w:rsidRPr="003A36F0" w:rsidRDefault="007E162F" w:rsidP="007E162F">
            <w:pPr>
              <w:jc w:val="center"/>
              <w:rPr>
                <w:color w:val="000000"/>
              </w:rPr>
            </w:pPr>
            <w:r w:rsidRPr="00121B51">
              <w:t>80</w:t>
            </w:r>
          </w:p>
        </w:tc>
        <w:tc>
          <w:tcPr>
            <w:tcW w:w="993" w:type="dxa"/>
            <w:noWrap/>
            <w:vAlign w:val="center"/>
          </w:tcPr>
          <w:p w14:paraId="09C3ABC6" w14:textId="77777777" w:rsidR="007E162F" w:rsidRPr="0063141E" w:rsidRDefault="007E162F" w:rsidP="007E162F">
            <w:pPr>
              <w:jc w:val="center"/>
              <w:rPr>
                <w:sz w:val="20"/>
              </w:rPr>
            </w:pPr>
          </w:p>
        </w:tc>
      </w:tr>
      <w:tr w:rsidR="007E162F" w:rsidRPr="0063141E" w14:paraId="4C3B895B" w14:textId="77777777" w:rsidTr="00FC7243">
        <w:trPr>
          <w:trHeight w:val="300"/>
        </w:trPr>
        <w:tc>
          <w:tcPr>
            <w:tcW w:w="520" w:type="dxa"/>
            <w:noWrap/>
            <w:vAlign w:val="center"/>
          </w:tcPr>
          <w:p w14:paraId="7A4CD880" w14:textId="77777777" w:rsidR="007E162F" w:rsidRDefault="007E162F" w:rsidP="007E162F">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711A96D1" w14:textId="31A67B3E" w:rsidR="007E162F" w:rsidRPr="000A0C6D" w:rsidRDefault="007E162F" w:rsidP="007E162F">
            <w:pPr>
              <w:jc w:val="center"/>
              <w:rPr>
                <w:lang w:eastAsia="lt-LT"/>
              </w:rPr>
            </w:pPr>
            <w:r>
              <w:t>6V įtampo baterija</w:t>
            </w:r>
          </w:p>
        </w:tc>
        <w:tc>
          <w:tcPr>
            <w:tcW w:w="4111" w:type="dxa"/>
            <w:vAlign w:val="center"/>
          </w:tcPr>
          <w:p w14:paraId="2418B48E" w14:textId="1A50A3CF" w:rsidR="007E162F" w:rsidRPr="00A05176" w:rsidRDefault="007E162F" w:rsidP="007E162F">
            <w:pPr>
              <w:tabs>
                <w:tab w:val="left" w:pos="360"/>
              </w:tabs>
              <w:spacing w:line="276" w:lineRule="auto"/>
              <w:jc w:val="both"/>
              <w:outlineLvl w:val="0"/>
            </w:pPr>
            <w:r w:rsidRPr="00810A9E">
              <w:t>Prekė privalo būti nauja. Ak</w:t>
            </w:r>
            <w:r>
              <w:t>umuliatorius Įtampa: 6V. Talpa ne mažesnė nei</w:t>
            </w:r>
            <w:r w:rsidRPr="00810A9E">
              <w:t xml:space="preserve"> 9Ah.</w:t>
            </w:r>
            <w:r w:rsidR="00BC7C59">
              <w:t xml:space="preserve"> </w:t>
            </w:r>
            <w:r w:rsidR="00BC7C59" w:rsidRPr="00BC7C59">
              <w:t>1.5. Baterijos tipas - šarminė.</w:t>
            </w:r>
            <w:r w:rsidRPr="00810A9E">
              <w:t xml:space="preserve"> Matmenys (</w:t>
            </w:r>
            <w:proofErr w:type="spellStart"/>
            <w:r w:rsidRPr="00810A9E">
              <w:t>IxPxA</w:t>
            </w:r>
            <w:proofErr w:type="spellEnd"/>
            <w:r w:rsidRPr="00810A9E">
              <w:t>): 151x34x94mm</w:t>
            </w:r>
            <w:r w:rsidR="001C36DF">
              <w:t xml:space="preserve"> +</w:t>
            </w:r>
            <w:r w:rsidR="00A07855">
              <w:t>/</w:t>
            </w:r>
            <w:bookmarkStart w:id="0" w:name="_GoBack"/>
            <w:bookmarkEnd w:id="0"/>
            <w:r w:rsidR="001C36DF">
              <w:t>- 1 mm</w:t>
            </w:r>
            <w:r w:rsidRPr="00810A9E">
              <w:t>, spalva juoda.</w:t>
            </w:r>
          </w:p>
        </w:tc>
        <w:tc>
          <w:tcPr>
            <w:tcW w:w="709" w:type="dxa"/>
            <w:vAlign w:val="center"/>
          </w:tcPr>
          <w:p w14:paraId="62D38353" w14:textId="77777777" w:rsidR="007E162F" w:rsidRDefault="007E162F" w:rsidP="007E162F">
            <w:pPr>
              <w:jc w:val="center"/>
            </w:pPr>
            <w:r w:rsidRPr="00262E9D">
              <w:t>vnt.</w:t>
            </w:r>
          </w:p>
        </w:tc>
        <w:tc>
          <w:tcPr>
            <w:tcW w:w="992" w:type="dxa"/>
            <w:noWrap/>
          </w:tcPr>
          <w:p w14:paraId="6761FBE3" w14:textId="77777777" w:rsidR="007E162F" w:rsidRPr="0063141E" w:rsidRDefault="007E162F" w:rsidP="007E162F">
            <w:pPr>
              <w:jc w:val="center"/>
            </w:pPr>
          </w:p>
        </w:tc>
        <w:tc>
          <w:tcPr>
            <w:tcW w:w="850" w:type="dxa"/>
            <w:noWrap/>
            <w:vAlign w:val="center"/>
          </w:tcPr>
          <w:p w14:paraId="35093385" w14:textId="078E1CA6" w:rsidR="007E162F" w:rsidRDefault="007E162F" w:rsidP="007E162F">
            <w:pPr>
              <w:jc w:val="center"/>
              <w:rPr>
                <w:color w:val="000000"/>
              </w:rPr>
            </w:pPr>
            <w:r w:rsidRPr="00121B51">
              <w:t>80</w:t>
            </w:r>
          </w:p>
        </w:tc>
        <w:tc>
          <w:tcPr>
            <w:tcW w:w="993" w:type="dxa"/>
            <w:noWrap/>
            <w:vAlign w:val="center"/>
          </w:tcPr>
          <w:p w14:paraId="3D0A390D" w14:textId="77777777" w:rsidR="007E162F" w:rsidRPr="0063141E" w:rsidRDefault="007E162F" w:rsidP="007E162F">
            <w:pPr>
              <w:jc w:val="center"/>
              <w:rPr>
                <w:sz w:val="20"/>
              </w:rPr>
            </w:pPr>
          </w:p>
        </w:tc>
      </w:tr>
      <w:tr w:rsidR="007E162F" w:rsidRPr="0063141E" w14:paraId="2BA90D48" w14:textId="77777777" w:rsidTr="007E162F">
        <w:trPr>
          <w:trHeight w:val="300"/>
        </w:trPr>
        <w:tc>
          <w:tcPr>
            <w:tcW w:w="520" w:type="dxa"/>
            <w:noWrap/>
            <w:vAlign w:val="center"/>
          </w:tcPr>
          <w:p w14:paraId="4B6EDCFC" w14:textId="7066EA0D" w:rsidR="007E162F" w:rsidRDefault="007E162F" w:rsidP="007E162F">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77209299" w14:textId="3BC64141" w:rsidR="007E162F" w:rsidRPr="00C04459" w:rsidRDefault="007E162F" w:rsidP="007E162F">
            <w:pPr>
              <w:jc w:val="center"/>
            </w:pPr>
            <w:r>
              <w:t>Ličio baterija (LS14250)</w:t>
            </w:r>
          </w:p>
        </w:tc>
        <w:tc>
          <w:tcPr>
            <w:tcW w:w="4111" w:type="dxa"/>
            <w:vAlign w:val="center"/>
          </w:tcPr>
          <w:p w14:paraId="37A4FCBB" w14:textId="3FC23B6C" w:rsidR="007E162F" w:rsidRPr="00CB2F53" w:rsidRDefault="007E162F" w:rsidP="007E162F">
            <w:pPr>
              <w:tabs>
                <w:tab w:val="left" w:pos="360"/>
              </w:tabs>
              <w:spacing w:line="276" w:lineRule="auto"/>
              <w:jc w:val="both"/>
              <w:outlineLvl w:val="0"/>
            </w:pPr>
            <w:r w:rsidRPr="00810A9E">
              <w:t>Pateikiama prekė p</w:t>
            </w:r>
            <w:r>
              <w:t xml:space="preserve">rivalo būti nauja ir nenaudota. </w:t>
            </w:r>
            <w:r w:rsidRPr="00810A9E">
              <w:t>Tinkama naudoti ne trumpiau kaip iki 2026 m. Baterijos tipas: 1/2 AA LS14250</w:t>
            </w:r>
          </w:p>
        </w:tc>
        <w:tc>
          <w:tcPr>
            <w:tcW w:w="709" w:type="dxa"/>
            <w:vAlign w:val="center"/>
          </w:tcPr>
          <w:p w14:paraId="4F80633B" w14:textId="5C00632C" w:rsidR="007E162F" w:rsidRPr="00262E9D" w:rsidRDefault="007E162F" w:rsidP="007E162F">
            <w:pPr>
              <w:jc w:val="center"/>
            </w:pPr>
            <w:r w:rsidRPr="002161FC">
              <w:t>vnt.</w:t>
            </w:r>
          </w:p>
        </w:tc>
        <w:tc>
          <w:tcPr>
            <w:tcW w:w="992" w:type="dxa"/>
            <w:noWrap/>
          </w:tcPr>
          <w:p w14:paraId="0B6BAB59" w14:textId="77777777" w:rsidR="007E162F" w:rsidRPr="0063141E" w:rsidRDefault="007E162F" w:rsidP="007E162F">
            <w:pPr>
              <w:jc w:val="center"/>
            </w:pPr>
          </w:p>
        </w:tc>
        <w:tc>
          <w:tcPr>
            <w:tcW w:w="850" w:type="dxa"/>
            <w:noWrap/>
            <w:vAlign w:val="center"/>
          </w:tcPr>
          <w:p w14:paraId="3C9931CD" w14:textId="71EDB5F6" w:rsidR="007E162F" w:rsidRDefault="007E162F" w:rsidP="007E162F">
            <w:pPr>
              <w:jc w:val="center"/>
            </w:pPr>
            <w:r w:rsidRPr="00121B51">
              <w:t>140</w:t>
            </w:r>
          </w:p>
        </w:tc>
        <w:tc>
          <w:tcPr>
            <w:tcW w:w="993" w:type="dxa"/>
            <w:noWrap/>
            <w:vAlign w:val="center"/>
          </w:tcPr>
          <w:p w14:paraId="5C184F5A" w14:textId="77777777" w:rsidR="007E162F" w:rsidRPr="0063141E" w:rsidRDefault="007E162F" w:rsidP="007E162F">
            <w:pPr>
              <w:jc w:val="center"/>
              <w:rPr>
                <w:sz w:val="20"/>
              </w:rPr>
            </w:pPr>
          </w:p>
        </w:tc>
      </w:tr>
      <w:tr w:rsidR="007E162F" w:rsidRPr="0063141E" w14:paraId="4977C0C9" w14:textId="77777777" w:rsidTr="007E162F">
        <w:trPr>
          <w:trHeight w:val="300"/>
        </w:trPr>
        <w:tc>
          <w:tcPr>
            <w:tcW w:w="520" w:type="dxa"/>
            <w:noWrap/>
            <w:vAlign w:val="center"/>
          </w:tcPr>
          <w:p w14:paraId="6DEE4F52" w14:textId="10C8B76C" w:rsidR="007E162F" w:rsidRDefault="007E162F" w:rsidP="007E162F">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6A65EF47" w14:textId="196E6BCA" w:rsidR="007E162F" w:rsidRPr="00C04459" w:rsidRDefault="007E162F" w:rsidP="007E162F">
            <w:pPr>
              <w:jc w:val="center"/>
            </w:pPr>
            <w:r>
              <w:t>Ličio baterija (LS14500)</w:t>
            </w:r>
          </w:p>
        </w:tc>
        <w:tc>
          <w:tcPr>
            <w:tcW w:w="4111" w:type="dxa"/>
            <w:vAlign w:val="center"/>
          </w:tcPr>
          <w:p w14:paraId="6399659C" w14:textId="3C29D7C9" w:rsidR="007E162F" w:rsidRPr="00CB2F53" w:rsidRDefault="007E162F" w:rsidP="007E162F">
            <w:pPr>
              <w:tabs>
                <w:tab w:val="left" w:pos="360"/>
              </w:tabs>
              <w:spacing w:line="276" w:lineRule="auto"/>
              <w:jc w:val="both"/>
              <w:outlineLvl w:val="0"/>
            </w:pPr>
            <w:r w:rsidRPr="00810A9E">
              <w:t>Bendri reikalavimai: Pateikiama prekė privalo būti nauja ir nenaudota. Techniniai reikalavimai: Tinkama naudoti ne trumpiau kaip iki 2026 m. Baterijos tipas: 3.6V, LS14500</w:t>
            </w:r>
          </w:p>
        </w:tc>
        <w:tc>
          <w:tcPr>
            <w:tcW w:w="709" w:type="dxa"/>
            <w:vAlign w:val="center"/>
          </w:tcPr>
          <w:p w14:paraId="0EDC0451" w14:textId="15E98500" w:rsidR="007E162F" w:rsidRPr="00262E9D" w:rsidRDefault="007E162F" w:rsidP="007E162F">
            <w:pPr>
              <w:jc w:val="center"/>
            </w:pPr>
            <w:r w:rsidRPr="002161FC">
              <w:t>vnt.</w:t>
            </w:r>
          </w:p>
        </w:tc>
        <w:tc>
          <w:tcPr>
            <w:tcW w:w="992" w:type="dxa"/>
            <w:noWrap/>
          </w:tcPr>
          <w:p w14:paraId="299E4775" w14:textId="77777777" w:rsidR="007E162F" w:rsidRPr="0063141E" w:rsidRDefault="007E162F" w:rsidP="007E162F">
            <w:pPr>
              <w:jc w:val="center"/>
            </w:pPr>
          </w:p>
        </w:tc>
        <w:tc>
          <w:tcPr>
            <w:tcW w:w="850" w:type="dxa"/>
            <w:noWrap/>
            <w:vAlign w:val="center"/>
          </w:tcPr>
          <w:p w14:paraId="3828178A" w14:textId="476A9E45" w:rsidR="007E162F" w:rsidRDefault="007E162F" w:rsidP="007E162F">
            <w:pPr>
              <w:jc w:val="center"/>
            </w:pPr>
            <w:r w:rsidRPr="00121B51">
              <w:t>20</w:t>
            </w:r>
          </w:p>
        </w:tc>
        <w:tc>
          <w:tcPr>
            <w:tcW w:w="993" w:type="dxa"/>
            <w:noWrap/>
            <w:vAlign w:val="center"/>
          </w:tcPr>
          <w:p w14:paraId="751BE046" w14:textId="77777777" w:rsidR="007E162F" w:rsidRPr="0063141E" w:rsidRDefault="007E162F" w:rsidP="007E162F">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77777777" w:rsidR="00DE03E9" w:rsidRPr="0063141E" w:rsidRDefault="00DE03E9"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77777777" w:rsidR="00DE03E9" w:rsidRDefault="00DE03E9" w:rsidP="00DE03E9"/>
    <w:p w14:paraId="6198FABF" w14:textId="77777777" w:rsidR="00DE03E9" w:rsidRDefault="00DE03E9" w:rsidP="00DE03E9"/>
    <w:p w14:paraId="44D852F2" w14:textId="77777777" w:rsidR="00DE03E9" w:rsidRDefault="00DE03E9" w:rsidP="00DE03E9"/>
    <w:p w14:paraId="5936B230" w14:textId="70970524" w:rsidR="00DE03E9" w:rsidRDefault="00DE03E9" w:rsidP="00DE03E9"/>
    <w:p w14:paraId="6CAD3800" w14:textId="1E0786E8" w:rsidR="007E162F" w:rsidRDefault="007E162F" w:rsidP="00DE03E9"/>
    <w:p w14:paraId="470E94B8" w14:textId="4FF24245" w:rsidR="00DE03E9" w:rsidRDefault="00DE03E9" w:rsidP="00DE03E9"/>
    <w:p w14:paraId="1BE528BC" w14:textId="3A616E60" w:rsidR="00BC7C59" w:rsidRDefault="00BC7C59" w:rsidP="00DE03E9"/>
    <w:p w14:paraId="46D4370F" w14:textId="77777777" w:rsidR="00BC7C59" w:rsidRDefault="00BC7C59" w:rsidP="00DE03E9"/>
    <w:p w14:paraId="156C42E5" w14:textId="77777777" w:rsidR="00DE03E9" w:rsidRPr="0063141E" w:rsidRDefault="00DE03E9" w:rsidP="00DE03E9">
      <w:pPr>
        <w:ind w:left="6480"/>
      </w:pPr>
      <w:r w:rsidRPr="0063141E">
        <w:t>Prekių pirkimo</w:t>
      </w:r>
      <w:r>
        <w:t>–</w:t>
      </w:r>
      <w:r w:rsidRPr="0063141E">
        <w:t>pardavimo sutarties</w:t>
      </w:r>
      <w:r>
        <w:t xml:space="preserve"> </w:t>
      </w:r>
      <w:r w:rsidRPr="002E7DC2">
        <w:rPr>
          <w:i/>
        </w:rPr>
        <w:t>(projekto)</w:t>
      </w:r>
    </w:p>
    <w:p w14:paraId="754EFBD1" w14:textId="77777777" w:rsidR="00DE03E9" w:rsidRPr="0063141E" w:rsidRDefault="00DE03E9" w:rsidP="00DE03E9">
      <w:pPr>
        <w:ind w:left="6480"/>
      </w:pPr>
      <w:r>
        <w:t>2025</w:t>
      </w:r>
      <w:r w:rsidRPr="0063141E">
        <w:t xml:space="preserve"> m. ____________d. Nr.</w:t>
      </w:r>
      <w:r>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77777777" w:rsidR="00DE03E9" w:rsidRPr="00977BE2" w:rsidRDefault="00DE03E9" w:rsidP="00DE03E9">
      <w:pPr>
        <w:jc w:val="center"/>
        <w:rPr>
          <w:lang w:eastAsia="lt-LT"/>
        </w:rPr>
      </w:pPr>
      <w:r>
        <w:rPr>
          <w:lang w:eastAsia="lt-LT"/>
        </w:rPr>
        <w:t>2025</w:t>
      </w:r>
      <w:r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550D9C97" w:rsidR="00DE03E9" w:rsidRPr="00977BE2" w:rsidRDefault="007E162F" w:rsidP="00DE03E9">
            <w:pPr>
              <w:rPr>
                <w:color w:val="000000"/>
                <w:lang w:eastAsia="lt-LT"/>
              </w:rPr>
            </w:pPr>
            <w:r>
              <w:rPr>
                <w:lang w:eastAsia="lt-LT"/>
              </w:rPr>
              <w:t>Baterijos</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7E162F" w:rsidRPr="00A47FAD" w14:paraId="223EEA3D" w14:textId="77777777" w:rsidTr="00DE03E9">
        <w:trPr>
          <w:trHeight w:val="356"/>
        </w:trPr>
        <w:tc>
          <w:tcPr>
            <w:tcW w:w="704" w:type="dxa"/>
            <w:shd w:val="clear" w:color="auto" w:fill="auto"/>
            <w:vAlign w:val="center"/>
          </w:tcPr>
          <w:p w14:paraId="63E4EB22" w14:textId="77777777" w:rsidR="007E162F" w:rsidRPr="00A47FAD" w:rsidRDefault="007E162F" w:rsidP="007E162F">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279C9DEF" w:rsidR="007E162F" w:rsidRPr="00A47FAD" w:rsidRDefault="007E162F" w:rsidP="007E162F">
            <w:pPr>
              <w:jc w:val="center"/>
              <w:rPr>
                <w:color w:val="000000"/>
              </w:rPr>
            </w:pPr>
            <w:r>
              <w:t>12V įtampos baterija</w:t>
            </w:r>
          </w:p>
        </w:tc>
        <w:tc>
          <w:tcPr>
            <w:tcW w:w="1134" w:type="dxa"/>
            <w:shd w:val="clear" w:color="auto" w:fill="auto"/>
            <w:vAlign w:val="center"/>
          </w:tcPr>
          <w:p w14:paraId="62F6B17C" w14:textId="77777777" w:rsidR="007E162F" w:rsidRPr="00977BE2" w:rsidRDefault="007E162F" w:rsidP="007E162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2C3FA4CC" w:rsidR="007E162F" w:rsidRPr="00977BE2" w:rsidRDefault="007E162F" w:rsidP="007E162F">
            <w:pPr>
              <w:jc w:val="center"/>
            </w:pPr>
            <w:r w:rsidRPr="00121B51">
              <w:t>80</w:t>
            </w:r>
          </w:p>
        </w:tc>
        <w:tc>
          <w:tcPr>
            <w:tcW w:w="3402" w:type="dxa"/>
            <w:vAlign w:val="center"/>
          </w:tcPr>
          <w:p w14:paraId="04D2B38D" w14:textId="77777777" w:rsidR="007E162F" w:rsidRPr="00977BE2" w:rsidRDefault="007E162F" w:rsidP="007E162F">
            <w:pPr>
              <w:jc w:val="center"/>
              <w:rPr>
                <w:lang w:eastAsia="lt-LT"/>
              </w:rPr>
            </w:pPr>
          </w:p>
        </w:tc>
      </w:tr>
      <w:tr w:rsidR="007E162F" w:rsidRPr="00A47FAD" w14:paraId="24308AB1" w14:textId="77777777" w:rsidTr="00DE03E9">
        <w:trPr>
          <w:trHeight w:val="356"/>
        </w:trPr>
        <w:tc>
          <w:tcPr>
            <w:tcW w:w="704" w:type="dxa"/>
            <w:shd w:val="clear" w:color="auto" w:fill="auto"/>
            <w:vAlign w:val="center"/>
          </w:tcPr>
          <w:p w14:paraId="62ACDA9C" w14:textId="77777777" w:rsidR="007E162F" w:rsidRPr="00A47FAD" w:rsidRDefault="007E162F" w:rsidP="007E162F">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120D1124" w:rsidR="007E162F" w:rsidRPr="00A47FAD" w:rsidRDefault="007E162F" w:rsidP="007E162F">
            <w:pPr>
              <w:jc w:val="center"/>
              <w:rPr>
                <w:color w:val="000000"/>
              </w:rPr>
            </w:pPr>
            <w:r>
              <w:t>6V įtampo baterija</w:t>
            </w:r>
          </w:p>
        </w:tc>
        <w:tc>
          <w:tcPr>
            <w:tcW w:w="1134" w:type="dxa"/>
            <w:shd w:val="clear" w:color="auto" w:fill="auto"/>
            <w:vAlign w:val="center"/>
          </w:tcPr>
          <w:p w14:paraId="15692570" w14:textId="77777777" w:rsidR="007E162F" w:rsidRPr="00977BE2" w:rsidRDefault="007E162F" w:rsidP="007E162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7E27AA03" w:rsidR="007E162F" w:rsidRPr="0055089D" w:rsidRDefault="007E162F" w:rsidP="007E162F">
            <w:pPr>
              <w:jc w:val="center"/>
              <w:rPr>
                <w:lang w:val="en-US"/>
              </w:rPr>
            </w:pPr>
            <w:r w:rsidRPr="00121B51">
              <w:t>80</w:t>
            </w:r>
          </w:p>
        </w:tc>
        <w:tc>
          <w:tcPr>
            <w:tcW w:w="3402" w:type="dxa"/>
            <w:vAlign w:val="center"/>
          </w:tcPr>
          <w:p w14:paraId="5F0D8191" w14:textId="77777777" w:rsidR="007E162F" w:rsidRPr="00977BE2" w:rsidRDefault="007E162F" w:rsidP="007E162F">
            <w:pPr>
              <w:jc w:val="center"/>
              <w:rPr>
                <w:lang w:eastAsia="lt-LT"/>
              </w:rPr>
            </w:pPr>
          </w:p>
        </w:tc>
      </w:tr>
      <w:tr w:rsidR="007E162F" w:rsidRPr="00A47FAD" w14:paraId="475BFED5" w14:textId="77777777" w:rsidTr="00A47850">
        <w:trPr>
          <w:trHeight w:val="356"/>
        </w:trPr>
        <w:tc>
          <w:tcPr>
            <w:tcW w:w="704" w:type="dxa"/>
            <w:shd w:val="clear" w:color="auto" w:fill="auto"/>
            <w:vAlign w:val="center"/>
          </w:tcPr>
          <w:p w14:paraId="4C4E32E7" w14:textId="17DFC2C2" w:rsidR="007E162F" w:rsidRPr="00A47FAD" w:rsidRDefault="007E162F" w:rsidP="007E162F">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1A574242" w:rsidR="007E162F" w:rsidRPr="00C04459" w:rsidRDefault="007E162F" w:rsidP="007E162F">
            <w:pPr>
              <w:jc w:val="center"/>
            </w:pPr>
            <w:r>
              <w:t>Ličio baterija (LS14250)</w:t>
            </w:r>
          </w:p>
        </w:tc>
        <w:tc>
          <w:tcPr>
            <w:tcW w:w="1134" w:type="dxa"/>
            <w:shd w:val="clear" w:color="auto" w:fill="auto"/>
          </w:tcPr>
          <w:p w14:paraId="7841EE14" w14:textId="66D16B54" w:rsidR="007E162F" w:rsidRPr="00977BE2" w:rsidRDefault="007E162F" w:rsidP="007E162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52B22C13" w:rsidR="007E162F" w:rsidRDefault="007E162F" w:rsidP="007E162F">
            <w:pPr>
              <w:jc w:val="center"/>
            </w:pPr>
            <w:r w:rsidRPr="00121B51">
              <w:t>140</w:t>
            </w:r>
          </w:p>
        </w:tc>
        <w:tc>
          <w:tcPr>
            <w:tcW w:w="3402" w:type="dxa"/>
            <w:vAlign w:val="center"/>
          </w:tcPr>
          <w:p w14:paraId="78BB5FED" w14:textId="77777777" w:rsidR="007E162F" w:rsidRPr="00977BE2" w:rsidRDefault="007E162F" w:rsidP="007E162F">
            <w:pPr>
              <w:jc w:val="center"/>
              <w:rPr>
                <w:lang w:eastAsia="lt-LT"/>
              </w:rPr>
            </w:pPr>
          </w:p>
        </w:tc>
      </w:tr>
      <w:tr w:rsidR="007E162F" w:rsidRPr="00A47FAD" w14:paraId="1C3BB4BA" w14:textId="77777777" w:rsidTr="00A47850">
        <w:trPr>
          <w:trHeight w:val="356"/>
        </w:trPr>
        <w:tc>
          <w:tcPr>
            <w:tcW w:w="704" w:type="dxa"/>
            <w:shd w:val="clear" w:color="auto" w:fill="auto"/>
            <w:vAlign w:val="center"/>
          </w:tcPr>
          <w:p w14:paraId="7F562BCD" w14:textId="14FA557A" w:rsidR="007E162F" w:rsidRPr="00A47FAD" w:rsidRDefault="007E162F" w:rsidP="007E162F">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2095AFF3" w:rsidR="007E162F" w:rsidRPr="00C04459" w:rsidRDefault="007E162F" w:rsidP="007E162F">
            <w:pPr>
              <w:jc w:val="center"/>
            </w:pPr>
            <w:r>
              <w:t>Ličio baterija (LS14500)</w:t>
            </w:r>
          </w:p>
        </w:tc>
        <w:tc>
          <w:tcPr>
            <w:tcW w:w="1134" w:type="dxa"/>
            <w:shd w:val="clear" w:color="auto" w:fill="auto"/>
          </w:tcPr>
          <w:p w14:paraId="21C87BBD" w14:textId="0B0F6D08" w:rsidR="007E162F" w:rsidRPr="00977BE2" w:rsidRDefault="007E162F" w:rsidP="007E162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1851BFD4" w:rsidR="007E162F" w:rsidRDefault="007E162F" w:rsidP="007E162F">
            <w:pPr>
              <w:jc w:val="center"/>
            </w:pPr>
            <w:r w:rsidRPr="00121B51">
              <w:t>20</w:t>
            </w:r>
          </w:p>
        </w:tc>
        <w:tc>
          <w:tcPr>
            <w:tcW w:w="3402" w:type="dxa"/>
            <w:vAlign w:val="center"/>
          </w:tcPr>
          <w:p w14:paraId="611FCE56" w14:textId="77777777" w:rsidR="007E162F" w:rsidRPr="00977BE2" w:rsidRDefault="007E162F" w:rsidP="007E162F">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38A5A10C" w14:textId="314A5FA8" w:rsidR="007E162F" w:rsidRDefault="007E162F" w:rsidP="00DE03E9">
      <w:pPr>
        <w:ind w:left="6480" w:right="282" w:firstLine="720"/>
      </w:pPr>
    </w:p>
    <w:p w14:paraId="0D446F6D" w14:textId="392FA3C1" w:rsidR="007E162F" w:rsidRDefault="007E162F" w:rsidP="00DE03E9">
      <w:pPr>
        <w:ind w:left="6480" w:right="282" w:firstLine="720"/>
      </w:pPr>
    </w:p>
    <w:p w14:paraId="73A9F7B4" w14:textId="7D5957C8" w:rsidR="007E162F" w:rsidRDefault="007E162F" w:rsidP="00DE03E9">
      <w:pPr>
        <w:ind w:left="6480" w:right="282" w:firstLine="720"/>
      </w:pPr>
    </w:p>
    <w:p w14:paraId="67897D14" w14:textId="34DEF8FC" w:rsidR="007E162F" w:rsidRDefault="007E162F" w:rsidP="00DE03E9">
      <w:pPr>
        <w:ind w:left="6480" w:right="282" w:firstLine="720"/>
      </w:pPr>
    </w:p>
    <w:p w14:paraId="6902BCF4" w14:textId="08AE117A" w:rsidR="007E162F" w:rsidRDefault="007E162F" w:rsidP="00DE03E9">
      <w:pPr>
        <w:ind w:left="6480" w:right="282" w:firstLine="720"/>
      </w:pPr>
    </w:p>
    <w:p w14:paraId="18E12CD8" w14:textId="5A6981F5" w:rsidR="007E162F" w:rsidRDefault="007E162F" w:rsidP="00DE03E9">
      <w:pPr>
        <w:ind w:left="6480" w:right="282" w:firstLine="720"/>
      </w:pPr>
    </w:p>
    <w:p w14:paraId="1CAB70D8" w14:textId="3CD8AAE0" w:rsidR="007E162F" w:rsidRDefault="007E162F" w:rsidP="00DE03E9">
      <w:pPr>
        <w:ind w:left="6480" w:right="282" w:firstLine="720"/>
      </w:pPr>
    </w:p>
    <w:p w14:paraId="5F2025F2" w14:textId="637061DC" w:rsidR="007E162F" w:rsidRDefault="007E162F" w:rsidP="00DE03E9">
      <w:pPr>
        <w:ind w:left="6480" w:right="282" w:firstLine="720"/>
      </w:pPr>
    </w:p>
    <w:p w14:paraId="69672922" w14:textId="0125CF04" w:rsidR="007E162F" w:rsidRDefault="007E162F" w:rsidP="00DE03E9">
      <w:pPr>
        <w:ind w:left="6480" w:right="282" w:firstLine="720"/>
      </w:pPr>
    </w:p>
    <w:p w14:paraId="228388FF" w14:textId="43C72AF4" w:rsidR="007E162F" w:rsidRDefault="007E162F" w:rsidP="00DE03E9">
      <w:pPr>
        <w:ind w:left="6480" w:right="282" w:firstLine="720"/>
      </w:pPr>
    </w:p>
    <w:p w14:paraId="4AC7BB17" w14:textId="23F8FAE0" w:rsidR="007E162F" w:rsidRDefault="007E162F" w:rsidP="00DE03E9">
      <w:pPr>
        <w:ind w:left="6480" w:right="282" w:firstLine="720"/>
      </w:pPr>
    </w:p>
    <w:p w14:paraId="21BD3786" w14:textId="0D9AB065" w:rsidR="007E162F" w:rsidRDefault="007E162F" w:rsidP="00DE03E9">
      <w:pPr>
        <w:ind w:left="6480" w:right="282" w:firstLine="720"/>
      </w:pPr>
    </w:p>
    <w:p w14:paraId="136B2DFF" w14:textId="5EA70772"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3236" w14:textId="77777777" w:rsidR="00D5417D" w:rsidRDefault="00D5417D">
      <w:r>
        <w:separator/>
      </w:r>
    </w:p>
  </w:endnote>
  <w:endnote w:type="continuationSeparator" w:id="0">
    <w:p w14:paraId="4E303589" w14:textId="77777777" w:rsidR="00D5417D" w:rsidRDefault="00D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DE03E9" w:rsidRDefault="00DE03E9"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DE03E9" w:rsidRDefault="00DE03E9"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DE03E9" w:rsidRDefault="00DE03E9" w:rsidP="0066554A">
    <w:pPr>
      <w:pStyle w:val="Footer"/>
      <w:framePr w:wrap="around" w:vAnchor="text" w:hAnchor="margin" w:xAlign="right" w:y="1"/>
      <w:rPr>
        <w:rStyle w:val="PageNumber"/>
      </w:rPr>
    </w:pPr>
  </w:p>
  <w:p w14:paraId="53CE9D0C" w14:textId="77777777" w:rsidR="00DE03E9" w:rsidRDefault="00DE03E9"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CF905" w14:textId="77777777" w:rsidR="00D5417D" w:rsidRDefault="00D5417D">
      <w:r>
        <w:separator/>
      </w:r>
    </w:p>
  </w:footnote>
  <w:footnote w:type="continuationSeparator" w:id="0">
    <w:p w14:paraId="47D58AD1" w14:textId="77777777" w:rsidR="00D5417D" w:rsidRDefault="00D5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DE03E9" w:rsidRDefault="00DE03E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DE03E9" w:rsidRDefault="00DE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25E7AD0" w:rsidR="00DE03E9" w:rsidRDefault="00DE03E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855">
      <w:rPr>
        <w:rStyle w:val="PageNumber"/>
        <w:noProof/>
      </w:rPr>
      <w:t>21</w:t>
    </w:r>
    <w:r>
      <w:rPr>
        <w:rStyle w:val="PageNumber"/>
      </w:rPr>
      <w:fldChar w:fldCharType="end"/>
    </w:r>
  </w:p>
  <w:p w14:paraId="53CE9D08" w14:textId="77777777" w:rsidR="00DE03E9" w:rsidRDefault="00DE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1B51"/>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669"/>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58DD"/>
    <w:rsid w:val="002F6198"/>
    <w:rsid w:val="002F6682"/>
    <w:rsid w:val="00300D1D"/>
    <w:rsid w:val="00304BAE"/>
    <w:rsid w:val="00306FDD"/>
    <w:rsid w:val="0030744B"/>
    <w:rsid w:val="00307B3B"/>
    <w:rsid w:val="00310468"/>
    <w:rsid w:val="003127F6"/>
    <w:rsid w:val="00313F80"/>
    <w:rsid w:val="00315BA1"/>
    <w:rsid w:val="00316D5C"/>
    <w:rsid w:val="00321B15"/>
    <w:rsid w:val="00324E9F"/>
    <w:rsid w:val="0032629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7D"/>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29B5-CCBC-447B-A9FE-3C0E3B79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21</Pages>
  <Words>34861</Words>
  <Characters>19871</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54623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13</cp:revision>
  <cp:lastPrinted>2024-06-25T11:52:00Z</cp:lastPrinted>
  <dcterms:created xsi:type="dcterms:W3CDTF">2025-02-04T08:45:00Z</dcterms:created>
  <dcterms:modified xsi:type="dcterms:W3CDTF">2025-02-18T09:27:00Z</dcterms:modified>
</cp:coreProperties>
</file>