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5F9A" w14:textId="77777777" w:rsidR="007933ED" w:rsidRDefault="007933ED" w:rsidP="1A426BC6">
      <w:pPr>
        <w:spacing w:before="240" w:after="240" w:line="276" w:lineRule="auto"/>
        <w:jc w:val="center"/>
        <w:rPr>
          <w:rFonts w:ascii="Tahoma" w:eastAsia="Calibri" w:hAnsi="Tahoma" w:cs="Tahoma"/>
          <w:color w:val="000000"/>
          <w:sz w:val="22"/>
          <w:szCs w:val="22"/>
        </w:rPr>
      </w:pPr>
      <w:r w:rsidRPr="007933ED">
        <w:rPr>
          <w:rFonts w:ascii="Tahoma" w:eastAsia="Calibri" w:hAnsi="Tahoma" w:cs="Tahoma"/>
          <w:color w:val="000000"/>
          <w:sz w:val="22"/>
          <w:szCs w:val="22"/>
        </w:rPr>
        <w:t>Projektas</w:t>
      </w:r>
    </w:p>
    <w:p w14:paraId="653B8911" w14:textId="22034679" w:rsidR="00063EE0" w:rsidRPr="00325B96" w:rsidRDefault="00063EE0" w:rsidP="1A426BC6">
      <w:pPr>
        <w:spacing w:before="240" w:after="240" w:line="276" w:lineRule="auto"/>
        <w:jc w:val="center"/>
        <w:rPr>
          <w:rFonts w:ascii="Tahoma" w:eastAsia="Verdana" w:hAnsi="Tahoma" w:cs="Tahoma"/>
          <w:b/>
          <w:bCs/>
          <w:sz w:val="22"/>
          <w:szCs w:val="22"/>
          <w:lang w:val="la-Latn"/>
        </w:rPr>
      </w:pPr>
      <w:r w:rsidRPr="00325B96">
        <w:rPr>
          <w:rFonts w:ascii="Tahoma" w:eastAsia="Verdana" w:hAnsi="Tahoma" w:cs="Tahoma"/>
          <w:b/>
          <w:bCs/>
          <w:sz w:val="22"/>
          <w:szCs w:val="22"/>
          <w:lang w:val="la-Latn"/>
        </w:rPr>
        <w:t>TECHNINĖ SPECIFIKACIJA</w:t>
      </w:r>
    </w:p>
    <w:p w14:paraId="5B3BDA66" w14:textId="77777777" w:rsidR="00063EE0" w:rsidRPr="00325B96" w:rsidRDefault="00063EE0" w:rsidP="1A426BC6">
      <w:pPr>
        <w:spacing w:before="240" w:after="240"/>
        <w:jc w:val="center"/>
        <w:rPr>
          <w:rFonts w:ascii="Tahoma" w:eastAsia="Verdana" w:hAnsi="Tahoma" w:cs="Tahoma"/>
          <w:b/>
          <w:bCs/>
          <w:sz w:val="22"/>
          <w:szCs w:val="22"/>
          <w:lang w:val="la-Latn"/>
        </w:rPr>
      </w:pPr>
    </w:p>
    <w:p w14:paraId="62FD03F9" w14:textId="57371976" w:rsidR="00063EE0" w:rsidRPr="00325B96" w:rsidRDefault="00063EE0" w:rsidP="008626BA">
      <w:pPr>
        <w:pStyle w:val="Heading1"/>
        <w:rPr>
          <w:rFonts w:ascii="Tahoma" w:eastAsia="Verdana" w:hAnsi="Tahoma" w:cs="Tahoma"/>
          <w:sz w:val="22"/>
          <w:szCs w:val="22"/>
          <w:lang w:val="la-Latn"/>
        </w:rPr>
      </w:pPr>
      <w:r w:rsidRPr="00325B96">
        <w:rPr>
          <w:rFonts w:ascii="Tahoma" w:eastAsia="Verdana" w:hAnsi="Tahoma" w:cs="Tahoma"/>
          <w:sz w:val="22"/>
          <w:szCs w:val="22"/>
          <w:lang w:val="la-Latn"/>
        </w:rPr>
        <w:t>PIRKIMO OBJEKTAS</w:t>
      </w:r>
    </w:p>
    <w:p w14:paraId="1F8E4CC3" w14:textId="396D5A34" w:rsidR="00063EE0" w:rsidRPr="00325B96" w:rsidRDefault="00063EE0" w:rsidP="1A426BC6">
      <w:pPr>
        <w:pStyle w:val="Heading2"/>
        <w:tabs>
          <w:tab w:val="num" w:pos="99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lang w:val="la-Latn"/>
        </w:rPr>
        <w:t xml:space="preserve">Viešosios įstaigos </w:t>
      </w:r>
      <w:r w:rsidR="00A35650" w:rsidRPr="00325B96">
        <w:rPr>
          <w:rFonts w:ascii="Tahoma" w:eastAsia="Verdana" w:hAnsi="Tahoma" w:cs="Tahoma"/>
          <w:sz w:val="22"/>
          <w:szCs w:val="22"/>
        </w:rPr>
        <w:t>Ino</w:t>
      </w:r>
      <w:r w:rsidR="008D5800" w:rsidRPr="00325B96">
        <w:rPr>
          <w:rFonts w:ascii="Tahoma" w:eastAsia="Verdana" w:hAnsi="Tahoma" w:cs="Tahoma"/>
          <w:sz w:val="22"/>
          <w:szCs w:val="22"/>
        </w:rPr>
        <w:t xml:space="preserve">vacijų </w:t>
      </w:r>
      <w:r w:rsidR="00B460A0" w:rsidRPr="00325B96">
        <w:rPr>
          <w:rFonts w:ascii="Tahoma" w:eastAsia="Verdana" w:hAnsi="Tahoma" w:cs="Tahoma"/>
          <w:sz w:val="22"/>
          <w:szCs w:val="22"/>
        </w:rPr>
        <w:t>agentūra</w:t>
      </w:r>
      <w:r w:rsidR="008D5800" w:rsidRPr="00325B96">
        <w:rPr>
          <w:rFonts w:ascii="Tahoma" w:eastAsia="Verdana" w:hAnsi="Tahoma" w:cs="Tahoma"/>
          <w:sz w:val="22"/>
          <w:szCs w:val="22"/>
        </w:rPr>
        <w:t xml:space="preserve"> </w:t>
      </w:r>
      <w:r w:rsidRPr="00325B96">
        <w:rPr>
          <w:rFonts w:ascii="Tahoma" w:eastAsia="Verdana" w:hAnsi="Tahoma" w:cs="Tahoma"/>
          <w:sz w:val="22"/>
          <w:szCs w:val="22"/>
        </w:rPr>
        <w:t xml:space="preserve">(toliau – </w:t>
      </w:r>
      <w:r w:rsidR="000F7B64" w:rsidRPr="00325B96">
        <w:rPr>
          <w:rFonts w:ascii="Tahoma" w:eastAsia="Verdana" w:hAnsi="Tahoma" w:cs="Tahoma"/>
          <w:sz w:val="22"/>
          <w:szCs w:val="22"/>
        </w:rPr>
        <w:t>Perk</w:t>
      </w:r>
      <w:r w:rsidR="00020D43" w:rsidRPr="00325B96">
        <w:rPr>
          <w:rFonts w:ascii="Tahoma" w:eastAsia="Verdana" w:hAnsi="Tahoma" w:cs="Tahoma"/>
          <w:sz w:val="22"/>
          <w:szCs w:val="22"/>
        </w:rPr>
        <w:t>ančioji organizacija</w:t>
      </w:r>
      <w:r w:rsidRPr="00325B96">
        <w:rPr>
          <w:rFonts w:ascii="Tahoma" w:eastAsia="Verdana" w:hAnsi="Tahoma" w:cs="Tahoma"/>
          <w:sz w:val="22"/>
          <w:szCs w:val="22"/>
        </w:rPr>
        <w:t>) naudojamos kompiuterinės programos – administracinės informacinės sistemos</w:t>
      </w:r>
      <w:r w:rsidR="006F5309" w:rsidRPr="00325B96">
        <w:rPr>
          <w:rFonts w:ascii="Tahoma" w:eastAsia="Verdana" w:hAnsi="Tahoma" w:cs="Tahoma"/>
          <w:sz w:val="22"/>
          <w:szCs w:val="22"/>
        </w:rPr>
        <w:t xml:space="preserve"> (toliau – AIS)</w:t>
      </w:r>
      <w:r w:rsidRPr="00325B96">
        <w:rPr>
          <w:rFonts w:ascii="Tahoma" w:eastAsia="Verdana" w:hAnsi="Tahoma" w:cs="Tahoma"/>
          <w:sz w:val="22"/>
          <w:szCs w:val="22"/>
        </w:rPr>
        <w:t xml:space="preserve"> palaikymo paslaugos.</w:t>
      </w:r>
    </w:p>
    <w:p w14:paraId="31239E7F" w14:textId="3B719BDE" w:rsidR="00063EE0" w:rsidRPr="00325B96" w:rsidRDefault="00063EE0" w:rsidP="1A426BC6">
      <w:pPr>
        <w:pStyle w:val="Heading2"/>
        <w:tabs>
          <w:tab w:val="left" w:pos="993"/>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la-Latn"/>
        </w:rPr>
        <w:t>Senojo laikotarpio (2007–2013 m.) AIS (toliau – AIS07) buvo logiškai ir sistemiškai atskirtas nuo naujojo laikotarpio (2014–202</w:t>
      </w:r>
      <w:r w:rsidR="000359A6" w:rsidRPr="00325B96">
        <w:rPr>
          <w:rFonts w:ascii="Tahoma" w:eastAsia="Verdana" w:hAnsi="Tahoma" w:cs="Tahoma"/>
          <w:sz w:val="22"/>
          <w:szCs w:val="22"/>
          <w:lang w:val="en-US"/>
        </w:rPr>
        <w:t>2</w:t>
      </w:r>
      <w:r w:rsidRPr="00325B96">
        <w:rPr>
          <w:rFonts w:ascii="Tahoma" w:eastAsia="Verdana" w:hAnsi="Tahoma" w:cs="Tahoma"/>
          <w:sz w:val="22"/>
          <w:szCs w:val="22"/>
          <w:lang w:val="la-Latn"/>
        </w:rPr>
        <w:t xml:space="preserve"> m.) padarant senos sistemos kopiją (kloną) ir vadinasi AIS14 (toliau – AIS14). </w:t>
      </w:r>
    </w:p>
    <w:p w14:paraId="3E8436D1" w14:textId="77777777" w:rsidR="00063EE0" w:rsidRPr="00325B96" w:rsidRDefault="00063EE0" w:rsidP="1A426BC6">
      <w:pPr>
        <w:rPr>
          <w:rFonts w:ascii="Tahoma" w:eastAsia="Verdana" w:hAnsi="Tahoma" w:cs="Tahoma"/>
          <w:sz w:val="22"/>
          <w:szCs w:val="22"/>
          <w:lang w:val="la-Latn"/>
        </w:rPr>
      </w:pPr>
    </w:p>
    <w:p w14:paraId="055DE934" w14:textId="3C5CED1D" w:rsidR="00063EE0" w:rsidRPr="00325B96" w:rsidRDefault="00063EE0" w:rsidP="008626BA">
      <w:pPr>
        <w:pStyle w:val="Heading1"/>
        <w:rPr>
          <w:rFonts w:ascii="Tahoma" w:eastAsia="Verdana" w:hAnsi="Tahoma" w:cs="Tahoma"/>
          <w:sz w:val="22"/>
          <w:szCs w:val="22"/>
          <w:lang w:val="la-Latn"/>
        </w:rPr>
      </w:pPr>
      <w:r w:rsidRPr="00325B96">
        <w:rPr>
          <w:rFonts w:ascii="Tahoma" w:eastAsia="Verdana" w:hAnsi="Tahoma" w:cs="Tahoma"/>
          <w:sz w:val="22"/>
          <w:szCs w:val="22"/>
          <w:lang w:val="la-Latn"/>
        </w:rPr>
        <w:t>BENDRA INFORMACIJA</w:t>
      </w:r>
    </w:p>
    <w:p w14:paraId="7EC8350C" w14:textId="12B6DF2B" w:rsidR="00063EE0" w:rsidRPr="00325B96" w:rsidRDefault="00063EE0" w:rsidP="1A426BC6">
      <w:pPr>
        <w:pStyle w:val="Heading2"/>
        <w:tabs>
          <w:tab w:val="num" w:pos="426"/>
          <w:tab w:val="left" w:pos="993"/>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en-US"/>
        </w:rPr>
        <w:t xml:space="preserve">AIS07 </w:t>
      </w:r>
      <w:r w:rsidRPr="00325B96">
        <w:rPr>
          <w:rFonts w:ascii="Tahoma" w:eastAsia="Verdana" w:hAnsi="Tahoma" w:cs="Tahoma"/>
          <w:sz w:val="22"/>
          <w:szCs w:val="22"/>
        </w:rPr>
        <w:t>ir</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AIS14</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 xml:space="preserve">naudotojai yra </w:t>
      </w:r>
      <w:r w:rsidR="0037776D" w:rsidRPr="00325B96">
        <w:rPr>
          <w:rFonts w:ascii="Tahoma" w:eastAsia="Verdana" w:hAnsi="Tahoma" w:cs="Tahoma"/>
          <w:sz w:val="22"/>
          <w:szCs w:val="22"/>
          <w:lang w:val="la-Latn"/>
        </w:rPr>
        <w:t>Perkančiosios organizacijos</w:t>
      </w:r>
      <w:r w:rsidRPr="00325B96">
        <w:rPr>
          <w:rFonts w:ascii="Tahoma" w:eastAsia="Verdana" w:hAnsi="Tahoma" w:cs="Tahoma"/>
          <w:sz w:val="22"/>
          <w:szCs w:val="22"/>
          <w:lang w:val="la-Latn"/>
        </w:rPr>
        <w:t xml:space="preserve"> visų administracijos padalinių darbuotojai (toliau – darbuotojai). Paslaugos teikiamos adresu: </w:t>
      </w:r>
      <w:r w:rsidR="007173F4" w:rsidRPr="00325B96">
        <w:rPr>
          <w:rFonts w:ascii="Tahoma" w:eastAsia="Verdana" w:hAnsi="Tahoma" w:cs="Tahoma"/>
          <w:sz w:val="22"/>
          <w:szCs w:val="22"/>
          <w:lang w:val="en-US"/>
        </w:rPr>
        <w:t>J.</w:t>
      </w:r>
      <w:r w:rsidR="00685D35" w:rsidRPr="00325B96">
        <w:rPr>
          <w:rFonts w:ascii="Tahoma" w:eastAsia="Verdana" w:hAnsi="Tahoma" w:cs="Tahoma"/>
          <w:sz w:val="22"/>
          <w:szCs w:val="22"/>
          <w:lang w:val="en-US"/>
        </w:rPr>
        <w:t xml:space="preserve"> </w:t>
      </w:r>
      <w:proofErr w:type="spellStart"/>
      <w:r w:rsidR="007173F4" w:rsidRPr="00325B96">
        <w:rPr>
          <w:rFonts w:ascii="Tahoma" w:eastAsia="Verdana" w:hAnsi="Tahoma" w:cs="Tahoma"/>
          <w:sz w:val="22"/>
          <w:szCs w:val="22"/>
          <w:lang w:val="en-US"/>
        </w:rPr>
        <w:t>Balčikonio</w:t>
      </w:r>
      <w:proofErr w:type="spellEnd"/>
      <w:r w:rsidR="007173F4" w:rsidRPr="00325B96">
        <w:rPr>
          <w:rFonts w:ascii="Tahoma" w:eastAsia="Verdana" w:hAnsi="Tahoma" w:cs="Tahoma"/>
          <w:sz w:val="22"/>
          <w:szCs w:val="22"/>
          <w:lang w:val="en-US"/>
        </w:rPr>
        <w:t xml:space="preserve"> g. 3</w:t>
      </w:r>
      <w:r w:rsidRPr="00325B96">
        <w:rPr>
          <w:rFonts w:ascii="Tahoma" w:eastAsia="Verdana" w:hAnsi="Tahoma" w:cs="Tahoma"/>
          <w:sz w:val="22"/>
          <w:szCs w:val="22"/>
          <w:lang w:val="la-Latn"/>
        </w:rPr>
        <w:t>, Vilnius.</w:t>
      </w:r>
    </w:p>
    <w:p w14:paraId="61A8004C" w14:textId="77777777" w:rsidR="00063EE0" w:rsidRPr="00325B96" w:rsidRDefault="00063EE0" w:rsidP="1A426BC6">
      <w:pPr>
        <w:pStyle w:val="Heading2"/>
        <w:tabs>
          <w:tab w:val="num" w:pos="426"/>
          <w:tab w:val="left" w:pos="993"/>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en-US"/>
        </w:rPr>
        <w:t xml:space="preserve">AIS07 </w:t>
      </w:r>
      <w:r w:rsidRPr="00325B96">
        <w:rPr>
          <w:rFonts w:ascii="Tahoma" w:eastAsia="Verdana" w:hAnsi="Tahoma" w:cs="Tahoma"/>
          <w:sz w:val="22"/>
          <w:szCs w:val="22"/>
        </w:rPr>
        <w:t>ir</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AIS14 yra realizuota ir veikia SharePoint programinės įrangos pagrindu.</w:t>
      </w:r>
    </w:p>
    <w:p w14:paraId="05205607" w14:textId="77777777" w:rsidR="00063EE0" w:rsidRPr="00325B96" w:rsidRDefault="00063EE0" w:rsidP="1A426BC6">
      <w:pPr>
        <w:rPr>
          <w:rFonts w:ascii="Tahoma" w:eastAsia="Verdana" w:hAnsi="Tahoma" w:cs="Tahoma"/>
          <w:sz w:val="22"/>
          <w:szCs w:val="22"/>
          <w:lang w:val="la-Latn"/>
        </w:rPr>
      </w:pPr>
    </w:p>
    <w:p w14:paraId="0B875F4F" w14:textId="36C0B06A" w:rsidR="00063EE0" w:rsidRPr="00325B96" w:rsidRDefault="00063EE0" w:rsidP="008626BA">
      <w:pPr>
        <w:pStyle w:val="Heading1"/>
        <w:rPr>
          <w:rFonts w:ascii="Tahoma" w:eastAsia="Verdana" w:hAnsi="Tahoma" w:cs="Tahoma"/>
          <w:sz w:val="22"/>
          <w:szCs w:val="22"/>
          <w:lang w:val="la-Latn"/>
        </w:rPr>
      </w:pPr>
      <w:r w:rsidRPr="00325B96">
        <w:rPr>
          <w:rFonts w:ascii="Tahoma" w:eastAsia="Verdana" w:hAnsi="Tahoma" w:cs="Tahoma"/>
          <w:sz w:val="22"/>
          <w:szCs w:val="22"/>
          <w:lang w:val="la-Latn"/>
        </w:rPr>
        <w:t>AIS14 NAUDOJAMI SPRENDIMAI IR CHARAKTERISTIKOS</w:t>
      </w:r>
    </w:p>
    <w:p w14:paraId="6360095A" w14:textId="77777777" w:rsidR="00063EE0" w:rsidRPr="00325B96" w:rsidRDefault="00063EE0" w:rsidP="1A426BC6">
      <w:pPr>
        <w:pStyle w:val="Heading2"/>
        <w:tabs>
          <w:tab w:val="num" w:pos="426"/>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sz w:val="22"/>
          <w:szCs w:val="22"/>
          <w:lang w:val="la-Latn"/>
        </w:rPr>
        <w:t>AIS14 naudojami tokie pagrindiniai sprendimai:</w:t>
      </w:r>
    </w:p>
    <w:p w14:paraId="7653AF9D" w14:textId="77777777" w:rsidR="00063EE0" w:rsidRPr="00325B96" w:rsidRDefault="00063EE0" w:rsidP="1A426BC6">
      <w:pPr>
        <w:pStyle w:val="Heading3"/>
        <w:tabs>
          <w:tab w:val="num" w:pos="1134"/>
          <w:tab w:val="num" w:pos="1418"/>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Dokumentų valdymo posistemis</w:t>
      </w:r>
      <w:r w:rsidRPr="00325B96">
        <w:rPr>
          <w:rFonts w:ascii="Tahoma" w:eastAsia="Verdana" w:hAnsi="Tahoma" w:cs="Tahoma"/>
          <w:sz w:val="22"/>
          <w:szCs w:val="22"/>
          <w:lang w:val="la-Latn"/>
        </w:rPr>
        <w:t>, kurio paskirtis yra valdyti darbą su dokumentais:</w:t>
      </w:r>
    </w:p>
    <w:p w14:paraId="038505C9"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saugoti ir apdoroti dokumentus;</w:t>
      </w:r>
    </w:p>
    <w:p w14:paraId="213BAB4A"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užtikrinti dokumentų apsaugą;</w:t>
      </w:r>
    </w:p>
    <w:p w14:paraId="0927035D"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valdyti su dokumentais susijusius metaduomenis;</w:t>
      </w:r>
    </w:p>
    <w:p w14:paraId="38B8B338"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saugoti senesnes dokumentų versijas;</w:t>
      </w:r>
    </w:p>
    <w:p w14:paraId="20C03A2C" w14:textId="77777777" w:rsidR="00063EE0" w:rsidRPr="00325B96" w:rsidRDefault="00063EE0" w:rsidP="1A426BC6">
      <w:pPr>
        <w:pStyle w:val="Heading4"/>
        <w:tabs>
          <w:tab w:val="clear" w:pos="1224"/>
          <w:tab w:val="clear" w:pos="1701"/>
          <w:tab w:val="num" w:pos="993"/>
          <w:tab w:val="left" w:pos="1134"/>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saugoti veiksmų su dokumentais istoriją</w:t>
      </w:r>
      <w:r w:rsidRPr="00325B96">
        <w:rPr>
          <w:rFonts w:ascii="Tahoma" w:eastAsia="Verdana" w:hAnsi="Tahoma" w:cs="Tahoma"/>
          <w:sz w:val="22"/>
          <w:szCs w:val="22"/>
        </w:rPr>
        <w:t>;</w:t>
      </w:r>
    </w:p>
    <w:p w14:paraId="098460C3" w14:textId="4E81376D" w:rsidR="00063EE0" w:rsidRPr="00325B96" w:rsidRDefault="0037776D" w:rsidP="1A426BC6">
      <w:pPr>
        <w:pStyle w:val="Heading4"/>
        <w:tabs>
          <w:tab w:val="clear" w:pos="1701"/>
          <w:tab w:val="left" w:pos="1418"/>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Perkančiosios organizacijos</w:t>
      </w:r>
      <w:r w:rsidR="00063EE0" w:rsidRPr="00325B96">
        <w:rPr>
          <w:rFonts w:ascii="Tahoma" w:eastAsia="Verdana" w:hAnsi="Tahoma" w:cs="Tahoma"/>
          <w:sz w:val="22"/>
          <w:szCs w:val="22"/>
          <w:lang w:val="la-Latn"/>
        </w:rPr>
        <w:t xml:space="preserve"> gautos korespondencijos registravimas, nukreipimas vykdymui ir vykdymo kontrolė;</w:t>
      </w:r>
    </w:p>
    <w:p w14:paraId="3680C3D9" w14:textId="77777777" w:rsidR="00063EE0" w:rsidRPr="00325B96" w:rsidRDefault="00063EE0" w:rsidP="1A426BC6">
      <w:pPr>
        <w:pStyle w:val="Heading4"/>
        <w:tabs>
          <w:tab w:val="clear" w:pos="1701"/>
          <w:tab w:val="left" w:pos="1418"/>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siunčiamos korespondencijos rengimas, derinimas, registravimas.</w:t>
      </w:r>
    </w:p>
    <w:p w14:paraId="04E63FB7"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Paraiškų posistemis</w:t>
      </w:r>
      <w:r w:rsidRPr="00325B96">
        <w:rPr>
          <w:rFonts w:ascii="Tahoma" w:eastAsia="Verdana" w:hAnsi="Tahoma" w:cs="Tahoma"/>
          <w:sz w:val="22"/>
          <w:szCs w:val="22"/>
          <w:lang w:val="la-Latn"/>
        </w:rPr>
        <w:t>, kurio paskirtis yra valdyti ir kontroliuoti paraiškų vertinimo eigą:</w:t>
      </w:r>
    </w:p>
    <w:p w14:paraId="102707D4"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paraiškų duomenys įkeliami iš Europos Sąjungos struktūrinės paramos kompiuterinės informacinės valdymo ir priežiūros sistemos (toliau – SFMIS),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44641A45"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registruojami paraiškų vertinimo proceso eigos rezultatai, duomenys saugomi SQL duomenų bazėje;</w:t>
      </w:r>
    </w:p>
    <w:p w14:paraId="4F50A321"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skiriami paraiškų TF ir NK vertintojai, sutarties rengėjai;</w:t>
      </w:r>
    </w:p>
    <w:p w14:paraId="638F0F90"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vertintojų darbo krūvų stebėjimas;</w:t>
      </w:r>
    </w:p>
    <w:p w14:paraId="0254FAB5"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rengiami visi vertinamų paraiškų išoriniai ir vidiniai šabloniniai el. dokumentai </w:t>
      </w:r>
      <w:r w:rsidRPr="00325B96">
        <w:rPr>
          <w:rFonts w:ascii="Tahoma" w:eastAsia="Verdana" w:hAnsi="Tahoma" w:cs="Tahoma"/>
          <w:i/>
          <w:iCs/>
          <w:sz w:val="22"/>
          <w:szCs w:val="22"/>
          <w:lang w:val="la-Latn"/>
        </w:rPr>
        <w:t>Microsoft Word</w:t>
      </w:r>
      <w:r w:rsidRPr="00325B96">
        <w:rPr>
          <w:rFonts w:ascii="Tahoma" w:eastAsia="Verdana" w:hAnsi="Tahoma" w:cs="Tahoma"/>
          <w:sz w:val="22"/>
          <w:szCs w:val="22"/>
          <w:lang w:val="la-Latn"/>
        </w:rPr>
        <w:t xml:space="preserve"> (*.docx) formatu (tvirtinimo bei rezultatų ataskaitos, </w:t>
      </w:r>
      <w:r w:rsidRPr="00325B96">
        <w:rPr>
          <w:rFonts w:ascii="Tahoma" w:eastAsia="Verdana" w:hAnsi="Tahoma" w:cs="Tahoma"/>
          <w:i/>
          <w:iCs/>
          <w:sz w:val="22"/>
          <w:szCs w:val="22"/>
          <w:lang w:val="la-Latn"/>
        </w:rPr>
        <w:t>de minimis</w:t>
      </w:r>
      <w:r w:rsidRPr="00325B96">
        <w:rPr>
          <w:rFonts w:ascii="Tahoma" w:eastAsia="Verdana" w:hAnsi="Tahoma" w:cs="Tahoma"/>
          <w:sz w:val="22"/>
          <w:szCs w:val="22"/>
          <w:lang w:val="la-Latn"/>
        </w:rPr>
        <w:t xml:space="preserve"> ir valstybės pagalbos dokumentacija, paklausimai, atmetimai ir t.t.), vertinimo klausimynai;</w:t>
      </w:r>
    </w:p>
    <w:p w14:paraId="11229ABE"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lastRenderedPageBreak/>
        <w:t xml:space="preserve">kiekviename vertinimo proceso žingsnyje sistemoje formuojamos ir siunčiamos el. paštu užduotys kiekvienam vertinimo procese dalyvaujančiam darbuotojui; </w:t>
      </w:r>
    </w:p>
    <w:p w14:paraId="77972C36"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vykdomas paraiškų NK rezultatų reitingavimas;</w:t>
      </w:r>
    </w:p>
    <w:p w14:paraId="7D880581"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galutiniai paraiškų vertinimo rezultatai eksportuojami į </w:t>
      </w:r>
      <w:r w:rsidRPr="00325B96">
        <w:rPr>
          <w:rFonts w:ascii="Tahoma" w:eastAsia="Verdana" w:hAnsi="Tahoma" w:cs="Tahoma"/>
          <w:i/>
          <w:iCs/>
          <w:sz w:val="22"/>
          <w:szCs w:val="22"/>
          <w:lang w:val="la-Latn"/>
        </w:rPr>
        <w:t>Microsoft Word</w:t>
      </w:r>
      <w:r w:rsidRPr="00325B96">
        <w:rPr>
          <w:rFonts w:ascii="Tahoma" w:eastAsia="Verdana" w:hAnsi="Tahoma" w:cs="Tahoma"/>
          <w:sz w:val="22"/>
          <w:szCs w:val="22"/>
          <w:lang w:val="la-Latn"/>
        </w:rPr>
        <w:t xml:space="preserve"> (*.docx) formatą.</w:t>
      </w:r>
    </w:p>
    <w:p w14:paraId="664829A9"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Sutarčių posistemis</w:t>
      </w:r>
      <w:r w:rsidRPr="00325B96">
        <w:rPr>
          <w:rFonts w:ascii="Tahoma" w:eastAsia="Verdana" w:hAnsi="Tahoma" w:cs="Tahoma"/>
          <w:sz w:val="22"/>
          <w:szCs w:val="22"/>
          <w:lang w:val="la-Latn"/>
        </w:rPr>
        <w:t>, kurio paskirtis yra užtikrinti deramą ir kiek įmanoma automatizuotą sutarties paruošimo ir vykdymo eigos administravimą:</w:t>
      </w:r>
    </w:p>
    <w:p w14:paraId="797325B6"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pasirašytų finansavimo sutarčių duomenys yra importuojami iš SFMIS,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 atliekama sutarties vykdymo priežiūra (projekto įgyvendinimo kontrolė), projektų įgyvendinimo ataskaitų rezultatai įvedami į SFMIS;</w:t>
      </w:r>
    </w:p>
    <w:p w14:paraId="517AB7D8"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skiriami projektų ir finansų vadovai;</w:t>
      </w:r>
    </w:p>
    <w:p w14:paraId="6BEBB5B4"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rengiami visi išoriniai ir vidiniai su sutarties administravimu susiję šabloniniai el. dokumentai;</w:t>
      </w:r>
    </w:p>
    <w:p w14:paraId="4CA6AB3B"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darbo laiko ir užmokesčio apskaitos sąsaja;</w:t>
      </w:r>
    </w:p>
    <w:p w14:paraId="3103E58E" w14:textId="6BCDE9AE"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sutarties šablono ir iš SFMIS gautų duomenų pagrindu parengiamas, suderinamas ir paruošiamas pasirašymui sutarties dokumentas Microsoft Word (*.docx).</w:t>
      </w:r>
    </w:p>
    <w:p w14:paraId="7D8A3A5F"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Kontrolės posistemis:</w:t>
      </w:r>
    </w:p>
    <w:p w14:paraId="3AEE3AC9" w14:textId="6D9E10B9"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sekti vykdomų pirkimų dokumentų ir pirkimo sutarčių projektų derinimo su </w:t>
      </w:r>
      <w:r w:rsidR="0037776D" w:rsidRPr="00325B96">
        <w:rPr>
          <w:rFonts w:ascii="Tahoma" w:eastAsia="Verdana" w:hAnsi="Tahoma" w:cs="Tahoma"/>
          <w:sz w:val="22"/>
          <w:szCs w:val="22"/>
          <w:lang w:val="la-Latn"/>
        </w:rPr>
        <w:t>Perkanči</w:t>
      </w:r>
      <w:r w:rsidR="000E3056" w:rsidRPr="00325B96">
        <w:rPr>
          <w:rFonts w:ascii="Tahoma" w:eastAsia="Verdana" w:hAnsi="Tahoma" w:cs="Tahoma"/>
          <w:sz w:val="22"/>
          <w:szCs w:val="22"/>
        </w:rPr>
        <w:t>ą</w:t>
      </w:r>
      <w:r w:rsidR="0037776D" w:rsidRPr="00325B96">
        <w:rPr>
          <w:rFonts w:ascii="Tahoma" w:eastAsia="Verdana" w:hAnsi="Tahoma" w:cs="Tahoma"/>
          <w:sz w:val="22"/>
          <w:szCs w:val="22"/>
          <w:lang w:val="la-Latn"/>
        </w:rPr>
        <w:t>j</w:t>
      </w:r>
      <w:r w:rsidR="000E3056" w:rsidRPr="00325B96">
        <w:rPr>
          <w:rFonts w:ascii="Tahoma" w:eastAsia="Verdana" w:hAnsi="Tahoma" w:cs="Tahoma"/>
          <w:sz w:val="22"/>
          <w:szCs w:val="22"/>
        </w:rPr>
        <w:t>a</w:t>
      </w:r>
      <w:r w:rsidR="0037776D" w:rsidRPr="00325B96">
        <w:rPr>
          <w:rFonts w:ascii="Tahoma" w:eastAsia="Verdana" w:hAnsi="Tahoma" w:cs="Tahoma"/>
          <w:sz w:val="22"/>
          <w:szCs w:val="22"/>
          <w:lang w:val="la-Latn"/>
        </w:rPr>
        <w:t xml:space="preserve"> organizacija</w:t>
      </w:r>
      <w:r w:rsidRPr="00325B96">
        <w:rPr>
          <w:rFonts w:ascii="Tahoma" w:eastAsia="Verdana" w:hAnsi="Tahoma" w:cs="Tahoma"/>
          <w:sz w:val="22"/>
          <w:szCs w:val="22"/>
          <w:lang w:val="la-Latn"/>
        </w:rPr>
        <w:t xml:space="preserve"> eigą;</w:t>
      </w:r>
    </w:p>
    <w:p w14:paraId="6051F6A0"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kontroliuoti planuotų ir neplanuotų (užsakomųjų) patikrų vietoje, apsilankymų vietoje iki sutarties pasirašymo eigą ir terminus; </w:t>
      </w:r>
    </w:p>
    <w:p w14:paraId="436F4E83"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kontrolės posistemio duomenys yra importuojami iš SFMIS (perkeliant projektų duomenis),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2023D122"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rengiami visi išoriniai ir vidiniai su pirkimais ir patikromis susiję šabloniniai el. dokumentai.</w:t>
      </w:r>
    </w:p>
    <w:p w14:paraId="191ABB27" w14:textId="77777777" w:rsidR="00063EE0" w:rsidRPr="00325B96" w:rsidRDefault="00063EE0" w:rsidP="1A426BC6">
      <w:pPr>
        <w:pStyle w:val="Heading3"/>
        <w:tabs>
          <w:tab w:val="left" w:pos="1134"/>
        </w:tabs>
        <w:spacing w:before="0" w:line="276" w:lineRule="auto"/>
        <w:ind w:left="0" w:firstLine="720"/>
        <w:rPr>
          <w:rFonts w:ascii="Tahoma" w:eastAsia="Verdana" w:hAnsi="Tahoma" w:cs="Tahoma"/>
          <w:sz w:val="22"/>
          <w:szCs w:val="22"/>
          <w:lang w:val="la-Latn"/>
        </w:rPr>
      </w:pPr>
      <w:r w:rsidRPr="00325B96">
        <w:rPr>
          <w:rFonts w:ascii="Tahoma" w:eastAsia="Verdana" w:hAnsi="Tahoma" w:cs="Tahoma"/>
          <w:b/>
          <w:bCs/>
          <w:sz w:val="22"/>
          <w:szCs w:val="22"/>
          <w:lang w:val="la-Latn"/>
        </w:rPr>
        <w:t>Mokėjimo prašymų posistemis</w:t>
      </w:r>
      <w:r w:rsidRPr="00325B96">
        <w:rPr>
          <w:rFonts w:ascii="Tahoma" w:eastAsia="Verdana" w:hAnsi="Tahoma" w:cs="Tahoma"/>
          <w:sz w:val="22"/>
          <w:szCs w:val="22"/>
          <w:lang w:val="la-Latn"/>
        </w:rPr>
        <w:t>:</w:t>
      </w:r>
    </w:p>
    <w:p w14:paraId="318A8AAE"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rengiami visi išoriniai ir vidiniai su mokėjimų prašymais tikrinimu susiję šabloniniai el. dokumentai;</w:t>
      </w:r>
    </w:p>
    <w:p w14:paraId="2AF701F0"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vedami priminimai ir vykdoma datų kontrolė;</w:t>
      </w:r>
    </w:p>
    <w:p w14:paraId="61122E06"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tvirtinami mokėjimo prašymų tikrinimo lapai </w:t>
      </w:r>
      <w:r w:rsidRPr="00325B96">
        <w:rPr>
          <w:rFonts w:ascii="Tahoma" w:eastAsia="Verdana" w:hAnsi="Tahoma" w:cs="Tahoma"/>
          <w:i/>
          <w:iCs/>
          <w:sz w:val="22"/>
          <w:szCs w:val="22"/>
          <w:lang w:val="la-Latn"/>
        </w:rPr>
        <w:t>Microsoft Word</w:t>
      </w:r>
      <w:r w:rsidRPr="00325B96">
        <w:rPr>
          <w:rFonts w:ascii="Tahoma" w:eastAsia="Verdana" w:hAnsi="Tahoma" w:cs="Tahoma"/>
          <w:sz w:val="22"/>
          <w:szCs w:val="22"/>
          <w:lang w:val="la-Latn"/>
        </w:rPr>
        <w:t xml:space="preserve"> (*.docx) formatu. Tikrinimo lapus tvirtina projektų ir finansų vadovai.</w:t>
      </w:r>
    </w:p>
    <w:p w14:paraId="117C9438" w14:textId="77777777" w:rsidR="00063EE0" w:rsidRPr="00325B96" w:rsidRDefault="00063EE0" w:rsidP="1A426BC6">
      <w:pPr>
        <w:pStyle w:val="Heading3"/>
        <w:tabs>
          <w:tab w:val="num"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Rizikos valdymo posistemis,</w:t>
      </w:r>
      <w:r w:rsidRPr="00325B96">
        <w:rPr>
          <w:rFonts w:ascii="Tahoma" w:eastAsia="Verdana" w:hAnsi="Tahoma" w:cs="Tahoma"/>
          <w:sz w:val="22"/>
          <w:szCs w:val="22"/>
          <w:lang w:val="la-Latn"/>
        </w:rPr>
        <w:t xml:space="preserve"> kurio paskirtis yra užtikrinti finansavimo sutarties arba su Europos Sąjungos (toliau – ES) struktūrinių fondų finansavimo naudojimu susijusių pažeidimų tyrimų, taisymų ir prevencijos monitoringą, atlikti su konkrečiais projektais, jų grupėmis ir institucija susijusios rizikos vertinimą ir valdymą:</w:t>
      </w:r>
    </w:p>
    <w:p w14:paraId="734EDB5E"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duomenų importavimas iš UAB „Creditinfo Lietuva“ sistemos,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334299BD"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 xml:space="preserve">duomenų importavimas iš VĮ Registrų centro JADIS (Juridinių asmenų dalyvių informacinė sistema), naudojant tinklines paslaugas (angl. </w:t>
      </w:r>
      <w:r w:rsidRPr="00325B96">
        <w:rPr>
          <w:rFonts w:ascii="Tahoma" w:eastAsia="Verdana" w:hAnsi="Tahoma" w:cs="Tahoma"/>
          <w:i/>
          <w:iCs/>
          <w:sz w:val="22"/>
          <w:szCs w:val="22"/>
          <w:lang w:val="la-Latn"/>
        </w:rPr>
        <w:t>Web Services</w:t>
      </w:r>
      <w:r w:rsidRPr="00325B96">
        <w:rPr>
          <w:rFonts w:ascii="Tahoma" w:eastAsia="Verdana" w:hAnsi="Tahoma" w:cs="Tahoma"/>
          <w:sz w:val="22"/>
          <w:szCs w:val="22"/>
          <w:lang w:val="la-Latn"/>
        </w:rPr>
        <w:t>);</w:t>
      </w:r>
    </w:p>
    <w:p w14:paraId="1D10B36A" w14:textId="77777777" w:rsidR="00063EE0" w:rsidRPr="00325B96" w:rsidRDefault="00063EE0" w:rsidP="1A426BC6">
      <w:pPr>
        <w:pStyle w:val="Heading4"/>
        <w:tabs>
          <w:tab w:val="clear" w:pos="1224"/>
          <w:tab w:val="clear" w:pos="1701"/>
        </w:tabs>
        <w:spacing w:before="0" w:line="276" w:lineRule="auto"/>
        <w:ind w:left="0" w:firstLine="720"/>
        <w:rPr>
          <w:rFonts w:ascii="Tahoma" w:eastAsia="Verdana" w:hAnsi="Tahoma" w:cs="Tahoma"/>
          <w:sz w:val="22"/>
          <w:szCs w:val="22"/>
          <w:lang w:val="la-Latn"/>
        </w:rPr>
      </w:pPr>
      <w:r w:rsidRPr="00325B96">
        <w:rPr>
          <w:rFonts w:ascii="Tahoma" w:eastAsia="Verdana" w:hAnsi="Tahoma" w:cs="Tahoma"/>
          <w:sz w:val="22"/>
          <w:szCs w:val="22"/>
          <w:lang w:val="la-Latn"/>
        </w:rPr>
        <w:t>duomenų importavimas iš VĮ Registrų centro JAR (Juridinių asmenų registras) į AIS14 finansines atskaitomybes elektroniniu formatu;</w:t>
      </w:r>
    </w:p>
    <w:p w14:paraId="24BFB57D" w14:textId="77777777" w:rsidR="00063EE0" w:rsidRPr="00325B96" w:rsidRDefault="00063EE0" w:rsidP="1A426BC6">
      <w:pPr>
        <w:pStyle w:val="Heading4"/>
        <w:tabs>
          <w:tab w:val="clear" w:pos="1224"/>
          <w:tab w:val="clear" w:pos="1701"/>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rizikos lapų pildymas ir tvirtinimas, duomenys saugomi SQL duomenų bazėje.</w:t>
      </w:r>
    </w:p>
    <w:p w14:paraId="69A236ED" w14:textId="77777777" w:rsidR="00063EE0" w:rsidRPr="00325B96" w:rsidRDefault="00063EE0" w:rsidP="1A426BC6">
      <w:pPr>
        <w:pStyle w:val="Heading3"/>
        <w:tabs>
          <w:tab w:val="left"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Sistemos administravimo posistemis</w:t>
      </w:r>
      <w:r w:rsidRPr="00325B96">
        <w:rPr>
          <w:rFonts w:ascii="Tahoma" w:eastAsia="Verdana" w:hAnsi="Tahoma" w:cs="Tahoma"/>
          <w:sz w:val="22"/>
          <w:szCs w:val="22"/>
          <w:lang w:val="la-Latn"/>
        </w:rPr>
        <w:t xml:space="preserve"> skirtas atlikti </w:t>
      </w:r>
      <w:r w:rsidRPr="00325B96">
        <w:rPr>
          <w:rFonts w:ascii="Tahoma" w:eastAsia="Verdana" w:hAnsi="Tahoma" w:cs="Tahoma"/>
          <w:sz w:val="22"/>
          <w:szCs w:val="22"/>
        </w:rPr>
        <w:t>AIS07 ir</w:t>
      </w:r>
      <w:r w:rsidRPr="00325B96">
        <w:rPr>
          <w:rFonts w:ascii="Tahoma" w:eastAsia="Verdana" w:hAnsi="Tahoma" w:cs="Tahoma"/>
          <w:sz w:val="22"/>
          <w:szCs w:val="22"/>
          <w:lang w:val="en-US"/>
        </w:rPr>
        <w:t xml:space="preserve"> </w:t>
      </w:r>
      <w:r w:rsidRPr="00325B96">
        <w:rPr>
          <w:rFonts w:ascii="Tahoma" w:eastAsia="Verdana" w:hAnsi="Tahoma" w:cs="Tahoma"/>
          <w:sz w:val="22"/>
          <w:szCs w:val="22"/>
          <w:lang w:val="la-Latn"/>
        </w:rPr>
        <w:t>AIS14 administravimui, kuris apima:</w:t>
      </w:r>
    </w:p>
    <w:p w14:paraId="0F221CFC" w14:textId="77777777" w:rsidR="00063EE0" w:rsidRPr="00325B96" w:rsidRDefault="00063EE0" w:rsidP="1A426BC6">
      <w:pPr>
        <w:pStyle w:val="Heading4"/>
        <w:tabs>
          <w:tab w:val="clear" w:pos="1224"/>
          <w:tab w:val="clear" w:pos="1701"/>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sistemos naudotojų ir jų prieigos teisių administravimas;</w:t>
      </w:r>
    </w:p>
    <w:p w14:paraId="2ABE9ED4" w14:textId="77777777" w:rsidR="00063EE0" w:rsidRPr="00325B96" w:rsidRDefault="00063EE0" w:rsidP="1A426BC6">
      <w:pPr>
        <w:pStyle w:val="Heading4"/>
        <w:tabs>
          <w:tab w:val="clear" w:pos="1224"/>
          <w:tab w:val="clear" w:pos="1701"/>
        </w:tabs>
        <w:spacing w:before="0" w:line="276" w:lineRule="auto"/>
        <w:rPr>
          <w:rFonts w:ascii="Tahoma" w:eastAsia="Verdana" w:hAnsi="Tahoma" w:cs="Tahoma"/>
          <w:sz w:val="22"/>
          <w:szCs w:val="22"/>
          <w:lang w:val="la-Latn"/>
        </w:rPr>
      </w:pPr>
      <w:r w:rsidRPr="00325B96">
        <w:rPr>
          <w:rFonts w:ascii="Tahoma" w:eastAsia="Verdana" w:hAnsi="Tahoma" w:cs="Tahoma"/>
          <w:sz w:val="22"/>
          <w:szCs w:val="22"/>
          <w:lang w:val="la-Latn"/>
        </w:rPr>
        <w:t>naudotojų veiksmų protokolavimą įvykių žurnale</w:t>
      </w:r>
      <w:r w:rsidRPr="00325B96">
        <w:rPr>
          <w:rFonts w:ascii="Tahoma" w:eastAsia="Verdana" w:hAnsi="Tahoma" w:cs="Tahoma"/>
          <w:sz w:val="22"/>
          <w:szCs w:val="22"/>
        </w:rPr>
        <w:t>;</w:t>
      </w:r>
    </w:p>
    <w:p w14:paraId="6DDFF617"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5.7.3.    šabloninių dokumentų, naudojamų kituose posistemiuose, kūrimą ir keitimą;</w:t>
      </w:r>
    </w:p>
    <w:p w14:paraId="43F0D0B5"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5.7.4.    darbo sekų registruose konfigūravimą;</w:t>
      </w:r>
    </w:p>
    <w:p w14:paraId="08838F71" w14:textId="77777777" w:rsidR="00063EE0" w:rsidRPr="00325B96" w:rsidRDefault="00063EE0" w:rsidP="1A426BC6">
      <w:pPr>
        <w:pStyle w:val="Heading4"/>
        <w:numPr>
          <w:ilvl w:val="2"/>
          <w:numId w:val="0"/>
        </w:numPr>
        <w:tabs>
          <w:tab w:val="clear" w:pos="1701"/>
          <w:tab w:val="left" w:pos="1418"/>
        </w:tabs>
        <w:spacing w:before="0" w:line="276" w:lineRule="auto"/>
        <w:ind w:left="720"/>
        <w:rPr>
          <w:rFonts w:ascii="Tahoma" w:eastAsia="Verdana" w:hAnsi="Tahoma" w:cs="Tahoma"/>
          <w:sz w:val="22"/>
          <w:szCs w:val="22"/>
        </w:rPr>
      </w:pPr>
      <w:r w:rsidRPr="00325B96">
        <w:rPr>
          <w:rFonts w:ascii="Tahoma" w:eastAsia="Verdana" w:hAnsi="Tahoma" w:cs="Tahoma"/>
          <w:sz w:val="22"/>
          <w:szCs w:val="22"/>
        </w:rPr>
        <w:lastRenderedPageBreak/>
        <w:t>5.7.5.    dokumento registravimo numeracijos nustatymus;</w:t>
      </w:r>
    </w:p>
    <w:p w14:paraId="3A2293CE"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5.7.6.    rizikos lapų nustatymus;</w:t>
      </w:r>
    </w:p>
    <w:p w14:paraId="5B8D10B0" w14:textId="77777777" w:rsidR="00063EE0" w:rsidRPr="00325B96" w:rsidRDefault="00063EE0" w:rsidP="1A426BC6">
      <w:pPr>
        <w:pStyle w:val="Heading4"/>
        <w:numPr>
          <w:ilvl w:val="2"/>
          <w:numId w:val="0"/>
        </w:numPr>
        <w:tabs>
          <w:tab w:val="clear" w:pos="1701"/>
          <w:tab w:val="left" w:pos="1418"/>
        </w:tabs>
        <w:spacing w:before="0" w:line="276" w:lineRule="auto"/>
        <w:ind w:left="709"/>
        <w:rPr>
          <w:rFonts w:ascii="Tahoma" w:eastAsia="Verdana" w:hAnsi="Tahoma" w:cs="Tahoma"/>
          <w:sz w:val="22"/>
          <w:szCs w:val="22"/>
        </w:rPr>
      </w:pPr>
      <w:r w:rsidRPr="00325B96">
        <w:rPr>
          <w:rFonts w:ascii="Tahoma" w:eastAsia="Verdana" w:hAnsi="Tahoma" w:cs="Tahoma"/>
          <w:sz w:val="22"/>
          <w:szCs w:val="22"/>
        </w:rPr>
        <w:t xml:space="preserve">5.7.7.    pavadavimo kalendorių (iš kurio dubliuojami įrašai į AIS07). </w:t>
      </w:r>
    </w:p>
    <w:p w14:paraId="4DC61B62" w14:textId="77777777" w:rsidR="00063EE0" w:rsidRPr="00325B96" w:rsidRDefault="00063EE0" w:rsidP="1A426BC6">
      <w:pPr>
        <w:ind w:left="709"/>
        <w:rPr>
          <w:rFonts w:ascii="Tahoma" w:eastAsia="Verdana" w:hAnsi="Tahoma" w:cs="Tahoma"/>
          <w:sz w:val="22"/>
          <w:szCs w:val="22"/>
          <w:lang w:val="la-Latn" w:eastAsia="en-US"/>
        </w:rPr>
      </w:pPr>
    </w:p>
    <w:p w14:paraId="44156A93" w14:textId="77777777" w:rsidR="00063EE0" w:rsidRPr="00325B96" w:rsidRDefault="00063EE0" w:rsidP="1A426BC6">
      <w:pPr>
        <w:pStyle w:val="Heading3"/>
        <w:tabs>
          <w:tab w:val="left" w:pos="1134"/>
        </w:tabs>
        <w:spacing w:before="0" w:line="276" w:lineRule="auto"/>
        <w:ind w:left="0" w:firstLine="709"/>
        <w:rPr>
          <w:rFonts w:ascii="Tahoma" w:eastAsia="Verdana" w:hAnsi="Tahoma" w:cs="Tahoma"/>
          <w:sz w:val="22"/>
          <w:szCs w:val="22"/>
          <w:lang w:val="la-Latn"/>
        </w:rPr>
      </w:pPr>
      <w:r w:rsidRPr="00325B96">
        <w:rPr>
          <w:rFonts w:ascii="Tahoma" w:eastAsia="Verdana" w:hAnsi="Tahoma" w:cs="Tahoma"/>
          <w:b/>
          <w:bCs/>
          <w:sz w:val="22"/>
          <w:szCs w:val="22"/>
          <w:lang w:val="la-Latn"/>
        </w:rPr>
        <w:t>Klasifikatorių posistemis</w:t>
      </w:r>
      <w:r w:rsidRPr="00325B96">
        <w:rPr>
          <w:rFonts w:ascii="Tahoma" w:eastAsia="Verdana" w:hAnsi="Tahoma" w:cs="Tahoma"/>
          <w:sz w:val="22"/>
          <w:szCs w:val="22"/>
          <w:lang w:val="la-Latn"/>
        </w:rPr>
        <w:t xml:space="preserve"> skirtas centralizuotam AIS reikalingų klasifikatorių kūrimui, tvarkymui, saugojimui ir naudojimui.</w:t>
      </w:r>
    </w:p>
    <w:p w14:paraId="04A6596E"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Elektroninių dokumentų rengimo ir dokumentų pasirašymo kvalifikuotu elektroniniu parašu sprendimas;</w:t>
      </w:r>
    </w:p>
    <w:p w14:paraId="7CC18422"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Atostogų prašymų, įsakymų kūrimo ir tvirtinimo sprendimas;</w:t>
      </w:r>
    </w:p>
    <w:p w14:paraId="26F70EE1"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Užduočių ir rezoliucijų valdymo sprendimas;</w:t>
      </w:r>
    </w:p>
    <w:p w14:paraId="6F029165"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Organizacinės struktūros ir pavadavimų sprendimas;</w:t>
      </w:r>
    </w:p>
    <w:p w14:paraId="5090D0B8"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Įvairių kitų dokumentų rengimo, registravimo sprendimai;</w:t>
      </w:r>
    </w:p>
    <w:p w14:paraId="5EA3F497"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Dokumentų archyvavimo sprendimas;</w:t>
      </w:r>
    </w:p>
    <w:p w14:paraId="52EB2536" w14:textId="77777777" w:rsidR="00063EE0" w:rsidRPr="00325B96" w:rsidRDefault="00063EE0" w:rsidP="1A426BC6">
      <w:pPr>
        <w:pStyle w:val="Heading3"/>
        <w:tabs>
          <w:tab w:val="num" w:pos="851"/>
          <w:tab w:val="num" w:pos="1134"/>
        </w:tabs>
        <w:spacing w:before="0" w:line="276" w:lineRule="auto"/>
        <w:ind w:left="0" w:firstLine="709"/>
        <w:rPr>
          <w:rFonts w:ascii="Tahoma" w:eastAsia="Verdana" w:hAnsi="Tahoma" w:cs="Tahoma"/>
          <w:sz w:val="22"/>
          <w:szCs w:val="22"/>
          <w:lang w:val="la-Latn" w:eastAsia="lt-LT"/>
        </w:rPr>
      </w:pPr>
      <w:r w:rsidRPr="00325B96">
        <w:rPr>
          <w:rFonts w:ascii="Tahoma" w:eastAsia="Verdana" w:hAnsi="Tahoma" w:cs="Tahoma"/>
          <w:sz w:val="22"/>
          <w:szCs w:val="22"/>
          <w:lang w:val="la-Latn" w:eastAsia="lt-LT"/>
        </w:rPr>
        <w:t>Statistinės informacijos apie darbuotojų sistemoje atliktus veiksmus rinkimo ir apdorojimo servisas;</w:t>
      </w:r>
    </w:p>
    <w:p w14:paraId="60D50D1E" w14:textId="77777777" w:rsidR="00063EE0" w:rsidRPr="00325B96" w:rsidRDefault="00063EE0" w:rsidP="1A426BC6">
      <w:pPr>
        <w:tabs>
          <w:tab w:val="num" w:pos="1134"/>
        </w:tabs>
        <w:spacing w:line="276" w:lineRule="auto"/>
        <w:ind w:firstLine="709"/>
        <w:jc w:val="both"/>
        <w:rPr>
          <w:rFonts w:ascii="Tahoma" w:eastAsia="Verdana" w:hAnsi="Tahoma" w:cs="Tahoma"/>
          <w:sz w:val="22"/>
          <w:szCs w:val="22"/>
          <w:lang w:val="la-Latn"/>
        </w:rPr>
      </w:pPr>
      <w:r w:rsidRPr="00325B96">
        <w:rPr>
          <w:rFonts w:ascii="Tahoma" w:eastAsia="Verdana" w:hAnsi="Tahoma" w:cs="Tahoma"/>
          <w:sz w:val="22"/>
          <w:szCs w:val="22"/>
          <w:lang w:val="la-Latn"/>
        </w:rPr>
        <w:t>5.16. Intranetas (naujienos, diskusijos, informacija, administracijos padalinių sritis, pavadavimai, galerija).</w:t>
      </w:r>
    </w:p>
    <w:p w14:paraId="686526B7" w14:textId="77777777" w:rsidR="00063EE0" w:rsidRPr="00325B96" w:rsidRDefault="00063EE0" w:rsidP="1A426BC6">
      <w:pPr>
        <w:pStyle w:val="Heading2"/>
        <w:numPr>
          <w:ilvl w:val="0"/>
          <w:numId w:val="0"/>
        </w:numPr>
        <w:tabs>
          <w:tab w:val="num" w:pos="426"/>
          <w:tab w:val="num" w:pos="993"/>
        </w:tabs>
        <w:spacing w:before="0" w:line="276" w:lineRule="auto"/>
        <w:ind w:left="709"/>
        <w:rPr>
          <w:rFonts w:ascii="Tahoma" w:eastAsia="Verdana" w:hAnsi="Tahoma" w:cs="Tahoma"/>
          <w:sz w:val="22"/>
          <w:szCs w:val="22"/>
        </w:rPr>
      </w:pPr>
      <w:r w:rsidRPr="00325B96">
        <w:rPr>
          <w:rFonts w:ascii="Tahoma" w:eastAsia="Verdana" w:hAnsi="Tahoma" w:cs="Tahoma"/>
          <w:sz w:val="22"/>
          <w:szCs w:val="22"/>
        </w:rPr>
        <w:t>6. AIS duomenų architektūrą šiuo metu sudaro 2 duomenų bazės.</w:t>
      </w:r>
    </w:p>
    <w:p w14:paraId="0B8B2D20" w14:textId="77777777" w:rsidR="00063EE0" w:rsidRPr="00325B96" w:rsidRDefault="00063EE0" w:rsidP="1A426BC6">
      <w:pPr>
        <w:pStyle w:val="Heading2"/>
        <w:numPr>
          <w:ilvl w:val="0"/>
          <w:numId w:val="0"/>
        </w:numPr>
        <w:tabs>
          <w:tab w:val="left" w:pos="993"/>
        </w:tabs>
        <w:spacing w:before="0" w:line="276" w:lineRule="auto"/>
        <w:ind w:firstLine="709"/>
        <w:rPr>
          <w:rFonts w:ascii="Tahoma" w:eastAsia="Verdana" w:hAnsi="Tahoma" w:cs="Tahoma"/>
          <w:sz w:val="22"/>
          <w:szCs w:val="22"/>
        </w:rPr>
      </w:pPr>
      <w:r w:rsidRPr="00325B96">
        <w:rPr>
          <w:rFonts w:ascii="Tahoma" w:eastAsia="Verdana" w:hAnsi="Tahoma" w:cs="Tahoma"/>
          <w:sz w:val="22"/>
          <w:szCs w:val="22"/>
        </w:rPr>
        <w:t>7. AIS07 sistemos serverių infrastruktūrą sudaro: aplikacijų serveris, duomenų bazės serveris.</w:t>
      </w:r>
    </w:p>
    <w:p w14:paraId="754ED4A7" w14:textId="77777777" w:rsidR="00063EE0" w:rsidRPr="00325B96" w:rsidRDefault="00063EE0" w:rsidP="1A426BC6">
      <w:pPr>
        <w:pStyle w:val="Heading2"/>
        <w:numPr>
          <w:ilvl w:val="0"/>
          <w:numId w:val="0"/>
        </w:numPr>
        <w:tabs>
          <w:tab w:val="left" w:pos="993"/>
        </w:tabs>
        <w:spacing w:before="0" w:line="276" w:lineRule="auto"/>
        <w:rPr>
          <w:rFonts w:ascii="Tahoma" w:eastAsia="Verdana" w:hAnsi="Tahoma" w:cs="Tahoma"/>
          <w:sz w:val="22"/>
          <w:szCs w:val="22"/>
        </w:rPr>
      </w:pPr>
      <w:r w:rsidRPr="00325B96">
        <w:rPr>
          <w:rFonts w:ascii="Tahoma" w:eastAsia="Verdana" w:hAnsi="Tahoma" w:cs="Tahoma"/>
          <w:sz w:val="22"/>
          <w:szCs w:val="22"/>
        </w:rPr>
        <w:t xml:space="preserve">            8. AIS07 serveriuose naudojama programinė įranga:</w:t>
      </w:r>
    </w:p>
    <w:p w14:paraId="6C40F510" w14:textId="77777777" w:rsidR="00063EE0" w:rsidRPr="00325B96" w:rsidRDefault="00063EE0" w:rsidP="1A426BC6">
      <w:pPr>
        <w:tabs>
          <w:tab w:val="left" w:pos="993"/>
        </w:tabs>
        <w:spacing w:line="276" w:lineRule="auto"/>
        <w:ind w:firstLine="709"/>
        <w:rPr>
          <w:rFonts w:ascii="Tahoma" w:eastAsia="Verdana" w:hAnsi="Tahoma" w:cs="Tahoma"/>
          <w:sz w:val="22"/>
          <w:szCs w:val="22"/>
        </w:rPr>
      </w:pPr>
      <w:r w:rsidRPr="00325B96">
        <w:rPr>
          <w:rFonts w:ascii="Tahoma" w:eastAsia="Verdana" w:hAnsi="Tahoma" w:cs="Tahoma"/>
          <w:sz w:val="22"/>
          <w:szCs w:val="22"/>
        </w:rPr>
        <w:t>–</w:t>
      </w:r>
      <w:r w:rsidRPr="00325B96">
        <w:rPr>
          <w:rFonts w:ascii="Tahoma" w:hAnsi="Tahoma" w:cs="Tahoma"/>
          <w:sz w:val="22"/>
          <w:szCs w:val="22"/>
        </w:rPr>
        <w:tab/>
      </w:r>
      <w:r w:rsidRPr="00325B96">
        <w:rPr>
          <w:rFonts w:ascii="Tahoma" w:eastAsia="Verdana" w:hAnsi="Tahoma" w:cs="Tahoma"/>
          <w:sz w:val="22"/>
          <w:szCs w:val="22"/>
        </w:rPr>
        <w:t>Windows Server 2008 R2;</w:t>
      </w:r>
    </w:p>
    <w:p w14:paraId="13066452" w14:textId="77777777" w:rsidR="00063EE0" w:rsidRPr="00325B96" w:rsidRDefault="00063EE0" w:rsidP="1A426BC6">
      <w:pPr>
        <w:tabs>
          <w:tab w:val="left" w:pos="993"/>
          <w:tab w:val="left" w:pos="1134"/>
        </w:tabs>
        <w:spacing w:line="276" w:lineRule="auto"/>
        <w:ind w:firstLine="709"/>
        <w:rPr>
          <w:rFonts w:ascii="Tahoma" w:eastAsia="Verdana" w:hAnsi="Tahoma" w:cs="Tahoma"/>
          <w:sz w:val="22"/>
          <w:szCs w:val="22"/>
        </w:rPr>
      </w:pPr>
      <w:r w:rsidRPr="00325B96">
        <w:rPr>
          <w:rFonts w:ascii="Tahoma" w:eastAsia="Verdana" w:hAnsi="Tahoma" w:cs="Tahoma"/>
          <w:sz w:val="22"/>
          <w:szCs w:val="22"/>
        </w:rPr>
        <w:t>–</w:t>
      </w:r>
      <w:r w:rsidRPr="00325B96">
        <w:rPr>
          <w:rFonts w:ascii="Tahoma" w:hAnsi="Tahoma" w:cs="Tahoma"/>
          <w:sz w:val="22"/>
          <w:szCs w:val="22"/>
        </w:rPr>
        <w:tab/>
      </w:r>
      <w:r w:rsidRPr="00325B96">
        <w:rPr>
          <w:rFonts w:ascii="Tahoma" w:eastAsia="Verdana" w:hAnsi="Tahoma" w:cs="Tahoma"/>
          <w:sz w:val="22"/>
          <w:szCs w:val="22"/>
        </w:rPr>
        <w:t xml:space="preserve">SQL Server 2008 </w:t>
      </w:r>
      <w:r w:rsidRPr="00325B96">
        <w:rPr>
          <w:rFonts w:ascii="Tahoma" w:eastAsia="Verdana" w:hAnsi="Tahoma" w:cs="Tahoma"/>
          <w:sz w:val="22"/>
          <w:szCs w:val="22"/>
          <w:lang w:val="en-GB"/>
        </w:rPr>
        <w:t>Compact</w:t>
      </w:r>
      <w:r w:rsidRPr="00325B96">
        <w:rPr>
          <w:rFonts w:ascii="Tahoma" w:eastAsia="Verdana" w:hAnsi="Tahoma" w:cs="Tahoma"/>
          <w:sz w:val="22"/>
          <w:szCs w:val="22"/>
        </w:rPr>
        <w:t>;</w:t>
      </w:r>
    </w:p>
    <w:p w14:paraId="77435ADA" w14:textId="77777777" w:rsidR="00063EE0" w:rsidRPr="00325B96" w:rsidRDefault="00063EE0" w:rsidP="1A426BC6">
      <w:pPr>
        <w:tabs>
          <w:tab w:val="left" w:pos="993"/>
        </w:tabs>
        <w:spacing w:line="276" w:lineRule="auto"/>
        <w:ind w:firstLine="709"/>
        <w:rPr>
          <w:rFonts w:ascii="Tahoma" w:eastAsia="Verdana" w:hAnsi="Tahoma" w:cs="Tahoma"/>
          <w:sz w:val="22"/>
          <w:szCs w:val="22"/>
        </w:rPr>
      </w:pPr>
      <w:r w:rsidRPr="00325B96">
        <w:rPr>
          <w:rFonts w:ascii="Tahoma" w:eastAsia="Verdana" w:hAnsi="Tahoma" w:cs="Tahoma"/>
          <w:sz w:val="22"/>
          <w:szCs w:val="22"/>
        </w:rPr>
        <w:t>–</w:t>
      </w:r>
      <w:r w:rsidRPr="00325B96">
        <w:rPr>
          <w:rFonts w:ascii="Tahoma" w:hAnsi="Tahoma" w:cs="Tahoma"/>
          <w:sz w:val="22"/>
          <w:szCs w:val="22"/>
        </w:rPr>
        <w:tab/>
      </w:r>
      <w:r w:rsidRPr="00325B96">
        <w:rPr>
          <w:rFonts w:ascii="Tahoma" w:eastAsia="Verdana" w:hAnsi="Tahoma" w:cs="Tahoma"/>
          <w:sz w:val="22"/>
          <w:szCs w:val="22"/>
        </w:rPr>
        <w:t>SharePoint Server 2010  SP2;</w:t>
      </w:r>
    </w:p>
    <w:p w14:paraId="6E015ED2" w14:textId="77777777" w:rsidR="00063EE0" w:rsidRPr="00325B96" w:rsidRDefault="00063EE0" w:rsidP="1A426BC6">
      <w:pPr>
        <w:pStyle w:val="Heading2"/>
        <w:numPr>
          <w:ilvl w:val="0"/>
          <w:numId w:val="0"/>
        </w:numPr>
        <w:tabs>
          <w:tab w:val="num" w:pos="426"/>
          <w:tab w:val="num" w:pos="993"/>
        </w:tabs>
        <w:spacing w:before="0" w:line="276" w:lineRule="auto"/>
        <w:ind w:firstLine="709"/>
        <w:rPr>
          <w:rFonts w:ascii="Tahoma" w:eastAsia="Verdana" w:hAnsi="Tahoma" w:cs="Tahoma"/>
          <w:sz w:val="22"/>
          <w:szCs w:val="22"/>
        </w:rPr>
      </w:pPr>
      <w:r w:rsidRPr="00325B96">
        <w:rPr>
          <w:rFonts w:ascii="Tahoma" w:eastAsia="Verdana" w:hAnsi="Tahoma" w:cs="Tahoma"/>
          <w:sz w:val="22"/>
          <w:szCs w:val="22"/>
        </w:rPr>
        <w:t>9. AIS14 sistemos serverių infrastruktūrą sudaro: a</w:t>
      </w:r>
      <w:r w:rsidRPr="00325B96">
        <w:rPr>
          <w:rFonts w:ascii="Tahoma" w:eastAsia="Verdana" w:hAnsi="Tahoma" w:cs="Tahoma"/>
          <w:sz w:val="22"/>
          <w:szCs w:val="22"/>
          <w14:textOutline w14:w="9525" w14:cap="rnd" w14:cmpd="sng" w14:algn="ctr">
            <w14:noFill/>
            <w14:prstDash w14:val="solid"/>
            <w14:bevel/>
          </w14:textOutline>
        </w:rPr>
        <w:t>plikacijų serveris, duomenų bazės serveris.</w:t>
      </w:r>
    </w:p>
    <w:p w14:paraId="459F816B" w14:textId="77777777" w:rsidR="00063EE0" w:rsidRPr="00325B96" w:rsidRDefault="00063EE0" w:rsidP="1A426BC6">
      <w:pPr>
        <w:pStyle w:val="Heading2"/>
        <w:numPr>
          <w:ilvl w:val="0"/>
          <w:numId w:val="0"/>
        </w:numPr>
        <w:tabs>
          <w:tab w:val="num" w:pos="426"/>
          <w:tab w:val="num" w:pos="1134"/>
        </w:tabs>
        <w:spacing w:before="0" w:line="276" w:lineRule="auto"/>
        <w:ind w:left="851" w:hanging="284"/>
        <w:rPr>
          <w:rFonts w:ascii="Tahoma" w:eastAsia="Verdana" w:hAnsi="Tahoma" w:cs="Tahoma"/>
          <w:sz w:val="22"/>
          <w:szCs w:val="22"/>
        </w:rPr>
      </w:pPr>
      <w:r w:rsidRPr="00325B96">
        <w:rPr>
          <w:rFonts w:ascii="Tahoma" w:eastAsia="Verdana" w:hAnsi="Tahoma" w:cs="Tahoma"/>
          <w:sz w:val="22"/>
          <w:szCs w:val="22"/>
        </w:rPr>
        <w:t xml:space="preserve"> 10. AIS14 serveriuose naudojama programinė įranga:</w:t>
      </w:r>
    </w:p>
    <w:p w14:paraId="1334CBB4" w14:textId="642E879C" w:rsidR="00063EE0" w:rsidRPr="00325B96" w:rsidRDefault="00FA2E25" w:rsidP="1A426BC6">
      <w:pPr>
        <w:pStyle w:val="ListParagraph"/>
        <w:numPr>
          <w:ilvl w:val="0"/>
          <w:numId w:val="3"/>
        </w:numPr>
        <w:tabs>
          <w:tab w:val="num" w:pos="993"/>
        </w:tabs>
        <w:spacing w:line="276" w:lineRule="auto"/>
        <w:ind w:left="0" w:firstLine="709"/>
        <w:jc w:val="both"/>
        <w:rPr>
          <w:rFonts w:ascii="Tahoma" w:eastAsia="Verdana" w:hAnsi="Tahoma" w:cs="Tahoma"/>
          <w:sz w:val="22"/>
          <w:szCs w:val="22"/>
        </w:rPr>
      </w:pPr>
      <w:r w:rsidRPr="00325B96">
        <w:rPr>
          <w:rFonts w:ascii="Tahoma" w:eastAsia="Verdana" w:hAnsi="Tahoma" w:cs="Tahoma"/>
          <w:sz w:val="22"/>
          <w:szCs w:val="22"/>
        </w:rPr>
        <w:t xml:space="preserve">Windows Server </w:t>
      </w:r>
      <w:r w:rsidR="00EF487D" w:rsidRPr="00325B96">
        <w:rPr>
          <w:rFonts w:ascii="Tahoma" w:eastAsia="Verdana" w:hAnsi="Tahoma" w:cs="Tahoma"/>
          <w:sz w:val="22"/>
          <w:szCs w:val="22"/>
        </w:rPr>
        <w:t xml:space="preserve">2022 </w:t>
      </w:r>
      <w:r w:rsidRPr="00325B96">
        <w:rPr>
          <w:rFonts w:ascii="Tahoma" w:eastAsia="Verdana" w:hAnsi="Tahoma" w:cs="Tahoma"/>
          <w:sz w:val="22"/>
          <w:szCs w:val="22"/>
        </w:rPr>
        <w:t>Standar</w:t>
      </w:r>
      <w:r w:rsidR="000C5FE8" w:rsidRPr="00325B96">
        <w:rPr>
          <w:rFonts w:ascii="Tahoma" w:eastAsia="Verdana" w:hAnsi="Tahoma" w:cs="Tahoma"/>
          <w:sz w:val="22"/>
          <w:szCs w:val="22"/>
        </w:rPr>
        <w:t>d</w:t>
      </w:r>
      <w:r w:rsidR="00063EE0" w:rsidRPr="00325B96">
        <w:rPr>
          <w:rFonts w:ascii="Tahoma" w:eastAsia="Verdana" w:hAnsi="Tahoma" w:cs="Tahoma"/>
          <w:sz w:val="22"/>
          <w:szCs w:val="22"/>
        </w:rPr>
        <w:t>;</w:t>
      </w:r>
    </w:p>
    <w:p w14:paraId="6B776618" w14:textId="7BB72C98" w:rsidR="00063EE0" w:rsidRPr="00325B96" w:rsidRDefault="00B4680A" w:rsidP="1A426BC6">
      <w:pPr>
        <w:pStyle w:val="ListParagraph"/>
        <w:numPr>
          <w:ilvl w:val="0"/>
          <w:numId w:val="3"/>
        </w:numPr>
        <w:tabs>
          <w:tab w:val="num" w:pos="993"/>
        </w:tabs>
        <w:spacing w:line="276" w:lineRule="auto"/>
        <w:ind w:left="0" w:firstLine="709"/>
        <w:jc w:val="both"/>
        <w:rPr>
          <w:rFonts w:ascii="Tahoma" w:eastAsia="Verdana" w:hAnsi="Tahoma" w:cs="Tahoma"/>
          <w:sz w:val="22"/>
          <w:szCs w:val="22"/>
          <w:lang w:val="la-Latn"/>
        </w:rPr>
      </w:pPr>
      <w:r w:rsidRPr="00325B96">
        <w:rPr>
          <w:rFonts w:ascii="Tahoma" w:eastAsia="Verdana" w:hAnsi="Tahoma" w:cs="Tahoma"/>
          <w:sz w:val="22"/>
          <w:szCs w:val="22"/>
        </w:rPr>
        <w:t>Microsoft SQL 2019 Server Standard</w:t>
      </w:r>
      <w:r w:rsidR="00063EE0" w:rsidRPr="00325B96">
        <w:rPr>
          <w:rFonts w:ascii="Tahoma" w:eastAsia="Verdana" w:hAnsi="Tahoma" w:cs="Tahoma"/>
          <w:sz w:val="22"/>
          <w:szCs w:val="22"/>
          <w:lang w:val="la-Latn"/>
        </w:rPr>
        <w:t>;</w:t>
      </w:r>
    </w:p>
    <w:p w14:paraId="5E949F47" w14:textId="3DA6C5A0" w:rsidR="00063EE0" w:rsidRPr="00325B96" w:rsidRDefault="005A3ADE" w:rsidP="1A426BC6">
      <w:pPr>
        <w:pStyle w:val="ListParagraph"/>
        <w:numPr>
          <w:ilvl w:val="0"/>
          <w:numId w:val="3"/>
        </w:numPr>
        <w:tabs>
          <w:tab w:val="num" w:pos="993"/>
        </w:tabs>
        <w:spacing w:line="276" w:lineRule="auto"/>
        <w:ind w:left="0" w:firstLine="709"/>
        <w:jc w:val="both"/>
        <w:rPr>
          <w:rFonts w:ascii="Tahoma" w:eastAsia="Verdana" w:hAnsi="Tahoma" w:cs="Tahoma"/>
          <w:sz w:val="22"/>
          <w:szCs w:val="22"/>
        </w:rPr>
      </w:pPr>
      <w:r w:rsidRPr="00325B96">
        <w:rPr>
          <w:rFonts w:ascii="Tahoma" w:eastAsia="Verdana" w:hAnsi="Tahoma" w:cs="Tahoma"/>
          <w:sz w:val="22"/>
          <w:szCs w:val="22"/>
          <w:lang w:val="en-US"/>
        </w:rPr>
        <w:t xml:space="preserve">Microsoft </w:t>
      </w:r>
      <w:r w:rsidR="00B4680A" w:rsidRPr="00325B96">
        <w:rPr>
          <w:rFonts w:ascii="Tahoma" w:eastAsia="Verdana" w:hAnsi="Tahoma" w:cs="Tahoma"/>
          <w:sz w:val="22"/>
          <w:szCs w:val="22"/>
          <w:lang w:val="la-Latn"/>
        </w:rPr>
        <w:t xml:space="preserve">SharePoint </w:t>
      </w:r>
      <w:r w:rsidRPr="00325B96">
        <w:rPr>
          <w:rFonts w:ascii="Tahoma" w:eastAsia="Verdana" w:hAnsi="Tahoma" w:cs="Tahoma"/>
          <w:sz w:val="22"/>
          <w:szCs w:val="22"/>
          <w:lang w:val="en-US"/>
        </w:rPr>
        <w:t xml:space="preserve">Server </w:t>
      </w:r>
      <w:r w:rsidR="00B4680A" w:rsidRPr="00325B96">
        <w:rPr>
          <w:rFonts w:ascii="Tahoma" w:eastAsia="Verdana" w:hAnsi="Tahoma" w:cs="Tahoma"/>
          <w:sz w:val="22"/>
          <w:szCs w:val="22"/>
          <w:lang w:val="la-Latn"/>
        </w:rPr>
        <w:t>2019</w:t>
      </w:r>
      <w:r w:rsidR="00063EE0" w:rsidRPr="00325B96">
        <w:rPr>
          <w:rFonts w:ascii="Tahoma" w:eastAsia="Verdana" w:hAnsi="Tahoma" w:cs="Tahoma"/>
          <w:sz w:val="22"/>
          <w:szCs w:val="22"/>
        </w:rPr>
        <w:t>;</w:t>
      </w:r>
    </w:p>
    <w:p w14:paraId="06AF4AAD" w14:textId="77777777" w:rsidR="00063EE0" w:rsidRPr="00325B96" w:rsidRDefault="00063EE0" w:rsidP="1A426BC6">
      <w:pPr>
        <w:pStyle w:val="Heading2"/>
        <w:numPr>
          <w:ilvl w:val="0"/>
          <w:numId w:val="0"/>
        </w:numPr>
        <w:tabs>
          <w:tab w:val="num" w:pos="426"/>
          <w:tab w:val="num" w:pos="1134"/>
        </w:tabs>
        <w:spacing w:before="0" w:line="276" w:lineRule="auto"/>
        <w:rPr>
          <w:rFonts w:ascii="Tahoma" w:eastAsia="Verdana" w:hAnsi="Tahoma" w:cs="Tahoma"/>
          <w:sz w:val="22"/>
          <w:szCs w:val="22"/>
        </w:rPr>
      </w:pPr>
      <w:r w:rsidRPr="00325B96">
        <w:rPr>
          <w:rFonts w:ascii="Tahoma" w:eastAsia="Verdana" w:hAnsi="Tahoma" w:cs="Tahoma"/>
          <w:sz w:val="22"/>
          <w:szCs w:val="22"/>
        </w:rPr>
        <w:t xml:space="preserve">            11. Įdiegti papildomi SharePoint moduliai:</w:t>
      </w:r>
    </w:p>
    <w:p w14:paraId="0DD08732" w14:textId="77777777" w:rsidR="00063EE0" w:rsidRPr="00325B96" w:rsidRDefault="00063EE0" w:rsidP="1A426BC6">
      <w:pPr>
        <w:pStyle w:val="Heading3"/>
        <w:numPr>
          <w:ilvl w:val="1"/>
          <w:numId w:val="0"/>
        </w:numPr>
        <w:spacing w:before="0" w:line="276" w:lineRule="auto"/>
        <w:ind w:left="709"/>
        <w:jc w:val="left"/>
        <w:rPr>
          <w:rFonts w:ascii="Tahoma" w:eastAsia="Verdana" w:hAnsi="Tahoma" w:cs="Tahoma"/>
          <w:sz w:val="22"/>
          <w:szCs w:val="22"/>
          <w:lang w:val="en-US"/>
        </w:rPr>
      </w:pPr>
      <w:r w:rsidRPr="00325B96">
        <w:rPr>
          <w:rFonts w:ascii="Tahoma" w:eastAsia="Verdana" w:hAnsi="Tahoma" w:cs="Tahoma"/>
          <w:sz w:val="22"/>
          <w:szCs w:val="22"/>
          <w:lang w:val="en-US"/>
        </w:rPr>
        <w:t xml:space="preserve">11.1. </w:t>
      </w:r>
      <w:r w:rsidRPr="00325B96">
        <w:rPr>
          <w:rFonts w:ascii="Tahoma" w:eastAsia="Verdana" w:hAnsi="Tahoma" w:cs="Tahoma"/>
          <w:sz w:val="22"/>
          <w:szCs w:val="22"/>
          <w:lang w:val="la-Latn"/>
        </w:rPr>
        <w:t>JungleDocs Enterprise - www.enovapoint.com/sharepoint-document-automation/</w:t>
      </w:r>
    </w:p>
    <w:p w14:paraId="13DF536C" w14:textId="77777777" w:rsidR="00063EE0" w:rsidRPr="00325B96" w:rsidRDefault="00063EE0" w:rsidP="1A426BC6">
      <w:pPr>
        <w:pStyle w:val="Heading3"/>
        <w:numPr>
          <w:ilvl w:val="1"/>
          <w:numId w:val="0"/>
        </w:numPr>
        <w:spacing w:before="0" w:line="276" w:lineRule="auto"/>
        <w:ind w:left="426"/>
        <w:jc w:val="left"/>
        <w:rPr>
          <w:rFonts w:ascii="Tahoma" w:eastAsia="Verdana" w:hAnsi="Tahoma" w:cs="Tahoma"/>
          <w:sz w:val="22"/>
          <w:szCs w:val="22"/>
          <w:lang w:val="la-Latn"/>
        </w:rPr>
      </w:pPr>
      <w:r w:rsidRPr="00325B96">
        <w:rPr>
          <w:rFonts w:ascii="Tahoma" w:eastAsia="Verdana" w:hAnsi="Tahoma" w:cs="Tahoma"/>
          <w:sz w:val="22"/>
          <w:szCs w:val="22"/>
          <w:lang w:val="en-US"/>
        </w:rPr>
        <w:t xml:space="preserve">     11.2. </w:t>
      </w:r>
      <w:r w:rsidRPr="00325B96">
        <w:rPr>
          <w:rFonts w:ascii="Tahoma" w:eastAsia="Verdana" w:hAnsi="Tahoma" w:cs="Tahoma"/>
          <w:sz w:val="22"/>
          <w:szCs w:val="22"/>
          <w:lang w:val="la-Latn"/>
        </w:rPr>
        <w:t>JungleBell Pro (priminimų siuntimo modulis) - www.enovapoint.com/sharepoint-alerts-reminders/</w:t>
      </w:r>
    </w:p>
    <w:p w14:paraId="799009EF" w14:textId="77777777" w:rsidR="00063EE0" w:rsidRPr="00325B96" w:rsidRDefault="00063EE0" w:rsidP="1A426BC6">
      <w:pPr>
        <w:pStyle w:val="Heading2"/>
        <w:numPr>
          <w:ilvl w:val="0"/>
          <w:numId w:val="0"/>
        </w:numPr>
        <w:tabs>
          <w:tab w:val="left" w:pos="1134"/>
        </w:tabs>
        <w:spacing w:before="0" w:line="276" w:lineRule="auto"/>
        <w:ind w:left="567" w:firstLine="142"/>
        <w:rPr>
          <w:rFonts w:ascii="Tahoma" w:eastAsia="Verdana" w:hAnsi="Tahoma" w:cs="Tahoma"/>
          <w:sz w:val="22"/>
          <w:szCs w:val="22"/>
          <w:lang w:val="la-Latn" w:eastAsia="en-US"/>
        </w:rPr>
      </w:pPr>
      <w:r w:rsidRPr="00325B96">
        <w:rPr>
          <w:rFonts w:ascii="Tahoma" w:eastAsia="Verdana" w:hAnsi="Tahoma" w:cs="Tahoma"/>
          <w:sz w:val="22"/>
          <w:szCs w:val="22"/>
          <w:lang w:val="en-US" w:eastAsia="en-US"/>
        </w:rPr>
        <w:t xml:space="preserve">12. </w:t>
      </w:r>
      <w:r w:rsidRPr="00325B96">
        <w:rPr>
          <w:rFonts w:ascii="Tahoma" w:eastAsia="Verdana" w:hAnsi="Tahoma" w:cs="Tahoma"/>
          <w:sz w:val="22"/>
          <w:szCs w:val="22"/>
          <w:lang w:val="la-Latn" w:eastAsia="en-US"/>
        </w:rPr>
        <w:t>AIS yra integruotas su organizacijoje naudojama katalogų tarnyba Active Directory (toliau – AD).</w:t>
      </w:r>
    </w:p>
    <w:p w14:paraId="25D9FC67" w14:textId="77777777" w:rsidR="00063EE0" w:rsidRPr="00325B96" w:rsidRDefault="00063EE0" w:rsidP="1A426BC6">
      <w:pPr>
        <w:pStyle w:val="Heading2"/>
        <w:numPr>
          <w:ilvl w:val="0"/>
          <w:numId w:val="0"/>
        </w:numPr>
        <w:tabs>
          <w:tab w:val="num" w:pos="426"/>
          <w:tab w:val="num" w:pos="1134"/>
        </w:tabs>
        <w:spacing w:before="0" w:line="276" w:lineRule="auto"/>
        <w:ind w:firstLine="142"/>
        <w:jc w:val="left"/>
        <w:rPr>
          <w:rFonts w:ascii="Tahoma" w:eastAsia="Verdana" w:hAnsi="Tahoma" w:cs="Tahoma"/>
          <w:sz w:val="22"/>
          <w:szCs w:val="22"/>
        </w:rPr>
      </w:pPr>
      <w:r w:rsidRPr="00325B96">
        <w:rPr>
          <w:rFonts w:ascii="Tahoma" w:eastAsia="Verdana" w:hAnsi="Tahoma" w:cs="Tahoma"/>
          <w:sz w:val="22"/>
          <w:szCs w:val="22"/>
        </w:rPr>
        <w:t xml:space="preserve">          13. Darbo vietoje ir nutolę naudotojai su AIS dirba naudojant interneto naršyklę.</w:t>
      </w:r>
    </w:p>
    <w:p w14:paraId="36B4C885" w14:textId="77777777" w:rsidR="00063EE0" w:rsidRPr="00325B96" w:rsidRDefault="00063EE0" w:rsidP="1A426BC6">
      <w:pPr>
        <w:rPr>
          <w:rFonts w:ascii="Tahoma" w:eastAsia="Verdana" w:hAnsi="Tahoma" w:cs="Tahoma"/>
          <w:sz w:val="22"/>
          <w:szCs w:val="22"/>
        </w:rPr>
      </w:pPr>
    </w:p>
    <w:p w14:paraId="76BD6647" w14:textId="139C67D3"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SĄVOKOS</w:t>
      </w:r>
    </w:p>
    <w:p w14:paraId="5B09B36B" w14:textId="77777777" w:rsidR="00063EE0" w:rsidRPr="00325B96" w:rsidRDefault="00063EE0" w:rsidP="1A426BC6">
      <w:pPr>
        <w:pStyle w:val="Heading2"/>
        <w:numPr>
          <w:ilvl w:val="0"/>
          <w:numId w:val="35"/>
        </w:numPr>
        <w:tabs>
          <w:tab w:val="left" w:pos="1134"/>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Techninėje specifikacijoje naudojamos sąvokos:</w:t>
      </w:r>
    </w:p>
    <w:p w14:paraId="1E34F301"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705B2CC0"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74D0B536"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05C4D560"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6B3A87FC"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3F7FACA8"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200F8844"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0EEB6D60"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78CFB917" w14:textId="77777777" w:rsidR="00063EE0" w:rsidRPr="00325B96" w:rsidRDefault="00063EE0" w:rsidP="1A426BC6">
      <w:pPr>
        <w:pStyle w:val="ListParagraph"/>
        <w:numPr>
          <w:ilvl w:val="0"/>
          <w:numId w:val="1"/>
        </w:numPr>
        <w:tabs>
          <w:tab w:val="num" w:pos="360"/>
          <w:tab w:val="left" w:pos="1134"/>
        </w:tabs>
        <w:spacing w:line="276" w:lineRule="auto"/>
        <w:ind w:left="284" w:firstLine="425"/>
        <w:jc w:val="both"/>
        <w:outlineLvl w:val="1"/>
        <w:rPr>
          <w:rFonts w:ascii="Tahoma" w:eastAsia="Verdana" w:hAnsi="Tahoma" w:cs="Tahoma"/>
          <w:b/>
          <w:bCs/>
          <w:vanish/>
          <w:sz w:val="22"/>
          <w:szCs w:val="22"/>
          <w:lang w:eastAsia="lt-LT"/>
        </w:rPr>
      </w:pPr>
    </w:p>
    <w:p w14:paraId="53FC908E" w14:textId="34A8097A" w:rsidR="00063EE0" w:rsidRPr="00325B96" w:rsidRDefault="00063EE0" w:rsidP="1A426BC6">
      <w:pPr>
        <w:pStyle w:val="Heading3"/>
        <w:tabs>
          <w:tab w:val="clear" w:pos="1283"/>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b/>
          <w:bCs/>
          <w:sz w:val="22"/>
          <w:szCs w:val="22"/>
        </w:rPr>
        <w:t>Reakcijos laikas</w:t>
      </w:r>
      <w:r w:rsidRPr="00325B96">
        <w:rPr>
          <w:rFonts w:ascii="Tahoma" w:eastAsia="Verdana" w:hAnsi="Tahoma" w:cs="Tahoma"/>
          <w:sz w:val="22"/>
          <w:szCs w:val="22"/>
        </w:rPr>
        <w:t xml:space="preserve"> – tai laikas, per kurį Tiekėjas, po pranešimo iš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užregistravimo, atlieka preliminarią problemos analizę, nustato klaidos prioritetą, priskiria atsakingam darbuotojui vykdyti užduotį.</w:t>
      </w:r>
    </w:p>
    <w:p w14:paraId="1B427254" w14:textId="66AF6007"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lang w:eastAsia="lt-LT"/>
        </w:rPr>
      </w:pPr>
      <w:r w:rsidRPr="00325B96">
        <w:rPr>
          <w:rFonts w:ascii="Tahoma" w:eastAsia="Verdana" w:hAnsi="Tahoma" w:cs="Tahoma"/>
          <w:b/>
          <w:bCs/>
          <w:sz w:val="22"/>
          <w:szCs w:val="22"/>
          <w:lang w:eastAsia="lt-LT"/>
        </w:rPr>
        <w:t>Kritinio lygio problema</w:t>
      </w:r>
      <w:r w:rsidRPr="00325B96">
        <w:rPr>
          <w:rFonts w:ascii="Tahoma" w:eastAsia="Verdana" w:hAnsi="Tahoma" w:cs="Tahoma"/>
          <w:sz w:val="22"/>
          <w:szCs w:val="22"/>
          <w:lang w:eastAsia="lt-LT"/>
        </w:rPr>
        <w:t xml:space="preserve"> –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lang w:eastAsia="lt-LT"/>
        </w:rPr>
        <w:t xml:space="preserve"> PA naudotojas negali naudotis AIS numatytu funkcionalumu ir nėra žinomas joks kitas alternatyvus būdas šio funkcionalumo vykdymui.</w:t>
      </w:r>
    </w:p>
    <w:p w14:paraId="5F28B2B7" w14:textId="256A843A"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lang w:eastAsia="lt-LT"/>
        </w:rPr>
      </w:pPr>
      <w:r w:rsidRPr="00325B96">
        <w:rPr>
          <w:rFonts w:ascii="Tahoma" w:eastAsia="Verdana" w:hAnsi="Tahoma" w:cs="Tahoma"/>
          <w:b/>
          <w:bCs/>
          <w:sz w:val="22"/>
          <w:szCs w:val="22"/>
          <w:lang w:eastAsia="lt-LT"/>
        </w:rPr>
        <w:lastRenderedPageBreak/>
        <w:t>Aukšto lygio problema</w:t>
      </w:r>
      <w:r w:rsidRPr="00325B96">
        <w:rPr>
          <w:rFonts w:ascii="Tahoma" w:eastAsia="Verdana" w:hAnsi="Tahoma" w:cs="Tahoma"/>
          <w:sz w:val="22"/>
          <w:szCs w:val="22"/>
          <w:lang w:eastAsia="lt-LT"/>
        </w:rPr>
        <w:t xml:space="preserve"> –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lang w:eastAsia="lt-LT"/>
        </w:rPr>
        <w:t xml:space="preserve"> naudotojas negali naudotis AIS14 numatytu funkcionalumu, tačiau yra žinomas alternatyvus funkcionalumo vykdymas.</w:t>
      </w:r>
    </w:p>
    <w:p w14:paraId="375D0B25" w14:textId="570E95C7"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lang w:eastAsia="lt-LT"/>
        </w:rPr>
      </w:pPr>
      <w:r w:rsidRPr="00325B96">
        <w:rPr>
          <w:rFonts w:ascii="Tahoma" w:eastAsia="Verdana" w:hAnsi="Tahoma" w:cs="Tahoma"/>
          <w:b/>
          <w:bCs/>
          <w:sz w:val="22"/>
          <w:szCs w:val="22"/>
          <w:lang w:eastAsia="lt-LT"/>
        </w:rPr>
        <w:t>Vidutinio lygio problema</w:t>
      </w:r>
      <w:r w:rsidRPr="00325B96">
        <w:rPr>
          <w:rFonts w:ascii="Tahoma" w:eastAsia="Verdana" w:hAnsi="Tahoma" w:cs="Tahoma"/>
          <w:sz w:val="22"/>
          <w:szCs w:val="22"/>
          <w:lang w:eastAsia="lt-LT"/>
        </w:rPr>
        <w:t xml:space="preserve"> –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lang w:eastAsia="lt-LT"/>
        </w:rPr>
        <w:t xml:space="preserve"> naudotojas gali naudotis AIS14 numatytu funkcionalumu, tačiau akivaizdžiai juntamas AIS14 veikimo pokytis.</w:t>
      </w:r>
    </w:p>
    <w:p w14:paraId="07815D2A" w14:textId="77777777" w:rsidR="00063EE0" w:rsidRPr="00325B96" w:rsidRDefault="00063EE0" w:rsidP="1A426BC6">
      <w:pPr>
        <w:pStyle w:val="Heading3"/>
        <w:tabs>
          <w:tab w:val="left" w:pos="1134"/>
        </w:tabs>
        <w:spacing w:before="0" w:line="276" w:lineRule="auto"/>
        <w:ind w:left="284" w:firstLine="425"/>
        <w:rPr>
          <w:rFonts w:ascii="Tahoma" w:eastAsia="Verdana" w:hAnsi="Tahoma" w:cs="Tahoma"/>
          <w:sz w:val="22"/>
          <w:szCs w:val="22"/>
        </w:rPr>
      </w:pPr>
      <w:r w:rsidRPr="00325B96">
        <w:rPr>
          <w:rFonts w:ascii="Tahoma" w:eastAsia="Verdana" w:hAnsi="Tahoma" w:cs="Tahoma"/>
          <w:b/>
          <w:bCs/>
          <w:sz w:val="22"/>
          <w:szCs w:val="22"/>
        </w:rPr>
        <w:t>Žemo lygio problema</w:t>
      </w:r>
      <w:r w:rsidRPr="00325B96">
        <w:rPr>
          <w:rFonts w:ascii="Tahoma" w:eastAsia="Verdana" w:hAnsi="Tahoma" w:cs="Tahoma"/>
          <w:sz w:val="22"/>
          <w:szCs w:val="22"/>
        </w:rPr>
        <w:t xml:space="preserve"> – bet kokia problema, kuri nepatenka nei į vieną iš aukščiau įvardintų trijų kategorijų.</w:t>
      </w:r>
    </w:p>
    <w:p w14:paraId="08DFDC1E" w14:textId="77777777" w:rsidR="00063EE0" w:rsidRPr="00325B96" w:rsidRDefault="00063EE0" w:rsidP="1A426BC6">
      <w:pPr>
        <w:spacing w:line="276" w:lineRule="auto"/>
        <w:rPr>
          <w:rFonts w:ascii="Tahoma" w:eastAsia="Verdana" w:hAnsi="Tahoma" w:cs="Tahoma"/>
          <w:sz w:val="22"/>
          <w:szCs w:val="22"/>
          <w:lang w:val="en-US"/>
        </w:rPr>
      </w:pPr>
    </w:p>
    <w:p w14:paraId="7C1E35D3" w14:textId="51F33597"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AIS PALAIKYMO PASLAUGŲ APIBŪDINIMAS</w:t>
      </w:r>
    </w:p>
    <w:p w14:paraId="2E03D7D7" w14:textId="67614B97" w:rsidR="00063EE0" w:rsidRPr="00325B96" w:rsidRDefault="00063EE0" w:rsidP="008767E0">
      <w:pPr>
        <w:pStyle w:val="Heading2"/>
        <w:tabs>
          <w:tab w:val="left" w:pos="1134"/>
          <w:tab w:val="left" w:pos="1276"/>
        </w:tabs>
        <w:spacing w:before="0" w:line="276" w:lineRule="auto"/>
        <w:ind w:firstLine="65"/>
        <w:rPr>
          <w:rFonts w:ascii="Tahoma" w:eastAsia="Verdana" w:hAnsi="Tahoma" w:cs="Tahoma"/>
          <w:sz w:val="22"/>
          <w:szCs w:val="22"/>
        </w:rPr>
      </w:pPr>
      <w:r w:rsidRPr="00325B96">
        <w:rPr>
          <w:rFonts w:ascii="Tahoma" w:eastAsia="Verdana" w:hAnsi="Tahoma" w:cs="Tahoma"/>
          <w:sz w:val="22"/>
          <w:szCs w:val="22"/>
        </w:rPr>
        <w:t>AIS palaikymo paslaugos apima:</w:t>
      </w:r>
    </w:p>
    <w:p w14:paraId="647C1411" w14:textId="1A9DDF63" w:rsidR="00063EE0" w:rsidRPr="00325B96" w:rsidRDefault="0037776D"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Perkančiosios organizacijos</w:t>
      </w:r>
      <w:r w:rsidR="00063EE0" w:rsidRPr="00325B96">
        <w:rPr>
          <w:rFonts w:ascii="Tahoma" w:eastAsia="Verdana" w:hAnsi="Tahoma" w:cs="Tahoma"/>
          <w:sz w:val="22"/>
          <w:szCs w:val="22"/>
        </w:rPr>
        <w:t xml:space="preserve"> AIS sutrikimų šalinimą ir pagalbos teikimą, atkuriant AIS darbingumą, įvykus techninės įrangos, SharePoint ar AIS programinės įrangos sutrikimams;</w:t>
      </w:r>
    </w:p>
    <w:p w14:paraId="5EB4D571" w14:textId="77777777" w:rsidR="00D26D9B"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Perkančiosios organizacijos specialistų konsultavimą AIS eksploatavimo, konfigūravimo, modernizavimo ar kitais su AIS susijusiais klausimais;</w:t>
      </w:r>
    </w:p>
    <w:p w14:paraId="27BF2D2F" w14:textId="5BE89A20" w:rsidR="00063EE0"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Konsultavimas technologinių komponenčių gamintojo SharePoint pateikiamų pataisymų bei naujinimų diegimo ir naudojimo klausimais;</w:t>
      </w:r>
    </w:p>
    <w:p w14:paraId="6DAEB7F7" w14:textId="77777777" w:rsidR="00D26D9B"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Elektroninių dokumentų funkcionalumo palaikymą;</w:t>
      </w:r>
    </w:p>
    <w:p w14:paraId="5AD8D9C6" w14:textId="77777777" w:rsidR="00D26D9B" w:rsidRPr="00325B96" w:rsidRDefault="00D26D9B" w:rsidP="008767E0">
      <w:pPr>
        <w:pStyle w:val="Heading3"/>
        <w:tabs>
          <w:tab w:val="clear" w:pos="1283"/>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Vartotojo ir administratoriaus vadovų atnaujinimas pagal esamą situaciją.</w:t>
      </w:r>
    </w:p>
    <w:p w14:paraId="04EC803F" w14:textId="08ED8E39" w:rsidR="00063EE0" w:rsidRPr="00325B96" w:rsidRDefault="00D26D9B" w:rsidP="000D6A80">
      <w:pPr>
        <w:pStyle w:val="Heading2"/>
        <w:tabs>
          <w:tab w:val="num" w:pos="709"/>
          <w:tab w:val="left" w:pos="1134"/>
          <w:tab w:val="left" w:pos="1276"/>
        </w:tabs>
        <w:spacing w:before="0" w:line="276" w:lineRule="auto"/>
        <w:ind w:left="284" w:firstLine="425"/>
        <w:rPr>
          <w:rFonts w:ascii="Tahoma" w:eastAsia="Verdana" w:hAnsi="Tahoma" w:cs="Tahoma"/>
          <w:sz w:val="22"/>
          <w:szCs w:val="22"/>
        </w:rPr>
      </w:pPr>
      <w:r w:rsidRPr="00325B96">
        <w:rPr>
          <w:rFonts w:ascii="Tahoma" w:eastAsia="Verdana" w:hAnsi="Tahoma" w:cs="Tahoma"/>
          <w:sz w:val="22"/>
          <w:szCs w:val="22"/>
        </w:rPr>
        <w:t xml:space="preserve">AIS palaikymo paslaugos teikiamos </w:t>
      </w:r>
      <w:r w:rsidR="000D6A80">
        <w:rPr>
          <w:rFonts w:ascii="Tahoma" w:eastAsia="Verdana" w:hAnsi="Tahoma" w:cs="Tahoma"/>
          <w:sz w:val="22"/>
          <w:szCs w:val="22"/>
        </w:rPr>
        <w:t>24</w:t>
      </w:r>
      <w:r w:rsidRPr="00325B96">
        <w:rPr>
          <w:rFonts w:ascii="Tahoma" w:eastAsia="Verdana" w:hAnsi="Tahoma" w:cs="Tahoma"/>
          <w:sz w:val="22"/>
          <w:szCs w:val="22"/>
        </w:rPr>
        <w:t xml:space="preserve"> mėnesių nuo paslaugų sutarties įsigaliojimo dienos. </w:t>
      </w:r>
    </w:p>
    <w:p w14:paraId="3540C35A" w14:textId="60A73101"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REIKALAVIMAI AIS palaikymo PASLAUGOMS</w:t>
      </w:r>
    </w:p>
    <w:p w14:paraId="10932B97"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8FC0396"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722997C"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05671DF7"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FF54034"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EAD02ED"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2E56177D"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37CFE4A3"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3D830CF8"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7955212"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67A5D6B"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F5ECCC0"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2E1DDC1"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E0526A1"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06A7CF86"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ED103C5"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38A9054"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5CFD8C8"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21BC4A93"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4F859BAE"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3B2377A"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77073848"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6B0710C0"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091A737D"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56CD3EE0" w14:textId="77777777" w:rsidR="00063EE0" w:rsidRPr="00325B96" w:rsidRDefault="00063EE0" w:rsidP="1A426BC6">
      <w:pPr>
        <w:pStyle w:val="ListParagraph"/>
        <w:numPr>
          <w:ilvl w:val="0"/>
          <w:numId w:val="1"/>
        </w:numPr>
        <w:tabs>
          <w:tab w:val="num" w:pos="360"/>
          <w:tab w:val="num" w:pos="928"/>
          <w:tab w:val="left" w:pos="1134"/>
        </w:tabs>
        <w:spacing w:line="276" w:lineRule="auto"/>
        <w:ind w:left="0" w:firstLine="709"/>
        <w:jc w:val="both"/>
        <w:outlineLvl w:val="1"/>
        <w:rPr>
          <w:rFonts w:ascii="Tahoma" w:eastAsia="Verdana" w:hAnsi="Tahoma" w:cs="Tahoma"/>
          <w:vanish/>
          <w:sz w:val="22"/>
          <w:szCs w:val="22"/>
          <w:lang w:eastAsia="lt-LT"/>
        </w:rPr>
      </w:pPr>
    </w:p>
    <w:p w14:paraId="1AF2079F" w14:textId="7604BD52" w:rsidR="00063EE0" w:rsidRPr="00325B96" w:rsidRDefault="00063EE0" w:rsidP="008767E0">
      <w:pPr>
        <w:pStyle w:val="Heading2"/>
        <w:numPr>
          <w:ilvl w:val="0"/>
          <w:numId w:val="39"/>
        </w:numPr>
        <w:tabs>
          <w:tab w:val="left" w:pos="1134"/>
        </w:tabs>
        <w:spacing w:before="0" w:line="276" w:lineRule="auto"/>
        <w:ind w:firstLine="65"/>
        <w:rPr>
          <w:rFonts w:ascii="Tahoma" w:eastAsia="Verdana" w:hAnsi="Tahoma" w:cs="Tahoma"/>
          <w:sz w:val="22"/>
          <w:szCs w:val="22"/>
        </w:rPr>
      </w:pPr>
      <w:r w:rsidRPr="00325B96">
        <w:rPr>
          <w:rFonts w:ascii="Tahoma" w:eastAsia="Verdana" w:hAnsi="Tahoma" w:cs="Tahoma"/>
          <w:sz w:val="22"/>
          <w:szCs w:val="22"/>
        </w:rPr>
        <w:t>AIS palaikymo paslaugos apima:</w:t>
      </w:r>
    </w:p>
    <w:p w14:paraId="521B15FC"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veikimo klaidų bei kritinių klaidų šalinimą (jei jos nėra garantijos objektas);</w:t>
      </w:r>
    </w:p>
    <w:p w14:paraId="7427395D"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Technologinių komponenčių gamintojo Microsoft pateikiamų pataisymų bei naujinimų, susijusių su veikimo klaidų, veikimo optimizavimo, saugumo spragų taisymu diegimą;</w:t>
      </w:r>
    </w:p>
    <w:p w14:paraId="1FD0964E" w14:textId="77777777" w:rsidR="00063EE0" w:rsidRPr="00325B96" w:rsidRDefault="00063EE0" w:rsidP="1A426BC6">
      <w:pPr>
        <w:pStyle w:val="Heading3"/>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AIS techninės infrastruktūros veikimo problemų sprendimas, pagalbos teikimą; </w:t>
      </w:r>
    </w:p>
    <w:p w14:paraId="2022E902"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Elektroninių dokumentų ir veiksmų su jais funkcionalumo palaikymą;</w:t>
      </w:r>
    </w:p>
    <w:p w14:paraId="7651ADD1" w14:textId="711C3AED" w:rsidR="00063EE0" w:rsidRPr="00325B96" w:rsidRDefault="00063EE0" w:rsidP="1A426BC6">
      <w:pPr>
        <w:pStyle w:val="Heading3"/>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Metodinę ir praktinę pagalbą </w:t>
      </w:r>
      <w:r w:rsidR="0037776D" w:rsidRPr="00325B96">
        <w:rPr>
          <w:rFonts w:ascii="Tahoma" w:eastAsia="Verdana" w:hAnsi="Tahoma" w:cs="Tahoma"/>
          <w:sz w:val="22"/>
          <w:szCs w:val="22"/>
        </w:rPr>
        <w:t>Perkanči</w:t>
      </w:r>
      <w:r w:rsidR="00583AB6" w:rsidRPr="00325B96">
        <w:rPr>
          <w:rFonts w:ascii="Tahoma" w:eastAsia="Verdana" w:hAnsi="Tahoma" w:cs="Tahoma"/>
          <w:sz w:val="22"/>
          <w:szCs w:val="22"/>
        </w:rPr>
        <w:t>a</w:t>
      </w:r>
      <w:r w:rsidR="0037776D" w:rsidRPr="00325B96">
        <w:rPr>
          <w:rFonts w:ascii="Tahoma" w:eastAsia="Verdana" w:hAnsi="Tahoma" w:cs="Tahoma"/>
          <w:sz w:val="22"/>
          <w:szCs w:val="22"/>
        </w:rPr>
        <w:t>j</w:t>
      </w:r>
      <w:r w:rsidR="652A5897" w:rsidRPr="00325B96">
        <w:rPr>
          <w:rFonts w:ascii="Tahoma" w:eastAsia="Verdana" w:hAnsi="Tahoma" w:cs="Tahoma"/>
          <w:sz w:val="22"/>
          <w:szCs w:val="22"/>
        </w:rPr>
        <w:t>a</w:t>
      </w:r>
      <w:r w:rsidR="0037776D" w:rsidRPr="00325B96">
        <w:rPr>
          <w:rFonts w:ascii="Tahoma" w:eastAsia="Verdana" w:hAnsi="Tahoma" w:cs="Tahoma"/>
          <w:sz w:val="22"/>
          <w:szCs w:val="22"/>
        </w:rPr>
        <w:t>i organizacija</w:t>
      </w:r>
      <w:r w:rsidRPr="00325B96">
        <w:rPr>
          <w:rFonts w:ascii="Tahoma" w:eastAsia="Verdana" w:hAnsi="Tahoma" w:cs="Tahoma"/>
          <w:sz w:val="22"/>
          <w:szCs w:val="22"/>
        </w:rPr>
        <w:t>i Windows Server, SharePoint, Microsoft SQL Server, AIS funkcinių ir technologinių komponenčių licencijų naudojimo legalumo užtikrinimo klausimais;</w:t>
      </w:r>
    </w:p>
    <w:p w14:paraId="36861EB1" w14:textId="77777777" w:rsidR="00063EE0" w:rsidRPr="00325B96" w:rsidRDefault="00063EE0" w:rsidP="1A426BC6">
      <w:pPr>
        <w:pStyle w:val="Heading3"/>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darbingumo atkūrimą (jei sutrikimas įvyko ne dėl Tiekėjo kaltės), įvykus duomenų bazės arba atskirų jos komponentų darbų sutrikimams;</w:t>
      </w:r>
    </w:p>
    <w:p w14:paraId="52543834" w14:textId="0402EC8C" w:rsidR="00063EE0" w:rsidRPr="00325B96" w:rsidRDefault="0037776D"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Perkančiosios organizacijos</w:t>
      </w:r>
      <w:r w:rsidR="00063EE0" w:rsidRPr="00325B96">
        <w:rPr>
          <w:rFonts w:ascii="Tahoma" w:eastAsia="Verdana" w:hAnsi="Tahoma" w:cs="Tahoma"/>
          <w:sz w:val="22"/>
          <w:szCs w:val="22"/>
        </w:rPr>
        <w:t xml:space="preserve"> paskirtų atsakingų asmenų konsultavimą ir praktinę pagalbą AIS funkcionalumo, naudojimo ir administravimo klausimais;</w:t>
      </w:r>
    </w:p>
    <w:p w14:paraId="03FCFCCF" w14:textId="77777777" w:rsidR="00063EE0" w:rsidRPr="00325B96" w:rsidRDefault="00063EE0" w:rsidP="1A426BC6">
      <w:pPr>
        <w:pStyle w:val="Heading3"/>
        <w:tabs>
          <w:tab w:val="clear" w:pos="1283"/>
          <w:tab w:val="left" w:pos="1276"/>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sutrikimų, kurie įtakoja sistemos veikimą, šalinimą.</w:t>
      </w:r>
    </w:p>
    <w:p w14:paraId="1B7B437B" w14:textId="77777777" w:rsidR="00063EE0" w:rsidRPr="00325B96" w:rsidRDefault="00063EE0" w:rsidP="1A426BC6">
      <w:pPr>
        <w:pStyle w:val="Heading2"/>
        <w:tabs>
          <w:tab w:val="num" w:pos="928"/>
          <w:tab w:val="left" w:pos="1134"/>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Reikalavimai AIS palaikymui:</w:t>
      </w:r>
    </w:p>
    <w:p w14:paraId="62D87496" w14:textId="77777777" w:rsidR="00063EE0" w:rsidRPr="00325B96" w:rsidRDefault="00063EE0" w:rsidP="1A426BC6">
      <w:pPr>
        <w:pStyle w:val="Heading3"/>
        <w:tabs>
          <w:tab w:val="num" w:pos="1141"/>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AIS palaikymo paslaugos teikiamos visam AIS funkcionalumui, įskaitant nestandartinį,  modifikuotą ar naujai įgyvendintą funkcionalumą;</w:t>
      </w:r>
    </w:p>
    <w:p w14:paraId="24FD9375" w14:textId="77777777" w:rsidR="00063EE0" w:rsidRPr="00325B96" w:rsidRDefault="00063EE0" w:rsidP="1A426BC6">
      <w:pPr>
        <w:pStyle w:val="Heading3"/>
        <w:tabs>
          <w:tab w:val="left" w:pos="1418"/>
          <w:tab w:val="left" w:pos="1843"/>
          <w:tab w:val="num" w:pos="425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AIS palaikymo paslaugos teikiamos nuotolinio kompiuterinio prisijungimo būdu, telefonu, elektroniniu paštu bei, esant reikalui, atvykstant į AIS eksploatavimo vietą;</w:t>
      </w:r>
    </w:p>
    <w:p w14:paraId="2F0EB7BC" w14:textId="77777777" w:rsidR="00063EE0" w:rsidRPr="00325B96" w:rsidRDefault="00063EE0" w:rsidP="1A426BC6">
      <w:pPr>
        <w:pStyle w:val="Heading3"/>
        <w:tabs>
          <w:tab w:val="left" w:pos="1418"/>
          <w:tab w:val="left" w:pos="1843"/>
          <w:tab w:val="num" w:pos="4253"/>
          <w:tab w:val="left" w:pos="510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AIS palaikymo paslaugos teikiamos darbo dienomis nuo 8 val. iki 17 val.;</w:t>
      </w:r>
    </w:p>
    <w:p w14:paraId="62AB8508" w14:textId="53C9A46E" w:rsidR="00063EE0" w:rsidRPr="00325B96" w:rsidRDefault="00063EE0" w:rsidP="008767E0">
      <w:pPr>
        <w:pStyle w:val="Heading3"/>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 xml:space="preserve">Tiekėjas privalo pašalinti AIS eksploatavimo problemas šiais terminais (skaičiuojant nuo </w:t>
      </w:r>
      <w:r w:rsidR="0037776D" w:rsidRPr="00325B96">
        <w:rPr>
          <w:rFonts w:ascii="Tahoma" w:eastAsia="Verdana" w:hAnsi="Tahoma" w:cs="Tahoma"/>
          <w:sz w:val="22"/>
          <w:szCs w:val="22"/>
          <w:lang w:eastAsia="lt-LT"/>
        </w:rPr>
        <w:t>Perkančiosios organizacijos</w:t>
      </w:r>
      <w:r w:rsidRPr="00325B96">
        <w:rPr>
          <w:rFonts w:ascii="Tahoma" w:eastAsia="Verdana" w:hAnsi="Tahoma" w:cs="Tahoma"/>
          <w:sz w:val="22"/>
          <w:szCs w:val="22"/>
          <w:lang w:eastAsia="lt-LT"/>
        </w:rPr>
        <w:t xml:space="preserve"> pranešimo apie problemą pateikimo momento nepriklausomai nuo informacijos perdavimo kanalo):</w:t>
      </w:r>
    </w:p>
    <w:p w14:paraId="691B66A9" w14:textId="15396E8D"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Kritinio lygio problemos atveju – ne vėliau kaip per 24 (dvidešimt keturias) valandas;</w:t>
      </w:r>
    </w:p>
    <w:p w14:paraId="5B3E4AAB" w14:textId="5752C959"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lastRenderedPageBreak/>
        <w:t>Aukšto lygio problemos atveju – ne vėliau kaip per 48 (keturiasdešimt aštuonias) valandas;</w:t>
      </w:r>
    </w:p>
    <w:p w14:paraId="7FC363D3" w14:textId="1E034908"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Vidutinio lygio problemos atveju - ne vėliau kaip per 72 (septyniasdešimt dvi) valandas;</w:t>
      </w:r>
    </w:p>
    <w:p w14:paraId="05D99077" w14:textId="7F156862" w:rsidR="00063EE0" w:rsidRPr="00325B96" w:rsidRDefault="00063EE0" w:rsidP="008767E0">
      <w:pPr>
        <w:pStyle w:val="Heading4"/>
        <w:tabs>
          <w:tab w:val="clear" w:pos="1224"/>
          <w:tab w:val="clear" w:pos="1701"/>
          <w:tab w:val="num" w:pos="720"/>
          <w:tab w:val="left" w:pos="156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Žemo lygio problemos atveju – ne vėliau kaip per 96 (devyniasdešimt šešias) valandas.</w:t>
      </w:r>
    </w:p>
    <w:p w14:paraId="0687CD9F" w14:textId="73526572" w:rsidR="00063EE0" w:rsidRPr="00325B96" w:rsidRDefault="0037776D" w:rsidP="008767E0">
      <w:pPr>
        <w:pStyle w:val="Heading3"/>
        <w:tabs>
          <w:tab w:val="num" w:pos="720"/>
        </w:tabs>
        <w:spacing w:before="0" w:line="276" w:lineRule="auto"/>
        <w:ind w:left="0" w:firstLine="720"/>
        <w:rPr>
          <w:rFonts w:ascii="Tahoma" w:eastAsia="Verdana" w:hAnsi="Tahoma" w:cs="Tahoma"/>
          <w:sz w:val="22"/>
          <w:szCs w:val="22"/>
        </w:rPr>
      </w:pPr>
      <w:r w:rsidRPr="00325B96">
        <w:rPr>
          <w:rFonts w:ascii="Tahoma" w:eastAsia="Verdana" w:hAnsi="Tahoma" w:cs="Tahoma"/>
          <w:sz w:val="22"/>
          <w:szCs w:val="22"/>
        </w:rPr>
        <w:t>Perkančioji organizacija</w:t>
      </w:r>
      <w:r w:rsidR="00063EE0" w:rsidRPr="00325B96">
        <w:rPr>
          <w:rFonts w:ascii="Tahoma" w:eastAsia="Verdana" w:hAnsi="Tahoma" w:cs="Tahoma"/>
          <w:sz w:val="22"/>
          <w:szCs w:val="22"/>
        </w:rPr>
        <w:t xml:space="preserve"> turi teisę su Tiekėju susitarti dėl ilgesnio problemos pašalinimo termino, jeigu yra objektyvių aplinkybių dėl kurių problemos pašalinimui reikalingas ilgesnis terminas ir Tiekėjas pateikia alternatyvų sprendimą ar priemones, leidžiančias kitu būdu atlikti reikalingas funkcijas iki kol problema bus ištaisyta.</w:t>
      </w:r>
    </w:p>
    <w:p w14:paraId="22E7FC91" w14:textId="77777777" w:rsidR="00063EE0" w:rsidRPr="00325B96" w:rsidRDefault="00063EE0" w:rsidP="008767E0">
      <w:pPr>
        <w:pStyle w:val="Heading2"/>
        <w:tabs>
          <w:tab w:val="num" w:pos="928"/>
          <w:tab w:val="num" w:pos="1134"/>
          <w:tab w:val="left" w:pos="1418"/>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Tiekėjas privalo turėti elektroninės pagalbos tarnybą (toliau – </w:t>
      </w:r>
      <w:r w:rsidRPr="00325B96">
        <w:rPr>
          <w:rFonts w:ascii="Tahoma" w:eastAsia="Verdana" w:hAnsi="Tahoma" w:cs="Tahoma"/>
          <w:sz w:val="22"/>
          <w:szCs w:val="22"/>
          <w:lang w:val="la-Latn"/>
        </w:rPr>
        <w:t>Service Desk)</w:t>
      </w:r>
      <w:r w:rsidRPr="00325B96">
        <w:rPr>
          <w:rFonts w:ascii="Tahoma" w:eastAsia="Verdana" w:hAnsi="Tahoma" w:cs="Tahoma"/>
          <w:sz w:val="22"/>
          <w:szCs w:val="22"/>
        </w:rPr>
        <w:t xml:space="preserve"> sistemą, kuri atitiktų šiuos reikalavimus:</w:t>
      </w:r>
    </w:p>
    <w:p w14:paraId="38D11C2B" w14:textId="504CFD18" w:rsidR="00063EE0" w:rsidRPr="00325B96" w:rsidRDefault="00063EE0" w:rsidP="008767E0">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 xml:space="preserve">turi būti prieinama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paskirtiems atsakingiems asmenims</w:t>
      </w:r>
      <w:r w:rsidRPr="00325B96">
        <w:rPr>
          <w:rFonts w:ascii="Tahoma" w:eastAsia="Verdana" w:hAnsi="Tahoma" w:cs="Tahoma"/>
          <w:sz w:val="22"/>
          <w:szCs w:val="22"/>
          <w:lang w:eastAsia="lt-LT"/>
        </w:rPr>
        <w:t xml:space="preserve"> internetu ir apsaugota SSL protokolu;</w:t>
      </w:r>
    </w:p>
    <w:p w14:paraId="49328120" w14:textId="77777777"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lang w:eastAsia="lt-LT"/>
        </w:rPr>
      </w:pPr>
      <w:r w:rsidRPr="00325B96">
        <w:rPr>
          <w:rFonts w:ascii="Tahoma" w:eastAsia="Verdana" w:hAnsi="Tahoma" w:cs="Tahoma"/>
          <w:sz w:val="22"/>
          <w:szCs w:val="22"/>
          <w:lang w:eastAsia="lt-LT"/>
        </w:rPr>
        <w:t>privalo turėti incidentų, problemų, pakeitimų registravimo funkcionalumą;</w:t>
      </w:r>
    </w:p>
    <w:p w14:paraId="31908ADB" w14:textId="0C40C64B"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turi užtikrinti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įgaliotiems naudotojams registruoti incidentus, problemas, paklausimus ir smulkių sistemos pakeitimų užsakymus;</w:t>
      </w:r>
    </w:p>
    <w:p w14:paraId="112BD26C" w14:textId="419F29B5"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turi užtikrinti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įgaliotų naudotojų informavimą apie incidentų, problemų, paklausimų ir smulkių sistemos pakeitimų užregistravimą sistemoje;</w:t>
      </w:r>
    </w:p>
    <w:p w14:paraId="59342B0F" w14:textId="0558966A"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turi būti galimybė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įgaliotiems naudotojams matyti registruotų incidentų, problemų, paklausimų ir smulkių sistemos pakeitimų užsakymų vykdymo būseną;</w:t>
      </w:r>
    </w:p>
    <w:p w14:paraId="4164D6A2" w14:textId="4EEC186D" w:rsidR="00063EE0" w:rsidRPr="00325B96" w:rsidRDefault="00063EE0" w:rsidP="1A426BC6">
      <w:pPr>
        <w:pStyle w:val="Heading3"/>
        <w:tabs>
          <w:tab w:val="clear" w:pos="1283"/>
          <w:tab w:val="left" w:pos="1276"/>
          <w:tab w:val="left" w:pos="1843"/>
          <w:tab w:val="num" w:pos="4253"/>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visas bendravimas su </w:t>
      </w:r>
      <w:r w:rsidR="0037776D" w:rsidRPr="00325B96">
        <w:rPr>
          <w:rFonts w:ascii="Tahoma" w:eastAsia="Verdana" w:hAnsi="Tahoma" w:cs="Tahoma"/>
          <w:sz w:val="22"/>
          <w:szCs w:val="22"/>
        </w:rPr>
        <w:t>Perkančioji organizacija</w:t>
      </w:r>
      <w:r w:rsidRPr="00325B96">
        <w:rPr>
          <w:rFonts w:ascii="Tahoma" w:eastAsia="Verdana" w:hAnsi="Tahoma" w:cs="Tahoma"/>
          <w:sz w:val="22"/>
          <w:szCs w:val="22"/>
        </w:rPr>
        <w:t xml:space="preserve"> (raštu ir žodžiu) turi būti vykdomas lietuvių kalba;</w:t>
      </w:r>
    </w:p>
    <w:p w14:paraId="548AEC2D" w14:textId="1CEB753D" w:rsidR="00063EE0" w:rsidRPr="00325B96" w:rsidRDefault="00063EE0" w:rsidP="1A426BC6">
      <w:pPr>
        <w:pStyle w:val="Heading2"/>
        <w:tabs>
          <w:tab w:val="num" w:pos="928"/>
          <w:tab w:val="left" w:pos="1134"/>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 xml:space="preserve">Tiekėjas kiekvieną mėnesį turi paruošti suteiktų AIS palaikymo paslaugų ataskaitą apie ataskaitinio mėnesio eigoje atliktas AIS palaikymo paslaugas ir pateikti ją elektroniniu paštu </w:t>
      </w:r>
      <w:r w:rsidR="0037776D" w:rsidRPr="00325B96">
        <w:rPr>
          <w:rFonts w:ascii="Tahoma" w:eastAsia="Verdana" w:hAnsi="Tahoma" w:cs="Tahoma"/>
          <w:sz w:val="22"/>
          <w:szCs w:val="22"/>
        </w:rPr>
        <w:t>Perkančiosios organizacijos</w:t>
      </w:r>
      <w:r w:rsidRPr="00325B96">
        <w:rPr>
          <w:rFonts w:ascii="Tahoma" w:eastAsia="Verdana" w:hAnsi="Tahoma" w:cs="Tahoma"/>
          <w:sz w:val="22"/>
          <w:szCs w:val="22"/>
        </w:rPr>
        <w:t xml:space="preserve"> atsakingiems asmenims iki einamojo mėnesio </w:t>
      </w:r>
      <w:r w:rsidR="0004568A">
        <w:rPr>
          <w:rFonts w:ascii="Tahoma" w:eastAsia="Verdana" w:hAnsi="Tahoma" w:cs="Tahoma"/>
          <w:sz w:val="22"/>
          <w:szCs w:val="22"/>
        </w:rPr>
        <w:t>7</w:t>
      </w:r>
      <w:r w:rsidRPr="00325B96">
        <w:rPr>
          <w:rFonts w:ascii="Tahoma" w:eastAsia="Verdana" w:hAnsi="Tahoma" w:cs="Tahoma"/>
          <w:sz w:val="22"/>
          <w:szCs w:val="22"/>
        </w:rPr>
        <w:t xml:space="preserve"> dienos.</w:t>
      </w:r>
    </w:p>
    <w:p w14:paraId="6B6298BB" w14:textId="3616A6C3" w:rsidR="009D304C" w:rsidRPr="00325B96" w:rsidRDefault="00A62D9A" w:rsidP="008626BA">
      <w:pPr>
        <w:pStyle w:val="Heading1"/>
        <w:rPr>
          <w:rFonts w:ascii="Tahoma" w:eastAsia="Verdana" w:hAnsi="Tahoma" w:cs="Tahoma"/>
          <w:sz w:val="22"/>
          <w:szCs w:val="22"/>
        </w:rPr>
      </w:pPr>
      <w:r w:rsidRPr="00325B96">
        <w:rPr>
          <w:rFonts w:ascii="Tahoma" w:eastAsia="Verdana" w:hAnsi="Tahoma" w:cs="Tahoma"/>
          <w:sz w:val="22"/>
          <w:szCs w:val="22"/>
        </w:rPr>
        <w:t>AIS vystymo paslaugos</w:t>
      </w:r>
    </w:p>
    <w:p w14:paraId="7577C174" w14:textId="5F7F3DA1" w:rsidR="009D304C" w:rsidRPr="00325B96" w:rsidRDefault="009D4A4A" w:rsidP="008767E0">
      <w:pPr>
        <w:pStyle w:val="Heading2"/>
        <w:spacing w:before="0" w:line="276" w:lineRule="auto"/>
        <w:ind w:left="0" w:firstLine="851"/>
        <w:rPr>
          <w:rFonts w:ascii="Tahoma" w:eastAsia="Verdana" w:hAnsi="Tahoma" w:cs="Tahoma"/>
          <w:sz w:val="22"/>
          <w:szCs w:val="22"/>
        </w:rPr>
      </w:pPr>
      <w:r w:rsidRPr="00325B96">
        <w:rPr>
          <w:rFonts w:ascii="Tahoma" w:eastAsia="Verdana" w:hAnsi="Tahoma" w:cs="Tahoma"/>
          <w:sz w:val="22"/>
          <w:szCs w:val="22"/>
        </w:rPr>
        <w:t xml:space="preserve">Maksimaliai </w:t>
      </w:r>
      <w:r w:rsidR="0074181A" w:rsidRPr="00325B96">
        <w:rPr>
          <w:rFonts w:ascii="Tahoma" w:eastAsia="Verdana" w:hAnsi="Tahoma" w:cs="Tahoma"/>
          <w:sz w:val="22"/>
          <w:szCs w:val="22"/>
        </w:rPr>
        <w:t xml:space="preserve">planuojama įsigyti </w:t>
      </w:r>
      <w:r w:rsidR="001F6BD9">
        <w:rPr>
          <w:rFonts w:ascii="Tahoma" w:eastAsia="Verdana" w:hAnsi="Tahoma" w:cs="Tahoma"/>
          <w:sz w:val="22"/>
          <w:szCs w:val="22"/>
        </w:rPr>
        <w:t>160</w:t>
      </w:r>
      <w:r w:rsidR="0074181A" w:rsidRPr="00325B96">
        <w:rPr>
          <w:rFonts w:ascii="Tahoma" w:eastAsia="Verdana" w:hAnsi="Tahoma" w:cs="Tahoma"/>
          <w:sz w:val="22"/>
          <w:szCs w:val="22"/>
        </w:rPr>
        <w:t xml:space="preserve"> val. </w:t>
      </w:r>
      <w:r w:rsidR="0B679FDC" w:rsidRPr="00325B96">
        <w:rPr>
          <w:rFonts w:ascii="Tahoma" w:eastAsia="Verdana" w:hAnsi="Tahoma" w:cs="Tahoma"/>
          <w:sz w:val="22"/>
          <w:szCs w:val="22"/>
        </w:rPr>
        <w:t>AIS vystymo paslaug</w:t>
      </w:r>
      <w:r w:rsidR="0074181A" w:rsidRPr="00325B96">
        <w:rPr>
          <w:rFonts w:ascii="Tahoma" w:eastAsia="Verdana" w:hAnsi="Tahoma" w:cs="Tahoma"/>
          <w:sz w:val="22"/>
          <w:szCs w:val="22"/>
        </w:rPr>
        <w:t>ų. AIS vystymo paslaugos</w:t>
      </w:r>
      <w:r w:rsidR="0B679FDC" w:rsidRPr="00325B96">
        <w:rPr>
          <w:rFonts w:ascii="Tahoma" w:eastAsia="Verdana" w:hAnsi="Tahoma" w:cs="Tahoma"/>
          <w:sz w:val="22"/>
          <w:szCs w:val="22"/>
        </w:rPr>
        <w:t xml:space="preserve"> suteikiamos</w:t>
      </w:r>
      <w:r w:rsidR="7F7C499A" w:rsidRPr="00325B96">
        <w:rPr>
          <w:rFonts w:ascii="Tahoma" w:eastAsia="Verdana" w:hAnsi="Tahoma" w:cs="Tahoma"/>
          <w:sz w:val="22"/>
          <w:szCs w:val="22"/>
        </w:rPr>
        <w:t xml:space="preserve"> pageidavus </w:t>
      </w:r>
      <w:r w:rsidR="74B6E719" w:rsidRPr="00325B96">
        <w:rPr>
          <w:rFonts w:ascii="Tahoma" w:eastAsia="Verdana" w:hAnsi="Tahoma" w:cs="Tahoma"/>
          <w:sz w:val="22"/>
          <w:szCs w:val="22"/>
        </w:rPr>
        <w:t>Perkanči</w:t>
      </w:r>
      <w:r w:rsidR="00307036" w:rsidRPr="00325B96">
        <w:rPr>
          <w:rFonts w:ascii="Tahoma" w:eastAsia="Verdana" w:hAnsi="Tahoma" w:cs="Tahoma"/>
          <w:sz w:val="22"/>
          <w:szCs w:val="22"/>
        </w:rPr>
        <w:t>a</w:t>
      </w:r>
      <w:r w:rsidR="74B6E719" w:rsidRPr="00325B96">
        <w:rPr>
          <w:rFonts w:ascii="Tahoma" w:eastAsia="Verdana" w:hAnsi="Tahoma" w:cs="Tahoma"/>
          <w:sz w:val="22"/>
          <w:szCs w:val="22"/>
        </w:rPr>
        <w:t>j</w:t>
      </w:r>
      <w:r w:rsidR="48608270" w:rsidRPr="00325B96">
        <w:rPr>
          <w:rFonts w:ascii="Tahoma" w:eastAsia="Verdana" w:hAnsi="Tahoma" w:cs="Tahoma"/>
          <w:sz w:val="22"/>
          <w:szCs w:val="22"/>
        </w:rPr>
        <w:t>a</w:t>
      </w:r>
      <w:r w:rsidR="74B6E719" w:rsidRPr="00325B96">
        <w:rPr>
          <w:rFonts w:ascii="Tahoma" w:eastAsia="Verdana" w:hAnsi="Tahoma" w:cs="Tahoma"/>
          <w:sz w:val="22"/>
          <w:szCs w:val="22"/>
        </w:rPr>
        <w:t>i organizacija</w:t>
      </w:r>
      <w:r w:rsidR="7F7C499A" w:rsidRPr="00325B96">
        <w:rPr>
          <w:rFonts w:ascii="Tahoma" w:eastAsia="Verdana" w:hAnsi="Tahoma" w:cs="Tahoma"/>
          <w:sz w:val="22"/>
          <w:szCs w:val="22"/>
        </w:rPr>
        <w:t>i. Ši</w:t>
      </w:r>
      <w:r w:rsidR="0DF3535F" w:rsidRPr="00325B96">
        <w:rPr>
          <w:rFonts w:ascii="Tahoma" w:eastAsia="Verdana" w:hAnsi="Tahoma" w:cs="Tahoma"/>
          <w:sz w:val="22"/>
          <w:szCs w:val="22"/>
        </w:rPr>
        <w:t>os paslaugos užsakomos</w:t>
      </w:r>
      <w:r w:rsidR="35FE1141" w:rsidRPr="00325B96">
        <w:rPr>
          <w:rFonts w:ascii="Tahoma" w:eastAsia="Verdana" w:hAnsi="Tahoma" w:cs="Tahoma"/>
          <w:sz w:val="22"/>
          <w:szCs w:val="22"/>
        </w:rPr>
        <w:t xml:space="preserve"> </w:t>
      </w:r>
      <w:r w:rsidR="0DF3535F" w:rsidRPr="00325B96">
        <w:rPr>
          <w:rFonts w:ascii="Tahoma" w:eastAsia="Verdana" w:hAnsi="Tahoma" w:cs="Tahoma"/>
          <w:sz w:val="22"/>
          <w:szCs w:val="22"/>
        </w:rPr>
        <w:t xml:space="preserve">pagal poreikį </w:t>
      </w:r>
      <w:r w:rsidR="7F7C499A" w:rsidRPr="00325B96">
        <w:rPr>
          <w:rFonts w:ascii="Tahoma" w:eastAsia="Verdana" w:hAnsi="Tahoma" w:cs="Tahoma"/>
          <w:sz w:val="22"/>
          <w:szCs w:val="22"/>
        </w:rPr>
        <w:t>el.</w:t>
      </w:r>
      <w:r w:rsidR="6D248D82" w:rsidRPr="00325B96">
        <w:rPr>
          <w:rFonts w:ascii="Tahoma" w:eastAsia="Verdana" w:hAnsi="Tahoma" w:cs="Tahoma"/>
          <w:sz w:val="22"/>
          <w:szCs w:val="22"/>
        </w:rPr>
        <w:t xml:space="preserve"> </w:t>
      </w:r>
      <w:r w:rsidR="7F7C499A" w:rsidRPr="00325B96">
        <w:rPr>
          <w:rFonts w:ascii="Tahoma" w:eastAsia="Verdana" w:hAnsi="Tahoma" w:cs="Tahoma"/>
          <w:sz w:val="22"/>
          <w:szCs w:val="22"/>
        </w:rPr>
        <w:t>paštu</w:t>
      </w:r>
      <w:r w:rsidR="35FE1141" w:rsidRPr="00325B96">
        <w:rPr>
          <w:rFonts w:ascii="Tahoma" w:eastAsia="Verdana" w:hAnsi="Tahoma" w:cs="Tahoma"/>
          <w:sz w:val="22"/>
          <w:szCs w:val="22"/>
        </w:rPr>
        <w:t xml:space="preserve"> </w:t>
      </w:r>
      <w:r w:rsidR="0DF3535F" w:rsidRPr="00325B96">
        <w:rPr>
          <w:rFonts w:ascii="Tahoma" w:eastAsia="Verdana" w:hAnsi="Tahoma" w:cs="Tahoma"/>
          <w:sz w:val="22"/>
          <w:szCs w:val="22"/>
        </w:rPr>
        <w:t>atskir</w:t>
      </w:r>
      <w:r w:rsidR="35FE1141" w:rsidRPr="00325B96">
        <w:rPr>
          <w:rFonts w:ascii="Tahoma" w:eastAsia="Verdana" w:hAnsi="Tahoma" w:cs="Tahoma"/>
          <w:sz w:val="22"/>
          <w:szCs w:val="22"/>
        </w:rPr>
        <w:t>u</w:t>
      </w:r>
      <w:r w:rsidR="0DF3535F" w:rsidRPr="00325B96">
        <w:rPr>
          <w:rFonts w:ascii="Tahoma" w:eastAsia="Verdana" w:hAnsi="Tahoma" w:cs="Tahoma"/>
          <w:sz w:val="22"/>
          <w:szCs w:val="22"/>
        </w:rPr>
        <w:t xml:space="preserve"> užsakym</w:t>
      </w:r>
      <w:r w:rsidR="35FE1141" w:rsidRPr="00325B96">
        <w:rPr>
          <w:rFonts w:ascii="Tahoma" w:eastAsia="Verdana" w:hAnsi="Tahoma" w:cs="Tahoma"/>
          <w:sz w:val="22"/>
          <w:szCs w:val="22"/>
        </w:rPr>
        <w:t>u</w:t>
      </w:r>
      <w:r w:rsidR="0DF3535F" w:rsidRPr="00325B96">
        <w:rPr>
          <w:rFonts w:ascii="Tahoma" w:eastAsia="Verdana" w:hAnsi="Tahoma" w:cs="Tahoma"/>
          <w:sz w:val="22"/>
          <w:szCs w:val="22"/>
        </w:rPr>
        <w:t xml:space="preserve"> bei suderinus šių paslaugų suteikimo terminą. AIS vystymo paslaugos apmokamos</w:t>
      </w:r>
      <w:r w:rsidR="7F7C499A" w:rsidRPr="00325B96">
        <w:rPr>
          <w:rFonts w:ascii="Tahoma" w:eastAsia="Verdana" w:hAnsi="Tahoma" w:cs="Tahoma"/>
          <w:sz w:val="22"/>
          <w:szCs w:val="22"/>
        </w:rPr>
        <w:t xml:space="preserve"> pagal valandinius įkainius</w:t>
      </w:r>
      <w:r w:rsidR="0DF3535F" w:rsidRPr="00325B96">
        <w:rPr>
          <w:rFonts w:ascii="Tahoma" w:eastAsia="Verdana" w:hAnsi="Tahoma" w:cs="Tahoma"/>
          <w:sz w:val="22"/>
          <w:szCs w:val="22"/>
        </w:rPr>
        <w:t xml:space="preserve"> </w:t>
      </w:r>
      <w:r w:rsidR="63E2785B" w:rsidRPr="00325B96">
        <w:rPr>
          <w:rFonts w:ascii="Tahoma" w:eastAsia="Verdana" w:hAnsi="Tahoma" w:cs="Tahoma"/>
          <w:sz w:val="22"/>
          <w:szCs w:val="22"/>
        </w:rPr>
        <w:t xml:space="preserve">Tiekėjo </w:t>
      </w:r>
      <w:r w:rsidR="0DF3535F" w:rsidRPr="00325B96">
        <w:rPr>
          <w:rFonts w:ascii="Tahoma" w:eastAsia="Verdana" w:hAnsi="Tahoma" w:cs="Tahoma"/>
          <w:sz w:val="22"/>
          <w:szCs w:val="22"/>
        </w:rPr>
        <w:t>nurodytus pasiūlymo formoje</w:t>
      </w:r>
      <w:r w:rsidR="35FE1141" w:rsidRPr="00325B96">
        <w:rPr>
          <w:rFonts w:ascii="Tahoma" w:eastAsia="Verdana" w:hAnsi="Tahoma" w:cs="Tahoma"/>
          <w:sz w:val="22"/>
          <w:szCs w:val="22"/>
        </w:rPr>
        <w:t>.</w:t>
      </w:r>
    </w:p>
    <w:p w14:paraId="709366B1" w14:textId="4436D046" w:rsidR="00063EE0" w:rsidRPr="00A22222" w:rsidRDefault="00C379B5" w:rsidP="1A426BC6">
      <w:pPr>
        <w:pStyle w:val="Heading2"/>
        <w:spacing w:before="0" w:line="276" w:lineRule="auto"/>
        <w:ind w:left="0" w:firstLine="851"/>
        <w:rPr>
          <w:rFonts w:ascii="Tahoma" w:eastAsia="Verdana" w:hAnsi="Tahoma" w:cs="Tahoma"/>
          <w:sz w:val="22"/>
          <w:szCs w:val="22"/>
        </w:rPr>
      </w:pPr>
      <w:r w:rsidRPr="00325B96">
        <w:rPr>
          <w:rFonts w:ascii="Tahoma" w:eastAsia="Verdana" w:hAnsi="Tahoma" w:cs="Tahoma"/>
          <w:sz w:val="22"/>
          <w:szCs w:val="22"/>
        </w:rPr>
        <w:t>U</w:t>
      </w:r>
      <w:r w:rsidR="009D304C" w:rsidRPr="00325B96">
        <w:rPr>
          <w:rFonts w:ascii="Tahoma" w:eastAsia="Verdana" w:hAnsi="Tahoma" w:cs="Tahoma"/>
          <w:sz w:val="22"/>
          <w:szCs w:val="22"/>
        </w:rPr>
        <w:t>žsakom</w:t>
      </w:r>
      <w:r w:rsidR="004B2981" w:rsidRPr="00325B96">
        <w:rPr>
          <w:rFonts w:ascii="Tahoma" w:eastAsia="Verdana" w:hAnsi="Tahoma" w:cs="Tahoma"/>
          <w:sz w:val="22"/>
          <w:szCs w:val="22"/>
        </w:rPr>
        <w:t>os AIS vystymo paslaugos (</w:t>
      </w:r>
      <w:r w:rsidR="009D304C" w:rsidRPr="00325B96">
        <w:rPr>
          <w:rFonts w:ascii="Tahoma" w:eastAsia="Verdana" w:hAnsi="Tahoma" w:cs="Tahoma"/>
          <w:sz w:val="22"/>
          <w:szCs w:val="22"/>
        </w:rPr>
        <w:t>dizaino, programavimo ar kit</w:t>
      </w:r>
      <w:r w:rsidR="004B2981" w:rsidRPr="00325B96">
        <w:rPr>
          <w:rFonts w:ascii="Tahoma" w:eastAsia="Verdana" w:hAnsi="Tahoma" w:cs="Tahoma"/>
          <w:sz w:val="22"/>
          <w:szCs w:val="22"/>
        </w:rPr>
        <w:t>os</w:t>
      </w:r>
      <w:r w:rsidR="009D304C" w:rsidRPr="00325B96">
        <w:rPr>
          <w:rFonts w:ascii="Tahoma" w:eastAsia="Verdana" w:hAnsi="Tahoma" w:cs="Tahoma"/>
          <w:sz w:val="22"/>
          <w:szCs w:val="22"/>
        </w:rPr>
        <w:t xml:space="preserve"> Tiekėjo </w:t>
      </w:r>
      <w:r w:rsidR="004B2981" w:rsidRPr="00325B96">
        <w:rPr>
          <w:rFonts w:ascii="Tahoma" w:eastAsia="Verdana" w:hAnsi="Tahoma" w:cs="Tahoma"/>
          <w:sz w:val="22"/>
          <w:szCs w:val="22"/>
        </w:rPr>
        <w:t xml:space="preserve">teikiamos paslaugos) </w:t>
      </w:r>
      <w:r w:rsidR="009D304C" w:rsidRPr="00325B96">
        <w:rPr>
          <w:rFonts w:ascii="Tahoma" w:eastAsia="Verdana" w:hAnsi="Tahoma" w:cs="Tahoma"/>
          <w:sz w:val="22"/>
          <w:szCs w:val="22"/>
        </w:rPr>
        <w:t>neįtakoja</w:t>
      </w:r>
      <w:r w:rsidR="644AD00B" w:rsidRPr="00325B96">
        <w:rPr>
          <w:rFonts w:ascii="Tahoma" w:eastAsia="Verdana" w:hAnsi="Tahoma" w:cs="Tahoma"/>
          <w:sz w:val="22"/>
          <w:szCs w:val="22"/>
        </w:rPr>
        <w:t xml:space="preserve"> AIS </w:t>
      </w:r>
      <w:r w:rsidR="3BE7DD51" w:rsidRPr="00325B96">
        <w:rPr>
          <w:rFonts w:ascii="Tahoma" w:eastAsia="Verdana" w:hAnsi="Tahoma" w:cs="Tahoma"/>
          <w:sz w:val="22"/>
          <w:szCs w:val="22"/>
        </w:rPr>
        <w:t>palaikymo</w:t>
      </w:r>
      <w:r w:rsidR="009D304C" w:rsidRPr="00325B96">
        <w:rPr>
          <w:rFonts w:ascii="Tahoma" w:eastAsia="Verdana" w:hAnsi="Tahoma" w:cs="Tahoma"/>
          <w:sz w:val="22"/>
          <w:szCs w:val="22"/>
        </w:rPr>
        <w:t xml:space="preserve"> paslaugų pradžios datos bei yra </w:t>
      </w:r>
      <w:r w:rsidRPr="00325B96">
        <w:rPr>
          <w:rFonts w:ascii="Tahoma" w:eastAsia="Verdana" w:hAnsi="Tahoma" w:cs="Tahoma"/>
          <w:sz w:val="22"/>
          <w:szCs w:val="22"/>
        </w:rPr>
        <w:t>teikiamos</w:t>
      </w:r>
      <w:r w:rsidR="009D304C" w:rsidRPr="00325B96">
        <w:rPr>
          <w:rFonts w:ascii="Tahoma" w:eastAsia="Verdana" w:hAnsi="Tahoma" w:cs="Tahoma"/>
          <w:sz w:val="22"/>
          <w:szCs w:val="22"/>
        </w:rPr>
        <w:t xml:space="preserve"> lygiagrečiai.</w:t>
      </w:r>
    </w:p>
    <w:p w14:paraId="246941A2" w14:textId="7A8A59BA" w:rsidR="00063EE0" w:rsidRPr="00325B96" w:rsidRDefault="00063EE0" w:rsidP="008626BA">
      <w:pPr>
        <w:pStyle w:val="Heading1"/>
        <w:rPr>
          <w:rFonts w:ascii="Tahoma" w:eastAsia="Verdana" w:hAnsi="Tahoma" w:cs="Tahoma"/>
          <w:sz w:val="22"/>
          <w:szCs w:val="22"/>
        </w:rPr>
      </w:pPr>
      <w:r w:rsidRPr="00325B96">
        <w:rPr>
          <w:rFonts w:ascii="Tahoma" w:eastAsia="Verdana" w:hAnsi="Tahoma" w:cs="Tahoma"/>
          <w:sz w:val="22"/>
          <w:szCs w:val="22"/>
        </w:rPr>
        <w:t>Atsiskaitymas už paslaugas</w:t>
      </w:r>
    </w:p>
    <w:p w14:paraId="7507A27D" w14:textId="177C75A3" w:rsidR="00063EE0" w:rsidRPr="00325B96" w:rsidRDefault="00063EE0" w:rsidP="1A426BC6">
      <w:pPr>
        <w:pStyle w:val="Heading2"/>
        <w:tabs>
          <w:tab w:val="num" w:pos="928"/>
          <w:tab w:val="num" w:pos="1134"/>
        </w:tabs>
        <w:spacing w:before="0" w:line="276" w:lineRule="auto"/>
        <w:ind w:left="0" w:firstLine="709"/>
        <w:rPr>
          <w:rFonts w:ascii="Tahoma" w:eastAsia="Verdana" w:hAnsi="Tahoma" w:cs="Tahoma"/>
          <w:sz w:val="22"/>
          <w:szCs w:val="22"/>
        </w:rPr>
      </w:pPr>
      <w:r w:rsidRPr="00325B96">
        <w:rPr>
          <w:rFonts w:ascii="Tahoma" w:eastAsia="Verdana" w:hAnsi="Tahoma" w:cs="Tahoma"/>
          <w:sz w:val="22"/>
          <w:szCs w:val="22"/>
        </w:rPr>
        <w:t>Už AIS palaikymo paslaugas atsiskaitoma pagal Tiekėjo pasiūlytą fiksuotą mėnesio įkainį ir suteiktų AIS palaikymo paslaugų ataskaitą.</w:t>
      </w:r>
    </w:p>
    <w:p w14:paraId="4AE16AE7" w14:textId="36E31186" w:rsidR="0026215B" w:rsidRPr="00325B96" w:rsidRDefault="00AF2220" w:rsidP="008626BA">
      <w:pPr>
        <w:pStyle w:val="Heading1"/>
        <w:rPr>
          <w:rFonts w:ascii="Tahoma" w:eastAsia="Verdana" w:hAnsi="Tahoma" w:cs="Tahoma"/>
          <w:sz w:val="22"/>
          <w:szCs w:val="22"/>
        </w:rPr>
      </w:pPr>
      <w:r w:rsidRPr="00325B96">
        <w:rPr>
          <w:rFonts w:ascii="Tahoma" w:eastAsia="Verdana" w:hAnsi="Tahoma" w:cs="Tahoma"/>
          <w:sz w:val="22"/>
          <w:szCs w:val="22"/>
        </w:rPr>
        <w:t>APLINKOSAUGOS</w:t>
      </w:r>
      <w:r w:rsidR="000B36EB" w:rsidRPr="00325B96">
        <w:rPr>
          <w:rFonts w:ascii="Tahoma" w:eastAsia="Verdana" w:hAnsi="Tahoma" w:cs="Tahoma"/>
          <w:sz w:val="22"/>
          <w:szCs w:val="22"/>
        </w:rPr>
        <w:t xml:space="preserve"> reikalavimai</w:t>
      </w:r>
    </w:p>
    <w:p w14:paraId="1E4EF0BA" w14:textId="6F100CBA" w:rsidR="0074181A" w:rsidRPr="005A460F" w:rsidRDefault="0074181A" w:rsidP="005A460F">
      <w:pPr>
        <w:pStyle w:val="ListParagraph"/>
        <w:spacing w:line="276" w:lineRule="auto"/>
        <w:ind w:left="0" w:firstLine="709"/>
        <w:jc w:val="both"/>
        <w:rPr>
          <w:rFonts w:ascii="Tahoma" w:hAnsi="Tahoma" w:cs="Tahoma"/>
          <w:sz w:val="22"/>
          <w:szCs w:val="22"/>
        </w:rPr>
      </w:pPr>
      <w:r w:rsidRPr="00325B96">
        <w:rPr>
          <w:rFonts w:ascii="Tahoma" w:eastAsia="Verdana" w:hAnsi="Tahoma" w:cs="Tahoma"/>
          <w:sz w:val="22"/>
          <w:szCs w:val="22"/>
        </w:rPr>
        <w:t xml:space="preserve">25. </w:t>
      </w:r>
      <w:r w:rsidR="00325B96" w:rsidRPr="00325B96">
        <w:rPr>
          <w:rFonts w:ascii="Tahoma" w:hAnsi="Tahoma" w:cs="Tahoma"/>
          <w:sz w:val="22"/>
          <w:szCs w:val="22"/>
        </w:rPr>
        <w:t xml:space="preserve">Vadovaujantis </w:t>
      </w:r>
      <w:r w:rsidR="00124D75" w:rsidRPr="00124D75">
        <w:rPr>
          <w:rFonts w:ascii="Tahoma" w:hAnsi="Tahoma" w:cs="Tahoma"/>
          <w:sz w:val="22"/>
          <w:szCs w:val="22"/>
        </w:rPr>
        <w:t>Lietuvos Respublikos aplinkos ministro</w:t>
      </w:r>
      <w:r w:rsidR="00124D75">
        <w:rPr>
          <w:rFonts w:ascii="Tahoma" w:hAnsi="Tahoma" w:cs="Tahoma"/>
          <w:sz w:val="22"/>
          <w:szCs w:val="22"/>
        </w:rPr>
        <w:t xml:space="preserve"> įsakymu </w:t>
      </w:r>
      <w:r w:rsidR="00A25B50" w:rsidRPr="00A25B50">
        <w:rPr>
          <w:rFonts w:ascii="Tahoma" w:hAnsi="Tahoma" w:cs="Tahoma"/>
          <w:sz w:val="22"/>
          <w:szCs w:val="22"/>
        </w:rPr>
        <w:t>Nr. D1-508</w:t>
      </w:r>
      <w:r w:rsidR="005A460F">
        <w:rPr>
          <w:rFonts w:ascii="Tahoma" w:hAnsi="Tahoma" w:cs="Tahoma"/>
          <w:sz w:val="22"/>
          <w:szCs w:val="22"/>
        </w:rPr>
        <w:t xml:space="preserve"> </w:t>
      </w:r>
      <w:r w:rsidR="00A25B50">
        <w:rPr>
          <w:rFonts w:ascii="Tahoma" w:hAnsi="Tahoma" w:cs="Tahoma"/>
          <w:sz w:val="22"/>
          <w:szCs w:val="22"/>
        </w:rPr>
        <w:t xml:space="preserve">patvirtinto </w:t>
      </w:r>
      <w:r w:rsidR="005A460F" w:rsidRPr="005A460F">
        <w:rPr>
          <w:rFonts w:ascii="Tahoma" w:hAnsi="Tahoma" w:cs="Tahoma"/>
          <w:sz w:val="22"/>
          <w:szCs w:val="22"/>
        </w:rPr>
        <w:t>Aplinkos apsaugos</w:t>
      </w:r>
      <w:r w:rsidR="005A460F">
        <w:rPr>
          <w:rFonts w:ascii="Tahoma" w:hAnsi="Tahoma" w:cs="Tahoma"/>
          <w:sz w:val="22"/>
          <w:szCs w:val="22"/>
        </w:rPr>
        <w:t xml:space="preserve"> </w:t>
      </w:r>
      <w:r w:rsidR="005A460F" w:rsidRPr="005A460F">
        <w:rPr>
          <w:rFonts w:ascii="Tahoma" w:hAnsi="Tahoma" w:cs="Tahoma"/>
          <w:sz w:val="22"/>
          <w:szCs w:val="22"/>
        </w:rPr>
        <w:t>kriterijų taikymo vykdant žaliuosius pirkimus tvarkos</w:t>
      </w:r>
      <w:r w:rsidR="005A460F">
        <w:rPr>
          <w:rFonts w:ascii="Tahoma" w:hAnsi="Tahoma" w:cs="Tahoma"/>
          <w:sz w:val="22"/>
          <w:szCs w:val="22"/>
        </w:rPr>
        <w:t xml:space="preserve"> </w:t>
      </w:r>
      <w:r w:rsidR="00325B96" w:rsidRPr="00325B96">
        <w:rPr>
          <w:rFonts w:ascii="Tahoma" w:hAnsi="Tahoma" w:cs="Tahoma"/>
          <w:sz w:val="22"/>
          <w:szCs w:val="22"/>
        </w:rPr>
        <w:t xml:space="preserve">aprašo 4.4.3 papunkčiu „perkama tik nematerialaus pobūdžio (intelektinė) ar kitokia paslauga, nesusijusi su materialaus objekto sukūrimu, kurios teikimo metu nėra numatomas reikšmingas neigiamas poveikis aplinkai, </w:t>
      </w:r>
      <w:r w:rsidR="00325B96" w:rsidRPr="00325B96">
        <w:rPr>
          <w:rFonts w:ascii="Tahoma" w:hAnsi="Tahoma" w:cs="Tahoma"/>
          <w:sz w:val="22"/>
          <w:szCs w:val="22"/>
        </w:rPr>
        <w:lastRenderedPageBreak/>
        <w:t>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01708F">
        <w:rPr>
          <w:rFonts w:ascii="Tahoma" w:hAnsi="Tahoma" w:cs="Tahoma"/>
          <w:sz w:val="22"/>
          <w:szCs w:val="22"/>
        </w:rPr>
        <w:t>.</w:t>
      </w:r>
    </w:p>
    <w:p w14:paraId="37B896B6" w14:textId="5575CD3C" w:rsidR="0026215B" w:rsidRPr="00325B96" w:rsidRDefault="0026215B" w:rsidP="006C0490">
      <w:pPr>
        <w:spacing w:line="276" w:lineRule="auto"/>
        <w:ind w:firstLine="567"/>
        <w:rPr>
          <w:rFonts w:ascii="Tahoma" w:eastAsia="Verdana" w:hAnsi="Tahoma" w:cs="Tahoma"/>
          <w:sz w:val="22"/>
          <w:szCs w:val="22"/>
        </w:rPr>
      </w:pPr>
    </w:p>
    <w:p w14:paraId="40F18FEB" w14:textId="5699B6E5" w:rsidR="00063EE0" w:rsidRPr="00325B96" w:rsidRDefault="0026215B" w:rsidP="1A426BC6">
      <w:pPr>
        <w:rPr>
          <w:rFonts w:ascii="Tahoma" w:eastAsia="Verdana" w:hAnsi="Tahoma" w:cs="Tahoma"/>
          <w:sz w:val="22"/>
          <w:szCs w:val="22"/>
        </w:rPr>
      </w:pPr>
      <w:r w:rsidRPr="00325B96">
        <w:rPr>
          <w:rFonts w:ascii="Tahoma" w:eastAsia="Verdana" w:hAnsi="Tahoma" w:cs="Tahoma"/>
          <w:sz w:val="22"/>
          <w:szCs w:val="22"/>
        </w:rPr>
        <w:t xml:space="preserve">                              </w:t>
      </w:r>
    </w:p>
    <w:p w14:paraId="0E2B039D" w14:textId="77777777" w:rsidR="00063EE0" w:rsidRPr="00325B96" w:rsidRDefault="00063EE0" w:rsidP="1A426BC6">
      <w:pPr>
        <w:jc w:val="center"/>
        <w:rPr>
          <w:rFonts w:ascii="Tahoma" w:eastAsia="Verdana" w:hAnsi="Tahoma" w:cs="Tahoma"/>
          <w:sz w:val="22"/>
          <w:szCs w:val="22"/>
        </w:rPr>
      </w:pPr>
      <w:r w:rsidRPr="00325B96">
        <w:rPr>
          <w:rFonts w:ascii="Tahoma" w:eastAsia="Verdana" w:hAnsi="Tahoma" w:cs="Tahoma"/>
          <w:sz w:val="22"/>
          <w:szCs w:val="22"/>
        </w:rPr>
        <w:t>___________________________________</w:t>
      </w:r>
    </w:p>
    <w:p w14:paraId="09422F73" w14:textId="77777777" w:rsidR="00063EE0" w:rsidRPr="00325B96" w:rsidRDefault="00063EE0" w:rsidP="1A426BC6">
      <w:pPr>
        <w:widowControl w:val="0"/>
        <w:rPr>
          <w:rFonts w:ascii="Tahoma" w:eastAsia="Verdana" w:hAnsi="Tahoma" w:cs="Tahoma"/>
          <w:sz w:val="22"/>
          <w:szCs w:val="22"/>
        </w:rPr>
      </w:pPr>
    </w:p>
    <w:sectPr w:rsidR="00063EE0" w:rsidRPr="00325B96" w:rsidSect="00DA3300">
      <w:headerReference w:type="default" r:id="rId11"/>
      <w:footerReference w:type="default" r:id="rId12"/>
      <w:footerReference w:type="first" r:id="rId13"/>
      <w:footnotePr>
        <w:numFmt w:val="chicago"/>
      </w:footnotePr>
      <w:pgSz w:w="11906" w:h="16838" w:code="9"/>
      <w:pgMar w:top="1134" w:right="851" w:bottom="96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6C3C" w14:textId="77777777" w:rsidR="00267EEB" w:rsidRDefault="00267EEB">
      <w:r>
        <w:separator/>
      </w:r>
    </w:p>
  </w:endnote>
  <w:endnote w:type="continuationSeparator" w:id="0">
    <w:p w14:paraId="04904808" w14:textId="77777777" w:rsidR="00267EEB" w:rsidRDefault="0026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531187"/>
      <w:docPartObj>
        <w:docPartGallery w:val="Page Numbers (Bottom of Page)"/>
        <w:docPartUnique/>
      </w:docPartObj>
    </w:sdtPr>
    <w:sdtEndPr/>
    <w:sdtContent>
      <w:p w14:paraId="3A671484" w14:textId="390AD203" w:rsidR="00E22DE1" w:rsidRDefault="009D547C">
        <w:pPr>
          <w:pStyle w:val="Footer"/>
          <w:jc w:val="right"/>
        </w:pPr>
        <w:r w:rsidRPr="00521D40">
          <w:rPr>
            <w:rFonts w:cs="Calibri"/>
            <w:noProof/>
            <w:sz w:val="18"/>
            <w:szCs w:val="18"/>
          </w:rPr>
          <w:drawing>
            <wp:anchor distT="0" distB="0" distL="114300" distR="114300" simplePos="0" relativeHeight="251663360" behindDoc="1" locked="0" layoutInCell="1" allowOverlap="1" wp14:anchorId="6F2795F4" wp14:editId="53CA2F6E">
              <wp:simplePos x="0" y="0"/>
              <wp:positionH relativeFrom="margin">
                <wp:posOffset>4700905</wp:posOffset>
              </wp:positionH>
              <wp:positionV relativeFrom="paragraph">
                <wp:posOffset>-175260</wp:posOffset>
              </wp:positionV>
              <wp:extent cx="1238885" cy="5257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sidR="00E22DE1">
          <w:fldChar w:fldCharType="begin"/>
        </w:r>
        <w:r w:rsidR="00E22DE1">
          <w:instrText>PAGE   \* MERGEFORMAT</w:instrText>
        </w:r>
        <w:r w:rsidR="00E22DE1">
          <w:fldChar w:fldCharType="separate"/>
        </w:r>
        <w:r w:rsidR="00F416C2">
          <w:rPr>
            <w:noProof/>
          </w:rPr>
          <w:t>4</w:t>
        </w:r>
        <w:r w:rsidR="00E22DE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25E2" w14:textId="77777777" w:rsidR="00E22DE1" w:rsidRPr="00EA5769" w:rsidRDefault="00E22DE1" w:rsidP="00E22DE1">
    <w:pPr>
      <w:pStyle w:val="NormalWeb"/>
      <w:pBdr>
        <w:top w:val="single" w:sz="4" w:space="1" w:color="auto"/>
      </w:pBdr>
      <w:spacing w:before="0" w:beforeAutospacing="0" w:after="0" w:afterAutospacing="0"/>
      <w:rPr>
        <w:sz w:val="20"/>
        <w:szCs w:val="20"/>
      </w:rPr>
    </w:pPr>
    <w:r>
      <w:rPr>
        <w:sz w:val="20"/>
        <w:szCs w:val="20"/>
      </w:rPr>
      <w:t>AIS licencijos ir priežiūra</w:t>
    </w:r>
    <w:r w:rsidRPr="00EA5769">
      <w:rPr>
        <w:bCs/>
        <w:sz w:val="20"/>
        <w:szCs w:val="20"/>
      </w:rPr>
      <w:tab/>
    </w:r>
    <w:r w:rsidRPr="00EA5769">
      <w:rPr>
        <w:bCs/>
        <w:sz w:val="20"/>
        <w:szCs w:val="20"/>
      </w:rPr>
      <w:tab/>
    </w:r>
    <w:r w:rsidRPr="00EA5769">
      <w:rPr>
        <w:bCs/>
        <w:sz w:val="20"/>
        <w:szCs w:val="20"/>
      </w:rPr>
      <w:tab/>
    </w:r>
    <w:r w:rsidRPr="00EA5769">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EA5769">
      <w:rPr>
        <w:rStyle w:val="PageNumber"/>
        <w:sz w:val="20"/>
      </w:rPr>
      <w:fldChar w:fldCharType="begin"/>
    </w:r>
    <w:r w:rsidRPr="00EA5769">
      <w:rPr>
        <w:rStyle w:val="PageNumber"/>
        <w:sz w:val="20"/>
      </w:rPr>
      <w:instrText xml:space="preserve"> PAGE </w:instrText>
    </w:r>
    <w:r w:rsidRPr="00EA5769">
      <w:rPr>
        <w:rStyle w:val="PageNumber"/>
        <w:sz w:val="20"/>
      </w:rPr>
      <w:fldChar w:fldCharType="separate"/>
    </w:r>
    <w:r>
      <w:rPr>
        <w:rStyle w:val="PageNumber"/>
        <w:noProof/>
        <w:sz w:val="20"/>
      </w:rPr>
      <w:t>1</w:t>
    </w:r>
    <w:r w:rsidRPr="00EA5769">
      <w:rPr>
        <w:rStyle w:val="PageNumber"/>
        <w:sz w:val="20"/>
      </w:rPr>
      <w:fldChar w:fldCharType="end"/>
    </w:r>
    <w:r w:rsidRPr="00EA5769">
      <w:rPr>
        <w:rStyle w:val="PageNumber"/>
        <w:sz w:val="20"/>
      </w:rPr>
      <w:t>/</w:t>
    </w:r>
    <w:r w:rsidRPr="00EA5769">
      <w:rPr>
        <w:rStyle w:val="PageNumber"/>
        <w:sz w:val="20"/>
      </w:rPr>
      <w:fldChar w:fldCharType="begin"/>
    </w:r>
    <w:r w:rsidRPr="00EA5769">
      <w:rPr>
        <w:rStyle w:val="PageNumber"/>
        <w:sz w:val="20"/>
      </w:rPr>
      <w:instrText xml:space="preserve"> NUMPAGES </w:instrText>
    </w:r>
    <w:r w:rsidRPr="00EA5769">
      <w:rPr>
        <w:rStyle w:val="PageNumber"/>
        <w:sz w:val="20"/>
      </w:rPr>
      <w:fldChar w:fldCharType="separate"/>
    </w:r>
    <w:r>
      <w:rPr>
        <w:rStyle w:val="PageNumber"/>
        <w:noProof/>
        <w:sz w:val="20"/>
      </w:rPr>
      <w:t>1</w:t>
    </w:r>
    <w:r w:rsidRPr="00EA5769">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FD32" w14:textId="77777777" w:rsidR="00267EEB" w:rsidRDefault="00267EEB">
      <w:r>
        <w:separator/>
      </w:r>
    </w:p>
  </w:footnote>
  <w:footnote w:type="continuationSeparator" w:id="0">
    <w:p w14:paraId="43922724" w14:textId="77777777" w:rsidR="00267EEB" w:rsidRDefault="0026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FEC3" w14:textId="044BE6E2" w:rsidR="00CB64AB" w:rsidRDefault="00B01A30">
    <w:pPr>
      <w:pStyle w:val="Header"/>
    </w:pPr>
    <w:r>
      <w:rPr>
        <w:noProof/>
      </w:rPr>
      <mc:AlternateContent>
        <mc:Choice Requires="wps">
          <w:drawing>
            <wp:anchor distT="0" distB="0" distL="114300" distR="114300" simplePos="0" relativeHeight="251659264" behindDoc="0" locked="0" layoutInCell="1" allowOverlap="1" wp14:anchorId="12C73B2C" wp14:editId="40F6A9F7">
              <wp:simplePos x="0" y="0"/>
              <wp:positionH relativeFrom="page">
                <wp:align>right</wp:align>
              </wp:positionH>
              <wp:positionV relativeFrom="paragraph">
                <wp:posOffset>-358140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58525D" id="Rectangle 1" o:spid="_x0000_s1026" style="position:absolute;margin-left:558.8pt;margin-top:-28.2pt;width:610pt;height:1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1uaiwIAAHgFAAAOAAAAZHJzL2Uyb0RvYy54bWysVE1v2zAMvQ/YfxB0X+2k6dIZdYqgRYcB QRu0HXpWZCk2JouapMTJfv0oyXaDrthh2EUQxcfHD5G8uj60iuyFdQ3okk7OckqE5lA1elvS7893 ny4pcZ7piinQoqRH4ej14uOHq84UYgo1qEpYgiTaFZ0pae29KbLM8Vq0zJ2BERqVEmzLPIp2m1WW dcjeqmya55+zDmxlLHDhHL7eJiVdRH4pBfcPUjrhiSopxubjaeO5CWe2uGLF1jJTN7wPg/1DFC1r NDodqW6ZZ2Rnmz+o2oZbcCD9GYc2AykbLmIOmM0kf5PNU82MiLlgcZwZy+T+Hy2/3z+ZtQ2hO7MC /sNhRbLOuGLUBMH1mIO0bcBi4OQQq3gcqygOnnB8nM9n8zzHYnPUTabxHkhZMVgb6/xXAS0Jl5Ja /KVYPLZfOZ+gAyQGBqqp7hqlomC3mxtlyZ7hj56fT5cXl+ETkd2dwpQOYA3BLKnDS0ws5RKz8kcl Ak7pRyFJU2H00xhJ7D8x+mGcC+0nSVWzSiT3F5hmbKHgPXRssIixRMLALNH/yN0TDMhEMnCnKHt8 MBWxfUfj/G+BJePRInoG7UfjttFg3yNQmFXvOeGHIqXShCptoDquLbGQhscZftfgv62Y82tmcVrw q3ED+Ac8pIKupNDfKKnB/nrvPeCxiVFLSYfTV1L3c8esoER909jeXyazWRjXKMwu5lMU7Klmc6rR u/YGsB0muGsMj9eA92q4SgvtCy6KZfCKKqY5+i4p93YQbnzaCrhquFguIwxH1DC/0k+GB/JQ1dCX z4cXZk3fvB7b/h6GSWXFmx5O2GCpYbnzIJvY4K917euN4x0bp19FYX+cyhH1ujAXvwEAAP//AwBQ SwMEFAAGAAgAAAAhANocjX/eAAAACQEAAA8AAABkcnMvZG93bnJldi54bWxMj81qwzAQhO+FvoPY Qm+J3KQ1xbEcTH8J5NK0BHJbW1vLxJKMJSfu23dzao87s8x8k68n24kTDaH1TsHdPAFBrva6dY2C r8/X2SOIENFp7LwjBT8UYF1cX+WYaX92H3TaxUZwiAsZKjAx9pmUoTZkMcx9T469bz9YjHwOjdQD njncdnKRJKm02DpuMNjTk6H6uButgv272R7KTZWOz2FzWL5tX5DKo1K3N1O5AhFpin/PcMFndCiY qfKj00F0CnhIVDB7SO9BXOwF14GoWFqyJItc/l9Q/AIAAP//AwBQSwECLQAUAAYACAAAACEAtoM4 kv4AAADhAQAAEwAAAAAAAAAAAAAAAAAAAAAAW0NvbnRlbnRfVHlwZXNdLnhtbFBLAQItABQABgAI AAAAIQA4/SH/1gAAAJQBAAALAAAAAAAAAAAAAAAAAC8BAABfcmVscy8ucmVsc1BLAQItABQABgAI AAAAIQB5m1uaiwIAAHgFAAAOAAAAAAAAAAAAAAAAAC4CAABkcnMvZTJvRG9jLnhtbFBLAQItABQA BgAIAAAAIQDaHI1/3gAAAAkBAAAPAAAAAAAAAAAAAAAAAOUEAABkcnMvZG93bnJldi54bWxQSwUG AAAAAAQABADzAAAA8AUAAAAA " fillcolor="#332a58" stroked="f" strokeweight="1pt">
              <w10:wrap anchorx="page"/>
            </v:rect>
          </w:pict>
        </mc:Fallback>
      </mc:AlternateContent>
    </w:r>
    <w:r w:rsidR="00CB64AB" w:rsidRPr="00CA6ADA">
      <w:rPr>
        <w:rFonts w:cs="Calibri"/>
        <w:noProof/>
        <w:color w:val="000000"/>
        <w:sz w:val="20"/>
        <w:shd w:val="clear" w:color="auto" w:fill="FFFFFF"/>
        <w:lang w:eastAsia="en-GB"/>
      </w:rPr>
      <w:drawing>
        <wp:anchor distT="0" distB="0" distL="114300" distR="114300" simplePos="0" relativeHeight="251661312" behindDoc="1" locked="0" layoutInCell="1" allowOverlap="1" wp14:anchorId="621A8533" wp14:editId="48772D67">
          <wp:simplePos x="0" y="0"/>
          <wp:positionH relativeFrom="page">
            <wp:posOffset>2497455</wp:posOffset>
          </wp:positionH>
          <wp:positionV relativeFrom="margin">
            <wp:align>center</wp:align>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945"/>
    <w:multiLevelType w:val="hybridMultilevel"/>
    <w:tmpl w:val="7246653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2E700B4"/>
    <w:multiLevelType w:val="multilevel"/>
    <w:tmpl w:val="3CE8F274"/>
    <w:lvl w:ilvl="0">
      <w:start w:val="1"/>
      <w:numFmt w:val="decimal"/>
      <w:pStyle w:val="Heading2"/>
      <w:lvlText w:val="%1."/>
      <w:lvlJc w:val="left"/>
      <w:pPr>
        <w:tabs>
          <w:tab w:val="num" w:pos="644"/>
        </w:tabs>
        <w:ind w:left="644" w:hanging="360"/>
      </w:pPr>
      <w:rPr>
        <w:rFonts w:hint="default"/>
        <w:strike w:val="0"/>
        <w:dstrike w:val="0"/>
        <w:u w:val="none"/>
        <w:effect w:val="none"/>
      </w:rPr>
    </w:lvl>
    <w:lvl w:ilvl="1">
      <w:start w:val="1"/>
      <w:numFmt w:val="decimal"/>
      <w:pStyle w:val="Heading3"/>
      <w:lvlText w:val="%1.%2."/>
      <w:lvlJc w:val="left"/>
      <w:pPr>
        <w:tabs>
          <w:tab w:val="num" w:pos="1283"/>
        </w:tabs>
        <w:ind w:left="1283" w:hanging="432"/>
      </w:pPr>
      <w:rPr>
        <w:rFonts w:hint="default"/>
      </w:rPr>
    </w:lvl>
    <w:lvl w:ilvl="2">
      <w:start w:val="1"/>
      <w:numFmt w:val="decimal"/>
      <w:pStyle w:val="Heading4"/>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Restart w:val="1"/>
      <w:lvlText w:val="%1.%2.%3.%4.%5.%6.%7.%8.%9."/>
      <w:lvlJc w:val="left"/>
      <w:pPr>
        <w:tabs>
          <w:tab w:val="num" w:pos="4680"/>
        </w:tabs>
        <w:ind w:left="4320" w:hanging="1440"/>
      </w:pPr>
      <w:rPr>
        <w:rFonts w:hint="default"/>
      </w:rPr>
    </w:lvl>
  </w:abstractNum>
  <w:abstractNum w:abstractNumId="2" w15:restartNumberingAfterBreak="0">
    <w:nsid w:val="054B4B8B"/>
    <w:multiLevelType w:val="hybridMultilevel"/>
    <w:tmpl w:val="BD6A06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68D7E43"/>
    <w:multiLevelType w:val="multilevel"/>
    <w:tmpl w:val="E1622F18"/>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95C8F"/>
    <w:multiLevelType w:val="hybridMultilevel"/>
    <w:tmpl w:val="608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55A5A"/>
    <w:multiLevelType w:val="multilevel"/>
    <w:tmpl w:val="B49C468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0E1A3C8D"/>
    <w:multiLevelType w:val="multilevel"/>
    <w:tmpl w:val="750A634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0734C3B"/>
    <w:multiLevelType w:val="hybridMultilevel"/>
    <w:tmpl w:val="F940A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023A2A"/>
    <w:multiLevelType w:val="hybridMultilevel"/>
    <w:tmpl w:val="4858D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F0EDD"/>
    <w:multiLevelType w:val="multilevel"/>
    <w:tmpl w:val="4EC8E0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FD2656"/>
    <w:multiLevelType w:val="multilevel"/>
    <w:tmpl w:val="A20AF458"/>
    <w:lvl w:ilvl="0">
      <w:start w:val="1"/>
      <w:numFmt w:val="none"/>
      <w:lvlText w:val="11."/>
      <w:lvlJc w:val="left"/>
      <w:pPr>
        <w:ind w:left="578" w:hanging="360"/>
      </w:pPr>
      <w:rPr>
        <w:rFonts w:hint="default"/>
      </w:rPr>
    </w:lvl>
    <w:lvl w:ilvl="1">
      <w:start w:val="1"/>
      <w:numFmt w:val="decimal"/>
      <w:isLgl/>
      <w:lvlText w:val="10.%2."/>
      <w:lvlJc w:val="left"/>
      <w:pPr>
        <w:ind w:left="764" w:hanging="480"/>
      </w:pPr>
      <w:rPr>
        <w:rFonts w:ascii="Times New Roman" w:hAnsi="Times New Roman" w:cs="Times New Roman" w:hint="default"/>
        <w:color w:val="auto"/>
      </w:rPr>
    </w:lvl>
    <w:lvl w:ilvl="2">
      <w:start w:val="1"/>
      <w:numFmt w:val="decimal"/>
      <w:isLgl/>
      <w:lvlText w:val="9.%2.%3."/>
      <w:lvlJc w:val="left"/>
      <w:pPr>
        <w:ind w:left="1070"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628" w:hanging="1080"/>
      </w:pPr>
      <w:rPr>
        <w:rFonts w:hint="default"/>
      </w:rPr>
    </w:lvl>
    <w:lvl w:ilvl="6">
      <w:start w:val="1"/>
      <w:numFmt w:val="decimal"/>
      <w:isLgl/>
      <w:lvlText w:val="%1.%2.%3.%4.%5.%6.%7."/>
      <w:lvlJc w:val="left"/>
      <w:pPr>
        <w:ind w:left="2054"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46" w:hanging="1800"/>
      </w:pPr>
      <w:rPr>
        <w:rFonts w:hint="default"/>
      </w:rPr>
    </w:lvl>
  </w:abstractNum>
  <w:abstractNum w:abstractNumId="12"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F856ED3"/>
    <w:multiLevelType w:val="hybridMultilevel"/>
    <w:tmpl w:val="591AB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7337FA"/>
    <w:multiLevelType w:val="multilevel"/>
    <w:tmpl w:val="4EC8E0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26B7D"/>
    <w:multiLevelType w:val="hybridMultilevel"/>
    <w:tmpl w:val="D6E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41BF0252"/>
    <w:multiLevelType w:val="multilevel"/>
    <w:tmpl w:val="8780A08A"/>
    <w:lvl w:ilvl="0">
      <w:start w:val="8"/>
      <w:numFmt w:val="decimal"/>
      <w:lvlText w:val="%1."/>
      <w:lvlJc w:val="left"/>
      <w:pPr>
        <w:ind w:left="1650" w:hanging="360"/>
      </w:pPr>
    </w:lvl>
    <w:lvl w:ilvl="1">
      <w:start w:val="1"/>
      <w:numFmt w:val="decimal"/>
      <w:isLgl/>
      <w:lvlText w:val="%1.%2."/>
      <w:lvlJc w:val="left"/>
      <w:pPr>
        <w:ind w:left="1710" w:hanging="420"/>
      </w:pPr>
      <w:rPr>
        <w:sz w:val="23"/>
        <w:szCs w:val="23"/>
      </w:r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8" w15:restartNumberingAfterBreak="0">
    <w:nsid w:val="45133587"/>
    <w:multiLevelType w:val="hybridMultilevel"/>
    <w:tmpl w:val="5AB07768"/>
    <w:lvl w:ilvl="0" w:tplc="50B6BB94">
      <w:start w:val="1"/>
      <w:numFmt w:val="upperRoman"/>
      <w:pStyle w:val="Heading1"/>
      <w:lvlText w:val="%1."/>
      <w:lvlJc w:val="right"/>
      <w:pPr>
        <w:ind w:left="720" w:hanging="360"/>
      </w:pPr>
      <w:rPr>
        <w:rFonts w:ascii="Verdana" w:hAnsi="Verdana" w:hint="default"/>
        <w:sz w:val="20"/>
        <w:szCs w:val="20"/>
      </w:rPr>
    </w:lvl>
    <w:lvl w:ilvl="1" w:tplc="74EAABB2">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C01C6F"/>
    <w:multiLevelType w:val="multilevel"/>
    <w:tmpl w:val="303E338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A9F0859"/>
    <w:multiLevelType w:val="multilevel"/>
    <w:tmpl w:val="4EC8E0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B31835"/>
    <w:multiLevelType w:val="multilevel"/>
    <w:tmpl w:val="3954D718"/>
    <w:lvl w:ilvl="0">
      <w:start w:val="1"/>
      <w:numFmt w:val="decimal"/>
      <w:lvlText w:val="%1."/>
      <w:lvlJc w:val="left"/>
      <w:pPr>
        <w:ind w:left="720" w:hanging="360"/>
      </w:pPr>
    </w:lvl>
    <w:lvl w:ilvl="1">
      <w:start w:val="1"/>
      <w:numFmt w:val="decimal"/>
      <w:isLgl/>
      <w:lvlText w:val="%1.%2."/>
      <w:lvlJc w:val="left"/>
      <w:pPr>
        <w:ind w:left="1167" w:hanging="672"/>
      </w:pPr>
      <w:rPr>
        <w:rFonts w:hint="default"/>
        <w:color w:val="FF0000"/>
      </w:rPr>
    </w:lvl>
    <w:lvl w:ilvl="2">
      <w:start w:val="2"/>
      <w:numFmt w:val="decimal"/>
      <w:isLgl/>
      <w:lvlText w:val="%1.%2.%3."/>
      <w:lvlJc w:val="left"/>
      <w:pPr>
        <w:ind w:left="1350" w:hanging="720"/>
      </w:pPr>
      <w:rPr>
        <w:rFonts w:hint="default"/>
        <w:color w:val="FF0000"/>
      </w:rPr>
    </w:lvl>
    <w:lvl w:ilvl="3">
      <w:start w:val="1"/>
      <w:numFmt w:val="decimal"/>
      <w:isLgl/>
      <w:lvlText w:val="%1.%2.%3.%4."/>
      <w:lvlJc w:val="left"/>
      <w:pPr>
        <w:ind w:left="1485" w:hanging="720"/>
      </w:pPr>
      <w:rPr>
        <w:rFonts w:hint="default"/>
        <w:color w:val="FF0000"/>
      </w:rPr>
    </w:lvl>
    <w:lvl w:ilvl="4">
      <w:start w:val="1"/>
      <w:numFmt w:val="decimal"/>
      <w:isLgl/>
      <w:lvlText w:val="%1.%2.%3.%4.%5."/>
      <w:lvlJc w:val="left"/>
      <w:pPr>
        <w:ind w:left="1980" w:hanging="1080"/>
      </w:pPr>
      <w:rPr>
        <w:rFonts w:hint="default"/>
        <w:color w:val="FF0000"/>
      </w:rPr>
    </w:lvl>
    <w:lvl w:ilvl="5">
      <w:start w:val="1"/>
      <w:numFmt w:val="decimal"/>
      <w:isLgl/>
      <w:lvlText w:val="%1.%2.%3.%4.%5.%6."/>
      <w:lvlJc w:val="left"/>
      <w:pPr>
        <w:ind w:left="2115" w:hanging="1080"/>
      </w:pPr>
      <w:rPr>
        <w:rFonts w:hint="default"/>
        <w:color w:val="FF0000"/>
      </w:rPr>
    </w:lvl>
    <w:lvl w:ilvl="6">
      <w:start w:val="1"/>
      <w:numFmt w:val="decimal"/>
      <w:isLgl/>
      <w:lvlText w:val="%1.%2.%3.%4.%5.%6.%7."/>
      <w:lvlJc w:val="left"/>
      <w:pPr>
        <w:ind w:left="2610" w:hanging="1440"/>
      </w:pPr>
      <w:rPr>
        <w:rFonts w:hint="default"/>
        <w:color w:val="FF0000"/>
      </w:rPr>
    </w:lvl>
    <w:lvl w:ilvl="7">
      <w:start w:val="1"/>
      <w:numFmt w:val="decimal"/>
      <w:isLgl/>
      <w:lvlText w:val="%1.%2.%3.%4.%5.%6.%7.%8."/>
      <w:lvlJc w:val="left"/>
      <w:pPr>
        <w:ind w:left="2745" w:hanging="1440"/>
      </w:pPr>
      <w:rPr>
        <w:rFonts w:hint="default"/>
        <w:color w:val="FF0000"/>
      </w:rPr>
    </w:lvl>
    <w:lvl w:ilvl="8">
      <w:start w:val="1"/>
      <w:numFmt w:val="decimal"/>
      <w:isLgl/>
      <w:lvlText w:val="%1.%2.%3.%4.%5.%6.%7.%8.%9."/>
      <w:lvlJc w:val="left"/>
      <w:pPr>
        <w:ind w:left="3240" w:hanging="1800"/>
      </w:pPr>
      <w:rPr>
        <w:rFonts w:hint="default"/>
        <w:color w:val="FF0000"/>
      </w:rPr>
    </w:lvl>
  </w:abstractNum>
  <w:abstractNum w:abstractNumId="22" w15:restartNumberingAfterBreak="0">
    <w:nsid w:val="4E44456E"/>
    <w:multiLevelType w:val="multilevel"/>
    <w:tmpl w:val="6C82536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93AE8"/>
    <w:multiLevelType w:val="multilevel"/>
    <w:tmpl w:val="8C925F68"/>
    <w:lvl w:ilvl="0">
      <w:start w:val="10"/>
      <w:numFmt w:val="decimal"/>
      <w:lvlText w:val="%1."/>
      <w:lvlJc w:val="left"/>
      <w:pPr>
        <w:ind w:left="360" w:hanging="360"/>
      </w:pPr>
      <w:rPr>
        <w:rFonts w:hint="default"/>
        <w:b/>
      </w:rPr>
    </w:lvl>
    <w:lvl w:ilvl="1">
      <w:start w:val="4"/>
      <w:numFmt w:val="decimal"/>
      <w:lvlText w:val="9.%2."/>
      <w:lvlJc w:val="left"/>
      <w:pPr>
        <w:ind w:left="644"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4B36AE"/>
    <w:multiLevelType w:val="hybridMultilevel"/>
    <w:tmpl w:val="8534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C3FB3"/>
    <w:multiLevelType w:val="multilevel"/>
    <w:tmpl w:val="68D2A56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5F440FF3"/>
    <w:multiLevelType w:val="hybridMultilevel"/>
    <w:tmpl w:val="12C21E0E"/>
    <w:lvl w:ilvl="0" w:tplc="35A8B680">
      <w:start w:val="14"/>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90621F"/>
    <w:multiLevelType w:val="multilevel"/>
    <w:tmpl w:val="30DCDD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B92602"/>
    <w:multiLevelType w:val="hybridMultilevel"/>
    <w:tmpl w:val="A71EB3CC"/>
    <w:lvl w:ilvl="0" w:tplc="0B82D0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CF7AAD"/>
    <w:multiLevelType w:val="multilevel"/>
    <w:tmpl w:val="FE1C261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1F91DB5"/>
    <w:multiLevelType w:val="multilevel"/>
    <w:tmpl w:val="A01A9E48"/>
    <w:lvl w:ilvl="0">
      <w:start w:val="5"/>
      <w:numFmt w:val="decimal"/>
      <w:lvlText w:val="%1."/>
      <w:lvlJc w:val="left"/>
      <w:pPr>
        <w:ind w:left="360" w:hanging="360"/>
      </w:pPr>
      <w:rPr>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3A55089"/>
    <w:multiLevelType w:val="hybridMultilevel"/>
    <w:tmpl w:val="E3061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4BD554C"/>
    <w:multiLevelType w:val="multilevel"/>
    <w:tmpl w:val="4460A00C"/>
    <w:lvl w:ilvl="0">
      <w:start w:val="1"/>
      <w:numFmt w:val="decimal"/>
      <w:lvlText w:val="%1."/>
      <w:lvlJc w:val="left"/>
      <w:pPr>
        <w:ind w:left="360" w:hanging="360"/>
      </w:pPr>
      <w:rPr>
        <w:rFonts w:hint="default"/>
        <w:b/>
      </w:rPr>
    </w:lvl>
    <w:lvl w:ilvl="1">
      <w:start w:val="1"/>
      <w:numFmt w:val="decimal"/>
      <w:lvlText w:val="%1.%2."/>
      <w:lvlJc w:val="left"/>
      <w:pPr>
        <w:ind w:left="928"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1161154">
    <w:abstractNumId w:val="1"/>
  </w:num>
  <w:num w:numId="2" w16cid:durableId="135883271">
    <w:abstractNumId w:val="18"/>
  </w:num>
  <w:num w:numId="3" w16cid:durableId="1552184112">
    <w:abstractNumId w:val="28"/>
  </w:num>
  <w:num w:numId="4" w16cid:durableId="371997568">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065518">
    <w:abstractNumId w:val="4"/>
  </w:num>
  <w:num w:numId="6" w16cid:durableId="1035808791">
    <w:abstractNumId w:val="24"/>
  </w:num>
  <w:num w:numId="7" w16cid:durableId="1712225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20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3881227">
    <w:abstractNumId w:val="13"/>
  </w:num>
  <w:num w:numId="10" w16cid:durableId="889730803">
    <w:abstractNumId w:val="25"/>
  </w:num>
  <w:num w:numId="11" w16cid:durableId="1028291261">
    <w:abstractNumId w:val="16"/>
  </w:num>
  <w:num w:numId="12" w16cid:durableId="1733581004">
    <w:abstractNumId w:val="32"/>
  </w:num>
  <w:num w:numId="13" w16cid:durableId="931203125">
    <w:abstractNumId w:val="12"/>
  </w:num>
  <w:num w:numId="14" w16cid:durableId="542400881">
    <w:abstractNumId w:val="22"/>
  </w:num>
  <w:num w:numId="15" w16cid:durableId="1426924299">
    <w:abstractNumId w:val="11"/>
  </w:num>
  <w:num w:numId="16" w16cid:durableId="1451897414">
    <w:abstractNumId w:val="23"/>
  </w:num>
  <w:num w:numId="17" w16cid:durableId="1345061058">
    <w:abstractNumId w:val="14"/>
  </w:num>
  <w:num w:numId="18" w16cid:durableId="1945721323">
    <w:abstractNumId w:val="3"/>
  </w:num>
  <w:num w:numId="19" w16cid:durableId="919408351">
    <w:abstractNumId w:val="5"/>
  </w:num>
  <w:num w:numId="20" w16cid:durableId="179771979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4396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760679">
    <w:abstractNumId w:val="20"/>
  </w:num>
  <w:num w:numId="23" w16cid:durableId="72614876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36912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7524938">
    <w:abstractNumId w:val="15"/>
  </w:num>
  <w:num w:numId="26" w16cid:durableId="331835924">
    <w:abstractNumId w:val="9"/>
  </w:num>
  <w:num w:numId="27" w16cid:durableId="2098742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679193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9757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643588">
    <w:abstractNumId w:val="27"/>
  </w:num>
  <w:num w:numId="31" w16cid:durableId="911355739">
    <w:abstractNumId w:val="10"/>
  </w:num>
  <w:num w:numId="32" w16cid:durableId="210148320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42412">
    <w:abstractNumId w:val="29"/>
  </w:num>
  <w:num w:numId="34" w16cid:durableId="1362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28470">
    <w:abstractNumId w:val="26"/>
  </w:num>
  <w:num w:numId="36" w16cid:durableId="2100906784">
    <w:abstractNumId w:val="21"/>
  </w:num>
  <w:num w:numId="37" w16cid:durableId="346952573">
    <w:abstractNumId w:val="1"/>
    <w:lvlOverride w:ilvl="0">
      <w:startOverride w:val="34"/>
    </w:lvlOverride>
  </w:num>
  <w:num w:numId="38" w16cid:durableId="1970628090">
    <w:abstractNumId w:val="0"/>
  </w:num>
  <w:num w:numId="39" w16cid:durableId="945691210">
    <w:abstractNumId w:val="1"/>
    <w:lvlOverride w:ilvl="0">
      <w:startOverride w:val="17"/>
    </w:lvlOverride>
  </w:num>
  <w:num w:numId="40" w16cid:durableId="1611429949">
    <w:abstractNumId w:val="2"/>
  </w:num>
  <w:num w:numId="41" w16cid:durableId="334963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72"/>
    <w:rsid w:val="00012DE3"/>
    <w:rsid w:val="000134EF"/>
    <w:rsid w:val="000136F6"/>
    <w:rsid w:val="0001708F"/>
    <w:rsid w:val="00020D43"/>
    <w:rsid w:val="000224CC"/>
    <w:rsid w:val="00026FAF"/>
    <w:rsid w:val="00031867"/>
    <w:rsid w:val="0003202C"/>
    <w:rsid w:val="000325A2"/>
    <w:rsid w:val="00035280"/>
    <w:rsid w:val="000359A6"/>
    <w:rsid w:val="000360B2"/>
    <w:rsid w:val="0004568A"/>
    <w:rsid w:val="00046475"/>
    <w:rsid w:val="000469B4"/>
    <w:rsid w:val="00046E08"/>
    <w:rsid w:val="00046FE2"/>
    <w:rsid w:val="00047C0D"/>
    <w:rsid w:val="000505BB"/>
    <w:rsid w:val="00052433"/>
    <w:rsid w:val="00052BCB"/>
    <w:rsid w:val="000552E3"/>
    <w:rsid w:val="00063EE0"/>
    <w:rsid w:val="000649CD"/>
    <w:rsid w:val="00065CFC"/>
    <w:rsid w:val="00065F53"/>
    <w:rsid w:val="00067C42"/>
    <w:rsid w:val="00067E16"/>
    <w:rsid w:val="00070699"/>
    <w:rsid w:val="00076701"/>
    <w:rsid w:val="0007675E"/>
    <w:rsid w:val="000772DD"/>
    <w:rsid w:val="00092039"/>
    <w:rsid w:val="000A1EC8"/>
    <w:rsid w:val="000A7F07"/>
    <w:rsid w:val="000B1720"/>
    <w:rsid w:val="000B185B"/>
    <w:rsid w:val="000B36EB"/>
    <w:rsid w:val="000B4C05"/>
    <w:rsid w:val="000B64A3"/>
    <w:rsid w:val="000C4685"/>
    <w:rsid w:val="000C500F"/>
    <w:rsid w:val="000C5612"/>
    <w:rsid w:val="000C5FE8"/>
    <w:rsid w:val="000D0DED"/>
    <w:rsid w:val="000D1503"/>
    <w:rsid w:val="000D6A80"/>
    <w:rsid w:val="000D6B05"/>
    <w:rsid w:val="000D6D5A"/>
    <w:rsid w:val="000E0087"/>
    <w:rsid w:val="000E3056"/>
    <w:rsid w:val="000E3B62"/>
    <w:rsid w:val="000E57B5"/>
    <w:rsid w:val="000F3B68"/>
    <w:rsid w:val="000F5FFC"/>
    <w:rsid w:val="000F71C9"/>
    <w:rsid w:val="000F7B64"/>
    <w:rsid w:val="00100788"/>
    <w:rsid w:val="00100942"/>
    <w:rsid w:val="00102F8C"/>
    <w:rsid w:val="0010330F"/>
    <w:rsid w:val="00103A91"/>
    <w:rsid w:val="00105BB6"/>
    <w:rsid w:val="00105FD2"/>
    <w:rsid w:val="00111A37"/>
    <w:rsid w:val="00121A23"/>
    <w:rsid w:val="00124D75"/>
    <w:rsid w:val="00125087"/>
    <w:rsid w:val="00130431"/>
    <w:rsid w:val="00133B20"/>
    <w:rsid w:val="00134577"/>
    <w:rsid w:val="001353DC"/>
    <w:rsid w:val="00137A02"/>
    <w:rsid w:val="001407D7"/>
    <w:rsid w:val="001507C6"/>
    <w:rsid w:val="001550AB"/>
    <w:rsid w:val="00157001"/>
    <w:rsid w:val="00157CE0"/>
    <w:rsid w:val="001706E1"/>
    <w:rsid w:val="00171F18"/>
    <w:rsid w:val="001728A4"/>
    <w:rsid w:val="001769BC"/>
    <w:rsid w:val="00176EEF"/>
    <w:rsid w:val="00180DE1"/>
    <w:rsid w:val="001822BE"/>
    <w:rsid w:val="00185B60"/>
    <w:rsid w:val="00185B62"/>
    <w:rsid w:val="0018792D"/>
    <w:rsid w:val="00190694"/>
    <w:rsid w:val="00190FDC"/>
    <w:rsid w:val="001943A9"/>
    <w:rsid w:val="001968C1"/>
    <w:rsid w:val="00197C41"/>
    <w:rsid w:val="001A2FD8"/>
    <w:rsid w:val="001A4624"/>
    <w:rsid w:val="001A5EFE"/>
    <w:rsid w:val="001B0474"/>
    <w:rsid w:val="001B5ACD"/>
    <w:rsid w:val="001B64C0"/>
    <w:rsid w:val="001C0062"/>
    <w:rsid w:val="001C0F0C"/>
    <w:rsid w:val="001C55E8"/>
    <w:rsid w:val="001C5D9F"/>
    <w:rsid w:val="001C6671"/>
    <w:rsid w:val="001C7EF1"/>
    <w:rsid w:val="001D2844"/>
    <w:rsid w:val="001E0564"/>
    <w:rsid w:val="001E42F3"/>
    <w:rsid w:val="001E4A89"/>
    <w:rsid w:val="001E5182"/>
    <w:rsid w:val="001E6F0E"/>
    <w:rsid w:val="001F20A5"/>
    <w:rsid w:val="001F40AB"/>
    <w:rsid w:val="001F640B"/>
    <w:rsid w:val="001F6A98"/>
    <w:rsid w:val="001F6BD9"/>
    <w:rsid w:val="002023D2"/>
    <w:rsid w:val="0020386D"/>
    <w:rsid w:val="00204376"/>
    <w:rsid w:val="0020608B"/>
    <w:rsid w:val="0021154E"/>
    <w:rsid w:val="0021270A"/>
    <w:rsid w:val="00217B0C"/>
    <w:rsid w:val="002210C4"/>
    <w:rsid w:val="00223C95"/>
    <w:rsid w:val="00224820"/>
    <w:rsid w:val="002254A1"/>
    <w:rsid w:val="002258B7"/>
    <w:rsid w:val="00234C6C"/>
    <w:rsid w:val="00235492"/>
    <w:rsid w:val="00237F37"/>
    <w:rsid w:val="00241535"/>
    <w:rsid w:val="00242DF7"/>
    <w:rsid w:val="00243C40"/>
    <w:rsid w:val="0024786B"/>
    <w:rsid w:val="00252B26"/>
    <w:rsid w:val="00252F44"/>
    <w:rsid w:val="0026215B"/>
    <w:rsid w:val="0026491A"/>
    <w:rsid w:val="00266137"/>
    <w:rsid w:val="00267EEB"/>
    <w:rsid w:val="00274C1B"/>
    <w:rsid w:val="00276CE1"/>
    <w:rsid w:val="002840A8"/>
    <w:rsid w:val="00296DA0"/>
    <w:rsid w:val="00297F01"/>
    <w:rsid w:val="002A2356"/>
    <w:rsid w:val="002A7215"/>
    <w:rsid w:val="002B32E6"/>
    <w:rsid w:val="002B5980"/>
    <w:rsid w:val="002C3440"/>
    <w:rsid w:val="002D1923"/>
    <w:rsid w:val="002D488F"/>
    <w:rsid w:val="002E27E2"/>
    <w:rsid w:val="002E2B54"/>
    <w:rsid w:val="002E5F5D"/>
    <w:rsid w:val="002F3410"/>
    <w:rsid w:val="002F616B"/>
    <w:rsid w:val="002F717E"/>
    <w:rsid w:val="00305BAB"/>
    <w:rsid w:val="003060A2"/>
    <w:rsid w:val="00307036"/>
    <w:rsid w:val="00307485"/>
    <w:rsid w:val="00316307"/>
    <w:rsid w:val="003175FC"/>
    <w:rsid w:val="00317846"/>
    <w:rsid w:val="003218C7"/>
    <w:rsid w:val="00325B96"/>
    <w:rsid w:val="00325EFC"/>
    <w:rsid w:val="00326172"/>
    <w:rsid w:val="00330303"/>
    <w:rsid w:val="00333756"/>
    <w:rsid w:val="003401D5"/>
    <w:rsid w:val="00344DB7"/>
    <w:rsid w:val="003452C2"/>
    <w:rsid w:val="003568CA"/>
    <w:rsid w:val="003578AB"/>
    <w:rsid w:val="003605EC"/>
    <w:rsid w:val="00362CD3"/>
    <w:rsid w:val="00365B6C"/>
    <w:rsid w:val="00366053"/>
    <w:rsid w:val="00370468"/>
    <w:rsid w:val="00370608"/>
    <w:rsid w:val="00372D6F"/>
    <w:rsid w:val="00373B2E"/>
    <w:rsid w:val="003763FB"/>
    <w:rsid w:val="0037776D"/>
    <w:rsid w:val="00380B57"/>
    <w:rsid w:val="003811B4"/>
    <w:rsid w:val="00383FBF"/>
    <w:rsid w:val="0039058F"/>
    <w:rsid w:val="003916AC"/>
    <w:rsid w:val="00392703"/>
    <w:rsid w:val="0039592A"/>
    <w:rsid w:val="00396B5A"/>
    <w:rsid w:val="003B155B"/>
    <w:rsid w:val="003B4D89"/>
    <w:rsid w:val="003C0AC7"/>
    <w:rsid w:val="003C186C"/>
    <w:rsid w:val="003C6159"/>
    <w:rsid w:val="003D41F2"/>
    <w:rsid w:val="003D4B0B"/>
    <w:rsid w:val="003D4C84"/>
    <w:rsid w:val="003E0DE9"/>
    <w:rsid w:val="003E413F"/>
    <w:rsid w:val="003E461D"/>
    <w:rsid w:val="003F2345"/>
    <w:rsid w:val="003F6E2E"/>
    <w:rsid w:val="003F7DCD"/>
    <w:rsid w:val="004021A5"/>
    <w:rsid w:val="00407B3A"/>
    <w:rsid w:val="00412286"/>
    <w:rsid w:val="00426B81"/>
    <w:rsid w:val="0043477E"/>
    <w:rsid w:val="004359F8"/>
    <w:rsid w:val="00442091"/>
    <w:rsid w:val="004420B9"/>
    <w:rsid w:val="00447AB2"/>
    <w:rsid w:val="004503A9"/>
    <w:rsid w:val="0045402E"/>
    <w:rsid w:val="004555AF"/>
    <w:rsid w:val="00456015"/>
    <w:rsid w:val="004578D2"/>
    <w:rsid w:val="004617F6"/>
    <w:rsid w:val="00462C85"/>
    <w:rsid w:val="004631A4"/>
    <w:rsid w:val="004645B3"/>
    <w:rsid w:val="004651FD"/>
    <w:rsid w:val="00467959"/>
    <w:rsid w:val="00470A72"/>
    <w:rsid w:val="00473279"/>
    <w:rsid w:val="00475388"/>
    <w:rsid w:val="00477972"/>
    <w:rsid w:val="00490A46"/>
    <w:rsid w:val="00490F70"/>
    <w:rsid w:val="00493ECB"/>
    <w:rsid w:val="00493EF4"/>
    <w:rsid w:val="00497ED8"/>
    <w:rsid w:val="004B22A1"/>
    <w:rsid w:val="004B2981"/>
    <w:rsid w:val="004B2A88"/>
    <w:rsid w:val="004C0C28"/>
    <w:rsid w:val="004D1BED"/>
    <w:rsid w:val="004D1D0B"/>
    <w:rsid w:val="004D23A7"/>
    <w:rsid w:val="004D2929"/>
    <w:rsid w:val="004D6FE7"/>
    <w:rsid w:val="004E05A3"/>
    <w:rsid w:val="004E11E6"/>
    <w:rsid w:val="004F0766"/>
    <w:rsid w:val="004F09C5"/>
    <w:rsid w:val="004F5A73"/>
    <w:rsid w:val="005038DB"/>
    <w:rsid w:val="00505F35"/>
    <w:rsid w:val="005076EB"/>
    <w:rsid w:val="0051206E"/>
    <w:rsid w:val="00516D7A"/>
    <w:rsid w:val="005328BE"/>
    <w:rsid w:val="00536B72"/>
    <w:rsid w:val="005376E9"/>
    <w:rsid w:val="00537ADA"/>
    <w:rsid w:val="00540363"/>
    <w:rsid w:val="00542C6F"/>
    <w:rsid w:val="00546F90"/>
    <w:rsid w:val="00551C58"/>
    <w:rsid w:val="00560D3E"/>
    <w:rsid w:val="00562573"/>
    <w:rsid w:val="00564FFA"/>
    <w:rsid w:val="00566FEA"/>
    <w:rsid w:val="0057125E"/>
    <w:rsid w:val="00572F1E"/>
    <w:rsid w:val="0057329A"/>
    <w:rsid w:val="00577B8A"/>
    <w:rsid w:val="00580130"/>
    <w:rsid w:val="00583AB6"/>
    <w:rsid w:val="00585118"/>
    <w:rsid w:val="00586C57"/>
    <w:rsid w:val="00594108"/>
    <w:rsid w:val="0059747D"/>
    <w:rsid w:val="005A058A"/>
    <w:rsid w:val="005A07BE"/>
    <w:rsid w:val="005A3ADE"/>
    <w:rsid w:val="005A460F"/>
    <w:rsid w:val="005B2037"/>
    <w:rsid w:val="005B54BA"/>
    <w:rsid w:val="005B7C57"/>
    <w:rsid w:val="005C182C"/>
    <w:rsid w:val="005C4DA0"/>
    <w:rsid w:val="005C514F"/>
    <w:rsid w:val="005C6FC1"/>
    <w:rsid w:val="005C7CD4"/>
    <w:rsid w:val="005D199D"/>
    <w:rsid w:val="005E1A71"/>
    <w:rsid w:val="005E30BC"/>
    <w:rsid w:val="005E36FC"/>
    <w:rsid w:val="005E51CB"/>
    <w:rsid w:val="005E605A"/>
    <w:rsid w:val="005E6FB0"/>
    <w:rsid w:val="005F7D34"/>
    <w:rsid w:val="00601355"/>
    <w:rsid w:val="00605F2E"/>
    <w:rsid w:val="006103B7"/>
    <w:rsid w:val="00614633"/>
    <w:rsid w:val="00623EB3"/>
    <w:rsid w:val="00625470"/>
    <w:rsid w:val="0062618B"/>
    <w:rsid w:val="006272E0"/>
    <w:rsid w:val="00627374"/>
    <w:rsid w:val="006274D9"/>
    <w:rsid w:val="0063458C"/>
    <w:rsid w:val="0063602D"/>
    <w:rsid w:val="006403CE"/>
    <w:rsid w:val="00646D5E"/>
    <w:rsid w:val="006564E0"/>
    <w:rsid w:val="0065734F"/>
    <w:rsid w:val="00661429"/>
    <w:rsid w:val="00662FF2"/>
    <w:rsid w:val="00671FF7"/>
    <w:rsid w:val="006746FD"/>
    <w:rsid w:val="00675257"/>
    <w:rsid w:val="00675E3D"/>
    <w:rsid w:val="006776FE"/>
    <w:rsid w:val="00685D35"/>
    <w:rsid w:val="00693233"/>
    <w:rsid w:val="0069327C"/>
    <w:rsid w:val="00696582"/>
    <w:rsid w:val="006A3B1A"/>
    <w:rsid w:val="006A3F5E"/>
    <w:rsid w:val="006B04F9"/>
    <w:rsid w:val="006B0B79"/>
    <w:rsid w:val="006B1444"/>
    <w:rsid w:val="006B18B5"/>
    <w:rsid w:val="006B307B"/>
    <w:rsid w:val="006B33D6"/>
    <w:rsid w:val="006B37A1"/>
    <w:rsid w:val="006B4C51"/>
    <w:rsid w:val="006C0490"/>
    <w:rsid w:val="006C059E"/>
    <w:rsid w:val="006C3CFA"/>
    <w:rsid w:val="006C4050"/>
    <w:rsid w:val="006C64CB"/>
    <w:rsid w:val="006C6CF1"/>
    <w:rsid w:val="006C7BE7"/>
    <w:rsid w:val="006D6268"/>
    <w:rsid w:val="006E0F4F"/>
    <w:rsid w:val="006E10E8"/>
    <w:rsid w:val="006E2900"/>
    <w:rsid w:val="006E5B98"/>
    <w:rsid w:val="006E78F2"/>
    <w:rsid w:val="006F2A31"/>
    <w:rsid w:val="006F493A"/>
    <w:rsid w:val="006F5182"/>
    <w:rsid w:val="006F5309"/>
    <w:rsid w:val="007003B2"/>
    <w:rsid w:val="00702A90"/>
    <w:rsid w:val="0070317E"/>
    <w:rsid w:val="007040FE"/>
    <w:rsid w:val="00705706"/>
    <w:rsid w:val="0070591B"/>
    <w:rsid w:val="007173F4"/>
    <w:rsid w:val="00720852"/>
    <w:rsid w:val="00721AFD"/>
    <w:rsid w:val="00722D64"/>
    <w:rsid w:val="00722E24"/>
    <w:rsid w:val="0074030A"/>
    <w:rsid w:val="007410F4"/>
    <w:rsid w:val="0074118E"/>
    <w:rsid w:val="0074181A"/>
    <w:rsid w:val="00742978"/>
    <w:rsid w:val="00744540"/>
    <w:rsid w:val="00744679"/>
    <w:rsid w:val="00745388"/>
    <w:rsid w:val="00745FA7"/>
    <w:rsid w:val="00754A6D"/>
    <w:rsid w:val="00754F4C"/>
    <w:rsid w:val="00756476"/>
    <w:rsid w:val="00757B73"/>
    <w:rsid w:val="00760551"/>
    <w:rsid w:val="00765368"/>
    <w:rsid w:val="007658EA"/>
    <w:rsid w:val="00766096"/>
    <w:rsid w:val="00766C92"/>
    <w:rsid w:val="00767690"/>
    <w:rsid w:val="00770C2B"/>
    <w:rsid w:val="00782F9D"/>
    <w:rsid w:val="007875D7"/>
    <w:rsid w:val="007933ED"/>
    <w:rsid w:val="00795EDA"/>
    <w:rsid w:val="007A12DF"/>
    <w:rsid w:val="007A7A13"/>
    <w:rsid w:val="007B2ECA"/>
    <w:rsid w:val="007B485E"/>
    <w:rsid w:val="007C1E89"/>
    <w:rsid w:val="007C3576"/>
    <w:rsid w:val="007C629B"/>
    <w:rsid w:val="007C6A93"/>
    <w:rsid w:val="007D1406"/>
    <w:rsid w:val="007D2827"/>
    <w:rsid w:val="008015C8"/>
    <w:rsid w:val="008018D9"/>
    <w:rsid w:val="008060B7"/>
    <w:rsid w:val="00806EA8"/>
    <w:rsid w:val="0081473F"/>
    <w:rsid w:val="00820D44"/>
    <w:rsid w:val="008218BB"/>
    <w:rsid w:val="008220FF"/>
    <w:rsid w:val="00822175"/>
    <w:rsid w:val="00825063"/>
    <w:rsid w:val="00841485"/>
    <w:rsid w:val="00845C9E"/>
    <w:rsid w:val="008508E3"/>
    <w:rsid w:val="00860293"/>
    <w:rsid w:val="00860684"/>
    <w:rsid w:val="00860B3F"/>
    <w:rsid w:val="008626BA"/>
    <w:rsid w:val="00872B1B"/>
    <w:rsid w:val="008762A4"/>
    <w:rsid w:val="008767E0"/>
    <w:rsid w:val="00881516"/>
    <w:rsid w:val="0088391D"/>
    <w:rsid w:val="0088487A"/>
    <w:rsid w:val="008854D0"/>
    <w:rsid w:val="008911E2"/>
    <w:rsid w:val="00894A96"/>
    <w:rsid w:val="00894BD1"/>
    <w:rsid w:val="00896845"/>
    <w:rsid w:val="008A13E9"/>
    <w:rsid w:val="008A30C8"/>
    <w:rsid w:val="008A5B9B"/>
    <w:rsid w:val="008B562A"/>
    <w:rsid w:val="008B732C"/>
    <w:rsid w:val="008C0EA5"/>
    <w:rsid w:val="008C1393"/>
    <w:rsid w:val="008C2CAF"/>
    <w:rsid w:val="008C3C03"/>
    <w:rsid w:val="008D15E3"/>
    <w:rsid w:val="008D2FF7"/>
    <w:rsid w:val="008D3DA6"/>
    <w:rsid w:val="008D4858"/>
    <w:rsid w:val="008D48A1"/>
    <w:rsid w:val="008D52CE"/>
    <w:rsid w:val="008D5800"/>
    <w:rsid w:val="008D59DF"/>
    <w:rsid w:val="008D67B5"/>
    <w:rsid w:val="008D67C5"/>
    <w:rsid w:val="008E0CB2"/>
    <w:rsid w:val="008E10F6"/>
    <w:rsid w:val="008F15B7"/>
    <w:rsid w:val="008F17F4"/>
    <w:rsid w:val="008F7BDE"/>
    <w:rsid w:val="0090606E"/>
    <w:rsid w:val="00906C86"/>
    <w:rsid w:val="00910492"/>
    <w:rsid w:val="00912BF6"/>
    <w:rsid w:val="0091423A"/>
    <w:rsid w:val="009142E2"/>
    <w:rsid w:val="0092292D"/>
    <w:rsid w:val="00925C12"/>
    <w:rsid w:val="00930BC6"/>
    <w:rsid w:val="00933BF3"/>
    <w:rsid w:val="009347B8"/>
    <w:rsid w:val="0093684C"/>
    <w:rsid w:val="0093777D"/>
    <w:rsid w:val="00943DC9"/>
    <w:rsid w:val="00946321"/>
    <w:rsid w:val="0095278C"/>
    <w:rsid w:val="00956CC4"/>
    <w:rsid w:val="009609A4"/>
    <w:rsid w:val="00962BA9"/>
    <w:rsid w:val="00965688"/>
    <w:rsid w:val="00970A1E"/>
    <w:rsid w:val="00977A90"/>
    <w:rsid w:val="00987FBA"/>
    <w:rsid w:val="00995023"/>
    <w:rsid w:val="009A1ACA"/>
    <w:rsid w:val="009A27D0"/>
    <w:rsid w:val="009A6256"/>
    <w:rsid w:val="009C1806"/>
    <w:rsid w:val="009C1DED"/>
    <w:rsid w:val="009C4602"/>
    <w:rsid w:val="009C7CD1"/>
    <w:rsid w:val="009D07ED"/>
    <w:rsid w:val="009D304C"/>
    <w:rsid w:val="009D4A4A"/>
    <w:rsid w:val="009D547C"/>
    <w:rsid w:val="009D73EF"/>
    <w:rsid w:val="009E4A60"/>
    <w:rsid w:val="009E5830"/>
    <w:rsid w:val="009E6F58"/>
    <w:rsid w:val="00A00E0D"/>
    <w:rsid w:val="00A00F97"/>
    <w:rsid w:val="00A0190A"/>
    <w:rsid w:val="00A01C67"/>
    <w:rsid w:val="00A06FAE"/>
    <w:rsid w:val="00A13614"/>
    <w:rsid w:val="00A14109"/>
    <w:rsid w:val="00A179D5"/>
    <w:rsid w:val="00A22222"/>
    <w:rsid w:val="00A25B50"/>
    <w:rsid w:val="00A2732D"/>
    <w:rsid w:val="00A3271F"/>
    <w:rsid w:val="00A35650"/>
    <w:rsid w:val="00A41A93"/>
    <w:rsid w:val="00A43EA7"/>
    <w:rsid w:val="00A44F93"/>
    <w:rsid w:val="00A460A1"/>
    <w:rsid w:val="00A5089E"/>
    <w:rsid w:val="00A51678"/>
    <w:rsid w:val="00A52C8B"/>
    <w:rsid w:val="00A61172"/>
    <w:rsid w:val="00A62D9A"/>
    <w:rsid w:val="00A63C80"/>
    <w:rsid w:val="00A6787A"/>
    <w:rsid w:val="00A71FE6"/>
    <w:rsid w:val="00A74106"/>
    <w:rsid w:val="00A937DB"/>
    <w:rsid w:val="00A948F5"/>
    <w:rsid w:val="00A9696B"/>
    <w:rsid w:val="00A9790B"/>
    <w:rsid w:val="00AA354B"/>
    <w:rsid w:val="00AA4481"/>
    <w:rsid w:val="00AA5444"/>
    <w:rsid w:val="00AA559D"/>
    <w:rsid w:val="00AA5E1C"/>
    <w:rsid w:val="00AB3981"/>
    <w:rsid w:val="00AB5C41"/>
    <w:rsid w:val="00AC4EC2"/>
    <w:rsid w:val="00AC5060"/>
    <w:rsid w:val="00AC64A8"/>
    <w:rsid w:val="00AD2B7B"/>
    <w:rsid w:val="00AD551C"/>
    <w:rsid w:val="00AD76C2"/>
    <w:rsid w:val="00AE1653"/>
    <w:rsid w:val="00AE2F39"/>
    <w:rsid w:val="00AF2220"/>
    <w:rsid w:val="00AF4238"/>
    <w:rsid w:val="00AF42D7"/>
    <w:rsid w:val="00B01A30"/>
    <w:rsid w:val="00B0284F"/>
    <w:rsid w:val="00B047A4"/>
    <w:rsid w:val="00B04C9F"/>
    <w:rsid w:val="00B11112"/>
    <w:rsid w:val="00B14CF2"/>
    <w:rsid w:val="00B202F3"/>
    <w:rsid w:val="00B20321"/>
    <w:rsid w:val="00B21B27"/>
    <w:rsid w:val="00B21E69"/>
    <w:rsid w:val="00B23380"/>
    <w:rsid w:val="00B23725"/>
    <w:rsid w:val="00B25603"/>
    <w:rsid w:val="00B27030"/>
    <w:rsid w:val="00B3437E"/>
    <w:rsid w:val="00B367A2"/>
    <w:rsid w:val="00B3717E"/>
    <w:rsid w:val="00B378D0"/>
    <w:rsid w:val="00B42D7F"/>
    <w:rsid w:val="00B4370B"/>
    <w:rsid w:val="00B460A0"/>
    <w:rsid w:val="00B4680A"/>
    <w:rsid w:val="00B5030A"/>
    <w:rsid w:val="00B532A6"/>
    <w:rsid w:val="00B53861"/>
    <w:rsid w:val="00B62631"/>
    <w:rsid w:val="00B629DF"/>
    <w:rsid w:val="00B64C40"/>
    <w:rsid w:val="00B67EDF"/>
    <w:rsid w:val="00B70B7C"/>
    <w:rsid w:val="00B72195"/>
    <w:rsid w:val="00B72FC7"/>
    <w:rsid w:val="00B736A4"/>
    <w:rsid w:val="00B82A4A"/>
    <w:rsid w:val="00B86672"/>
    <w:rsid w:val="00B91D24"/>
    <w:rsid w:val="00B92603"/>
    <w:rsid w:val="00B94165"/>
    <w:rsid w:val="00BA167D"/>
    <w:rsid w:val="00BA19E8"/>
    <w:rsid w:val="00BA1A4C"/>
    <w:rsid w:val="00BA3328"/>
    <w:rsid w:val="00BA4CE0"/>
    <w:rsid w:val="00BA4D83"/>
    <w:rsid w:val="00BA779F"/>
    <w:rsid w:val="00BA7942"/>
    <w:rsid w:val="00BB0CE6"/>
    <w:rsid w:val="00BB2638"/>
    <w:rsid w:val="00BB2B56"/>
    <w:rsid w:val="00BB69E3"/>
    <w:rsid w:val="00BC17DB"/>
    <w:rsid w:val="00BC2AFA"/>
    <w:rsid w:val="00BC3749"/>
    <w:rsid w:val="00BC5EC0"/>
    <w:rsid w:val="00BD1FCE"/>
    <w:rsid w:val="00BD2C6A"/>
    <w:rsid w:val="00BD62C4"/>
    <w:rsid w:val="00BD6C58"/>
    <w:rsid w:val="00BD6E7C"/>
    <w:rsid w:val="00BD751C"/>
    <w:rsid w:val="00BE17CB"/>
    <w:rsid w:val="00BF3722"/>
    <w:rsid w:val="00BF7407"/>
    <w:rsid w:val="00C01668"/>
    <w:rsid w:val="00C0351B"/>
    <w:rsid w:val="00C03DD4"/>
    <w:rsid w:val="00C04995"/>
    <w:rsid w:val="00C0762A"/>
    <w:rsid w:val="00C10C72"/>
    <w:rsid w:val="00C1146C"/>
    <w:rsid w:val="00C1181A"/>
    <w:rsid w:val="00C135B2"/>
    <w:rsid w:val="00C1778C"/>
    <w:rsid w:val="00C23F0A"/>
    <w:rsid w:val="00C323E6"/>
    <w:rsid w:val="00C33B3E"/>
    <w:rsid w:val="00C33B91"/>
    <w:rsid w:val="00C37059"/>
    <w:rsid w:val="00C37649"/>
    <w:rsid w:val="00C379B5"/>
    <w:rsid w:val="00C4261B"/>
    <w:rsid w:val="00C43541"/>
    <w:rsid w:val="00C47B94"/>
    <w:rsid w:val="00C543BC"/>
    <w:rsid w:val="00C572B5"/>
    <w:rsid w:val="00C677A5"/>
    <w:rsid w:val="00C67F36"/>
    <w:rsid w:val="00C70326"/>
    <w:rsid w:val="00C73CBE"/>
    <w:rsid w:val="00C77ED5"/>
    <w:rsid w:val="00C814B9"/>
    <w:rsid w:val="00C84B25"/>
    <w:rsid w:val="00C86279"/>
    <w:rsid w:val="00C9047F"/>
    <w:rsid w:val="00CA20E1"/>
    <w:rsid w:val="00CA5145"/>
    <w:rsid w:val="00CA7D3D"/>
    <w:rsid w:val="00CB2873"/>
    <w:rsid w:val="00CB64AB"/>
    <w:rsid w:val="00CB6AFF"/>
    <w:rsid w:val="00CC2475"/>
    <w:rsid w:val="00CC2E69"/>
    <w:rsid w:val="00CC73B6"/>
    <w:rsid w:val="00CD0FA7"/>
    <w:rsid w:val="00CD121D"/>
    <w:rsid w:val="00CD1EE0"/>
    <w:rsid w:val="00CE0680"/>
    <w:rsid w:val="00CE06C2"/>
    <w:rsid w:val="00CE1969"/>
    <w:rsid w:val="00CE4C19"/>
    <w:rsid w:val="00CF0194"/>
    <w:rsid w:val="00CF1783"/>
    <w:rsid w:val="00CF2257"/>
    <w:rsid w:val="00CF52C5"/>
    <w:rsid w:val="00CF5D78"/>
    <w:rsid w:val="00D0117A"/>
    <w:rsid w:val="00D11B17"/>
    <w:rsid w:val="00D1227F"/>
    <w:rsid w:val="00D144D9"/>
    <w:rsid w:val="00D17A42"/>
    <w:rsid w:val="00D21367"/>
    <w:rsid w:val="00D2192C"/>
    <w:rsid w:val="00D26D9B"/>
    <w:rsid w:val="00D36535"/>
    <w:rsid w:val="00D37CFD"/>
    <w:rsid w:val="00D4087C"/>
    <w:rsid w:val="00D440BD"/>
    <w:rsid w:val="00D464DF"/>
    <w:rsid w:val="00D530B8"/>
    <w:rsid w:val="00D55253"/>
    <w:rsid w:val="00D6247C"/>
    <w:rsid w:val="00D7183E"/>
    <w:rsid w:val="00D71E44"/>
    <w:rsid w:val="00D71EEE"/>
    <w:rsid w:val="00D74ABF"/>
    <w:rsid w:val="00D77125"/>
    <w:rsid w:val="00D80215"/>
    <w:rsid w:val="00D823AD"/>
    <w:rsid w:val="00D82CBF"/>
    <w:rsid w:val="00D8514E"/>
    <w:rsid w:val="00D8657C"/>
    <w:rsid w:val="00D870F7"/>
    <w:rsid w:val="00D87E9A"/>
    <w:rsid w:val="00D946C3"/>
    <w:rsid w:val="00D9639E"/>
    <w:rsid w:val="00DA3300"/>
    <w:rsid w:val="00DA4D7C"/>
    <w:rsid w:val="00DA4F95"/>
    <w:rsid w:val="00DB1DE8"/>
    <w:rsid w:val="00DB2709"/>
    <w:rsid w:val="00DB3CE6"/>
    <w:rsid w:val="00DC5D1E"/>
    <w:rsid w:val="00DC6006"/>
    <w:rsid w:val="00DD3192"/>
    <w:rsid w:val="00DD6DC6"/>
    <w:rsid w:val="00DE2A4B"/>
    <w:rsid w:val="00DE4A24"/>
    <w:rsid w:val="00DF0F17"/>
    <w:rsid w:val="00DF48D6"/>
    <w:rsid w:val="00DF7F0E"/>
    <w:rsid w:val="00E01CF5"/>
    <w:rsid w:val="00E06B43"/>
    <w:rsid w:val="00E0739F"/>
    <w:rsid w:val="00E1011C"/>
    <w:rsid w:val="00E12C09"/>
    <w:rsid w:val="00E138CD"/>
    <w:rsid w:val="00E177A4"/>
    <w:rsid w:val="00E202B9"/>
    <w:rsid w:val="00E203C4"/>
    <w:rsid w:val="00E21E09"/>
    <w:rsid w:val="00E22DE1"/>
    <w:rsid w:val="00E23106"/>
    <w:rsid w:val="00E30A74"/>
    <w:rsid w:val="00E32A5F"/>
    <w:rsid w:val="00E33A66"/>
    <w:rsid w:val="00E35E87"/>
    <w:rsid w:val="00E36F68"/>
    <w:rsid w:val="00E37191"/>
    <w:rsid w:val="00E5097C"/>
    <w:rsid w:val="00E50D9F"/>
    <w:rsid w:val="00E56109"/>
    <w:rsid w:val="00E712C8"/>
    <w:rsid w:val="00E75DD9"/>
    <w:rsid w:val="00E823D5"/>
    <w:rsid w:val="00E8254E"/>
    <w:rsid w:val="00E85A1E"/>
    <w:rsid w:val="00E91C16"/>
    <w:rsid w:val="00E92582"/>
    <w:rsid w:val="00E95A37"/>
    <w:rsid w:val="00E97004"/>
    <w:rsid w:val="00E9770B"/>
    <w:rsid w:val="00EA0F5F"/>
    <w:rsid w:val="00EA62B1"/>
    <w:rsid w:val="00EA6F0F"/>
    <w:rsid w:val="00EB5898"/>
    <w:rsid w:val="00EB7B8D"/>
    <w:rsid w:val="00EC0DA9"/>
    <w:rsid w:val="00EC1F0F"/>
    <w:rsid w:val="00EC5739"/>
    <w:rsid w:val="00EC5781"/>
    <w:rsid w:val="00ED0111"/>
    <w:rsid w:val="00ED3E69"/>
    <w:rsid w:val="00ED54E4"/>
    <w:rsid w:val="00ED6BD1"/>
    <w:rsid w:val="00EE006C"/>
    <w:rsid w:val="00EE31DB"/>
    <w:rsid w:val="00EE3B6D"/>
    <w:rsid w:val="00EF1971"/>
    <w:rsid w:val="00EF3990"/>
    <w:rsid w:val="00EF487D"/>
    <w:rsid w:val="00F02EB3"/>
    <w:rsid w:val="00F03BD3"/>
    <w:rsid w:val="00F03EB2"/>
    <w:rsid w:val="00F1486C"/>
    <w:rsid w:val="00F161D2"/>
    <w:rsid w:val="00F21412"/>
    <w:rsid w:val="00F22113"/>
    <w:rsid w:val="00F23E84"/>
    <w:rsid w:val="00F240F1"/>
    <w:rsid w:val="00F30AF0"/>
    <w:rsid w:val="00F41024"/>
    <w:rsid w:val="00F416C2"/>
    <w:rsid w:val="00F45EF3"/>
    <w:rsid w:val="00F46DCE"/>
    <w:rsid w:val="00F508CB"/>
    <w:rsid w:val="00F511D8"/>
    <w:rsid w:val="00F63B77"/>
    <w:rsid w:val="00F64F13"/>
    <w:rsid w:val="00F83971"/>
    <w:rsid w:val="00F90EE1"/>
    <w:rsid w:val="00F97F4F"/>
    <w:rsid w:val="00FA0587"/>
    <w:rsid w:val="00FA2E25"/>
    <w:rsid w:val="00FA3675"/>
    <w:rsid w:val="00FB2BB7"/>
    <w:rsid w:val="00FB2C52"/>
    <w:rsid w:val="00FB2EE9"/>
    <w:rsid w:val="00FB4335"/>
    <w:rsid w:val="00FB6F6C"/>
    <w:rsid w:val="00FB72F2"/>
    <w:rsid w:val="00FC3629"/>
    <w:rsid w:val="00FE0CDF"/>
    <w:rsid w:val="00FE0E0A"/>
    <w:rsid w:val="00FE42DD"/>
    <w:rsid w:val="00FF0BA7"/>
    <w:rsid w:val="00FF0C3B"/>
    <w:rsid w:val="00FF181C"/>
    <w:rsid w:val="00FF67C8"/>
    <w:rsid w:val="07F21D20"/>
    <w:rsid w:val="0B679FDC"/>
    <w:rsid w:val="0BB7D9A5"/>
    <w:rsid w:val="0DF3535F"/>
    <w:rsid w:val="1A426BC6"/>
    <w:rsid w:val="236F6D10"/>
    <w:rsid w:val="25EF9942"/>
    <w:rsid w:val="277921E8"/>
    <w:rsid w:val="27A237FA"/>
    <w:rsid w:val="35FE1141"/>
    <w:rsid w:val="3BE7DD51"/>
    <w:rsid w:val="44DC6634"/>
    <w:rsid w:val="48608270"/>
    <w:rsid w:val="63E2785B"/>
    <w:rsid w:val="644AD00B"/>
    <w:rsid w:val="652A5897"/>
    <w:rsid w:val="67476668"/>
    <w:rsid w:val="6D248D82"/>
    <w:rsid w:val="6E3DCDE3"/>
    <w:rsid w:val="712C60A6"/>
    <w:rsid w:val="74B6E719"/>
    <w:rsid w:val="76C36684"/>
    <w:rsid w:val="7F7C4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E177"/>
  <w15:chartTrackingRefBased/>
  <w15:docId w15:val="{67306F28-26A4-4B8C-9B1F-F68707B7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72"/>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autoRedefine/>
    <w:qFormat/>
    <w:rsid w:val="008626BA"/>
    <w:pPr>
      <w:keepNext/>
      <w:numPr>
        <w:numId w:val="2"/>
      </w:numPr>
      <w:tabs>
        <w:tab w:val="left" w:pos="284"/>
        <w:tab w:val="left" w:pos="1276"/>
      </w:tabs>
      <w:spacing w:before="240" w:after="240" w:line="276" w:lineRule="auto"/>
      <w:jc w:val="center"/>
      <w:outlineLvl w:val="0"/>
    </w:pPr>
    <w:rPr>
      <w:b/>
      <w:caps/>
      <w:szCs w:val="24"/>
    </w:rPr>
  </w:style>
  <w:style w:type="paragraph" w:styleId="Heading2">
    <w:name w:val="heading 2"/>
    <w:basedOn w:val="Normal"/>
    <w:next w:val="Normal"/>
    <w:link w:val="Heading2Char"/>
    <w:qFormat/>
    <w:rsid w:val="00477972"/>
    <w:pPr>
      <w:numPr>
        <w:numId w:val="1"/>
      </w:numPr>
      <w:spacing w:before="120"/>
      <w:jc w:val="both"/>
      <w:outlineLvl w:val="1"/>
    </w:pPr>
  </w:style>
  <w:style w:type="paragraph" w:styleId="Heading3">
    <w:name w:val="heading 3"/>
    <w:basedOn w:val="ListParagraph"/>
    <w:next w:val="Normal"/>
    <w:link w:val="Heading3Char"/>
    <w:uiPriority w:val="9"/>
    <w:unhideWhenUsed/>
    <w:qFormat/>
    <w:rsid w:val="00477972"/>
    <w:pPr>
      <w:numPr>
        <w:ilvl w:val="1"/>
        <w:numId w:val="1"/>
      </w:numPr>
      <w:spacing w:before="120"/>
      <w:contextualSpacing w:val="0"/>
      <w:jc w:val="both"/>
      <w:outlineLvl w:val="2"/>
    </w:pPr>
  </w:style>
  <w:style w:type="paragraph" w:styleId="Heading4">
    <w:name w:val="heading 4"/>
    <w:aliases w:val="Heading 4 Char Char Char Char,Heading 4 Char Char Char Char Char,Sub-Clause Sub-paragraph,H4"/>
    <w:basedOn w:val="ListParagraph"/>
    <w:next w:val="Normal"/>
    <w:link w:val="Heading4Char"/>
    <w:uiPriority w:val="9"/>
    <w:unhideWhenUsed/>
    <w:qFormat/>
    <w:rsid w:val="00477972"/>
    <w:pPr>
      <w:numPr>
        <w:ilvl w:val="2"/>
        <w:numId w:val="1"/>
      </w:numPr>
      <w:tabs>
        <w:tab w:val="left" w:pos="1701"/>
      </w:tabs>
      <w:spacing w:before="120"/>
      <w:contextualSpacing w:val="0"/>
      <w:jc w:val="both"/>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6BA"/>
    <w:rPr>
      <w:rFonts w:ascii="Times New Roman" w:eastAsia="Times New Roman" w:hAnsi="Times New Roman" w:cs="Times New Roman"/>
      <w:b/>
      <w:caps/>
      <w:sz w:val="24"/>
      <w:szCs w:val="24"/>
      <w:lang w:val="lt-LT" w:eastAsia="lt-LT"/>
    </w:rPr>
  </w:style>
  <w:style w:type="character" w:customStyle="1" w:styleId="Heading2Char">
    <w:name w:val="Heading 2 Char"/>
    <w:basedOn w:val="DefaultParagraphFont"/>
    <w:link w:val="Heading2"/>
    <w:rsid w:val="00477972"/>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uiPriority w:val="9"/>
    <w:rsid w:val="00477972"/>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1,Heading 4 Char Char Char Char Char Char,Sub-Clause Sub-paragraph Char,H4 Char"/>
    <w:basedOn w:val="DefaultParagraphFont"/>
    <w:link w:val="Heading4"/>
    <w:uiPriority w:val="9"/>
    <w:rsid w:val="00477972"/>
    <w:rPr>
      <w:rFonts w:ascii="Times New Roman" w:eastAsia="Times New Roman" w:hAnsi="Times New Roman" w:cs="Times New Roman"/>
      <w:sz w:val="24"/>
      <w:szCs w:val="24"/>
      <w:lang w:val="lt-LT"/>
    </w:rPr>
  </w:style>
  <w:style w:type="paragraph" w:styleId="Footer">
    <w:name w:val="footer"/>
    <w:basedOn w:val="Normal"/>
    <w:link w:val="FooterChar"/>
    <w:uiPriority w:val="99"/>
    <w:rsid w:val="00477972"/>
    <w:pPr>
      <w:tabs>
        <w:tab w:val="center" w:pos="4153"/>
        <w:tab w:val="right" w:pos="8306"/>
      </w:tabs>
    </w:pPr>
    <w:rPr>
      <w:sz w:val="20"/>
      <w:lang w:eastAsia="en-US"/>
    </w:rPr>
  </w:style>
  <w:style w:type="character" w:customStyle="1" w:styleId="FooterChar">
    <w:name w:val="Footer Char"/>
    <w:basedOn w:val="DefaultParagraphFont"/>
    <w:link w:val="Footer"/>
    <w:uiPriority w:val="99"/>
    <w:rsid w:val="00477972"/>
    <w:rPr>
      <w:rFonts w:ascii="Times New Roman" w:eastAsia="Times New Roman" w:hAnsi="Times New Roman" w:cs="Times New Roman"/>
      <w:sz w:val="20"/>
      <w:szCs w:val="20"/>
      <w:lang w:val="lt-LT"/>
    </w:rPr>
  </w:style>
  <w:style w:type="character" w:styleId="PageNumber">
    <w:name w:val="page number"/>
    <w:basedOn w:val="DefaultParagraphFont"/>
    <w:rsid w:val="00477972"/>
  </w:style>
  <w:style w:type="paragraph" w:styleId="NormalWeb">
    <w:name w:val="Normal (Web)"/>
    <w:basedOn w:val="Normal"/>
    <w:uiPriority w:val="99"/>
    <w:rsid w:val="00477972"/>
    <w:pPr>
      <w:spacing w:before="100" w:beforeAutospacing="1" w:after="100" w:afterAutospacing="1"/>
    </w:pPr>
    <w:rPr>
      <w:szCs w:val="24"/>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Paragraph"/>
    <w:basedOn w:val="Normal"/>
    <w:link w:val="ListParagraphChar"/>
    <w:uiPriority w:val="34"/>
    <w:qFormat/>
    <w:rsid w:val="00477972"/>
    <w:pPr>
      <w:ind w:left="720"/>
      <w:contextualSpacing/>
    </w:pPr>
    <w:rPr>
      <w:lang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uiPriority w:val="34"/>
    <w:qFormat/>
    <w:locked/>
    <w:rsid w:val="00477972"/>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171F18"/>
    <w:rPr>
      <w:sz w:val="16"/>
      <w:szCs w:val="16"/>
    </w:rPr>
  </w:style>
  <w:style w:type="paragraph" w:styleId="CommentText">
    <w:name w:val="annotation text"/>
    <w:basedOn w:val="Normal"/>
    <w:link w:val="CommentTextChar"/>
    <w:unhideWhenUsed/>
    <w:rsid w:val="00171F18"/>
    <w:rPr>
      <w:sz w:val="20"/>
    </w:rPr>
  </w:style>
  <w:style w:type="character" w:customStyle="1" w:styleId="CommentTextChar">
    <w:name w:val="Comment Text Char"/>
    <w:basedOn w:val="DefaultParagraphFont"/>
    <w:link w:val="CommentText"/>
    <w:rsid w:val="00171F1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1F18"/>
    <w:rPr>
      <w:b/>
      <w:bCs/>
    </w:rPr>
  </w:style>
  <w:style w:type="character" w:customStyle="1" w:styleId="CommentSubjectChar">
    <w:name w:val="Comment Subject Char"/>
    <w:basedOn w:val="CommentTextChar"/>
    <w:link w:val="CommentSubject"/>
    <w:uiPriority w:val="99"/>
    <w:semiHidden/>
    <w:rsid w:val="00171F18"/>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1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18"/>
    <w:rPr>
      <w:rFonts w:ascii="Segoe UI" w:eastAsia="Times New Roman" w:hAnsi="Segoe UI" w:cs="Segoe UI"/>
      <w:sz w:val="18"/>
      <w:szCs w:val="18"/>
      <w:lang w:val="lt-LT" w:eastAsia="lt-LT"/>
    </w:rPr>
  </w:style>
  <w:style w:type="character" w:styleId="Hyperlink">
    <w:name w:val="Hyperlink"/>
    <w:aliases w:val="Alna"/>
    <w:basedOn w:val="DefaultParagraphFont"/>
    <w:unhideWhenUsed/>
    <w:rsid w:val="00C572B5"/>
    <w:rPr>
      <w:color w:val="0000FF"/>
      <w:u w:val="single"/>
    </w:rPr>
  </w:style>
  <w:style w:type="table" w:styleId="TableGrid">
    <w:name w:val="Table Grid"/>
    <w:basedOn w:val="TableNormal"/>
    <w:uiPriority w:val="39"/>
    <w:rsid w:val="00F4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3BF3"/>
    <w:rPr>
      <w:sz w:val="20"/>
    </w:rPr>
  </w:style>
  <w:style w:type="character" w:customStyle="1" w:styleId="FootnoteTextChar">
    <w:name w:val="Footnote Text Char"/>
    <w:basedOn w:val="DefaultParagraphFont"/>
    <w:link w:val="FootnoteText"/>
    <w:uiPriority w:val="99"/>
    <w:semiHidden/>
    <w:rsid w:val="00933BF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933BF3"/>
    <w:rPr>
      <w:vertAlign w:val="superscript"/>
    </w:rPr>
  </w:style>
  <w:style w:type="paragraph" w:customStyle="1" w:styleId="Spalvotassraas1parykinimas2">
    <w:name w:val="Spalvotas sąrašas – 1 paryškinimas2"/>
    <w:basedOn w:val="Normal"/>
    <w:uiPriority w:val="34"/>
    <w:qFormat/>
    <w:rsid w:val="002C3440"/>
    <w:pPr>
      <w:spacing w:after="200" w:line="276" w:lineRule="auto"/>
      <w:ind w:left="720"/>
      <w:contextualSpacing/>
    </w:pPr>
    <w:rPr>
      <w:rFonts w:eastAsia="Calibri"/>
      <w:szCs w:val="22"/>
      <w:lang w:eastAsia="en-US"/>
    </w:rPr>
  </w:style>
  <w:style w:type="paragraph" w:styleId="BodyTextIndent">
    <w:name w:val="Body Text Indent"/>
    <w:basedOn w:val="Normal"/>
    <w:link w:val="BodyTextIndentChar"/>
    <w:uiPriority w:val="99"/>
    <w:unhideWhenUsed/>
    <w:rsid w:val="002C3440"/>
    <w:pPr>
      <w:spacing w:after="120" w:line="276" w:lineRule="auto"/>
      <w:ind w:left="283"/>
    </w:pPr>
    <w:rPr>
      <w:rFonts w:eastAsia="Calibri"/>
      <w:lang w:eastAsia="en-US"/>
    </w:rPr>
  </w:style>
  <w:style w:type="character" w:customStyle="1" w:styleId="BodyTextIndentChar">
    <w:name w:val="Body Text Indent Char"/>
    <w:basedOn w:val="DefaultParagraphFont"/>
    <w:link w:val="BodyTextIndent"/>
    <w:uiPriority w:val="99"/>
    <w:rsid w:val="002C3440"/>
    <w:rPr>
      <w:rFonts w:ascii="Times New Roman" w:eastAsia="Calibri" w:hAnsi="Times New Roman" w:cs="Times New Roman"/>
      <w:sz w:val="24"/>
      <w:szCs w:val="20"/>
      <w:lang w:val="lt-LT"/>
    </w:rPr>
  </w:style>
  <w:style w:type="paragraph" w:styleId="BodyText3">
    <w:name w:val="Body Text 3"/>
    <w:basedOn w:val="Normal"/>
    <w:link w:val="BodyText3Char"/>
    <w:uiPriority w:val="99"/>
    <w:unhideWhenUsed/>
    <w:rsid w:val="002C3440"/>
    <w:pPr>
      <w:spacing w:after="120" w:line="276" w:lineRule="auto"/>
    </w:pPr>
    <w:rPr>
      <w:rFonts w:eastAsia="Calibri"/>
      <w:sz w:val="16"/>
      <w:szCs w:val="16"/>
      <w:lang w:eastAsia="en-US"/>
    </w:rPr>
  </w:style>
  <w:style w:type="character" w:customStyle="1" w:styleId="BodyText3Char">
    <w:name w:val="Body Text 3 Char"/>
    <w:basedOn w:val="DefaultParagraphFont"/>
    <w:link w:val="BodyText3"/>
    <w:uiPriority w:val="99"/>
    <w:rsid w:val="002C3440"/>
    <w:rPr>
      <w:rFonts w:ascii="Times New Roman" w:eastAsia="Calibri" w:hAnsi="Times New Roman" w:cs="Times New Roman"/>
      <w:sz w:val="16"/>
      <w:szCs w:val="16"/>
      <w:lang w:val="lt-LT"/>
    </w:rPr>
  </w:style>
  <w:style w:type="paragraph" w:customStyle="1" w:styleId="HEADING1-Sutartis">
    <w:name w:val="HEADING1-Sutartis"/>
    <w:basedOn w:val="Heading1"/>
    <w:next w:val="Normal"/>
    <w:qFormat/>
    <w:rsid w:val="002C3440"/>
    <w:pPr>
      <w:keepLines/>
      <w:numPr>
        <w:numId w:val="11"/>
      </w:numPr>
      <w:tabs>
        <w:tab w:val="clear" w:pos="0"/>
        <w:tab w:val="clear" w:pos="284"/>
        <w:tab w:val="clear" w:pos="1276"/>
        <w:tab w:val="num" w:pos="360"/>
      </w:tabs>
      <w:spacing w:before="480" w:after="200"/>
      <w:ind w:left="0" w:firstLine="0"/>
    </w:pPr>
    <w:rPr>
      <w:rFonts w:ascii="Cambria" w:hAnsi="Cambria"/>
      <w:bCs/>
      <w:caps w:val="0"/>
      <w:color w:val="365F91"/>
      <w:sz w:val="28"/>
      <w:szCs w:val="28"/>
      <w:lang w:eastAsia="en-US"/>
    </w:rPr>
  </w:style>
  <w:style w:type="paragraph" w:customStyle="1" w:styleId="HEADING2-Sutartis">
    <w:name w:val="HEADING2-Sutartis"/>
    <w:basedOn w:val="Heading2"/>
    <w:next w:val="Normal"/>
    <w:qFormat/>
    <w:rsid w:val="002C3440"/>
    <w:pPr>
      <w:keepNext/>
      <w:keepLines/>
      <w:numPr>
        <w:ilvl w:val="1"/>
        <w:numId w:val="11"/>
      </w:numPr>
      <w:tabs>
        <w:tab w:val="clear" w:pos="0"/>
        <w:tab w:val="num" w:pos="360"/>
      </w:tabs>
      <w:spacing w:before="360" w:line="276" w:lineRule="auto"/>
      <w:ind w:left="0" w:firstLine="0"/>
    </w:pPr>
    <w:rPr>
      <w:rFonts w:ascii="Cambria" w:hAnsi="Cambria"/>
      <w:b/>
      <w:bCs/>
      <w:color w:val="4F81BD"/>
      <w:sz w:val="26"/>
      <w:szCs w:val="26"/>
      <w:lang w:eastAsia="en-US"/>
    </w:rPr>
  </w:style>
  <w:style w:type="paragraph" w:customStyle="1" w:styleId="NumTextSUTpoHeading1">
    <w:name w:val="NumText (SUT) po Heading1"/>
    <w:basedOn w:val="Normal"/>
    <w:next w:val="Normal"/>
    <w:qFormat/>
    <w:rsid w:val="002C3440"/>
    <w:pPr>
      <w:numPr>
        <w:ilvl w:val="3"/>
        <w:numId w:val="11"/>
      </w:numPr>
      <w:spacing w:line="276" w:lineRule="auto"/>
      <w:jc w:val="both"/>
    </w:pPr>
    <w:rPr>
      <w:rFonts w:ascii="Calibri" w:eastAsia="Calibri" w:hAnsi="Calibri"/>
      <w:sz w:val="22"/>
      <w:szCs w:val="22"/>
      <w:lang w:eastAsia="en-US"/>
    </w:rPr>
  </w:style>
  <w:style w:type="paragraph" w:customStyle="1" w:styleId="NumTextSUTpoHeading2">
    <w:name w:val="NumText (SUT) po Heading2"/>
    <w:basedOn w:val="Normal"/>
    <w:next w:val="Normal"/>
    <w:qFormat/>
    <w:rsid w:val="002C3440"/>
    <w:pPr>
      <w:numPr>
        <w:ilvl w:val="4"/>
        <w:numId w:val="11"/>
      </w:numPr>
      <w:spacing w:line="276" w:lineRule="auto"/>
      <w:jc w:val="both"/>
    </w:pPr>
    <w:rPr>
      <w:rFonts w:ascii="Calibri" w:eastAsia="Calibri" w:hAnsi="Calibri"/>
      <w:sz w:val="22"/>
      <w:szCs w:val="22"/>
      <w:lang w:val="en-US" w:eastAsia="en-US"/>
    </w:rPr>
  </w:style>
  <w:style w:type="paragraph" w:customStyle="1" w:styleId="NumTextSUTpoNumText1">
    <w:name w:val="NumText(SUT)poNumText1"/>
    <w:basedOn w:val="NumTextSUTpoHeading1"/>
    <w:qFormat/>
    <w:rsid w:val="002C3440"/>
    <w:pPr>
      <w:numPr>
        <w:ilvl w:val="5"/>
      </w:numPr>
    </w:pPr>
  </w:style>
  <w:style w:type="paragraph" w:customStyle="1" w:styleId="HSPunktai">
    <w:name w:val="HSPunktai"/>
    <w:basedOn w:val="ListParagraph"/>
    <w:uiPriority w:val="99"/>
    <w:qFormat/>
    <w:rsid w:val="002C3440"/>
    <w:pPr>
      <w:numPr>
        <w:numId w:val="13"/>
      </w:numPr>
      <w:spacing w:line="360" w:lineRule="auto"/>
      <w:jc w:val="both"/>
    </w:pPr>
  </w:style>
  <w:style w:type="paragraph" w:customStyle="1" w:styleId="Punktai11">
    <w:name w:val="Punktai 1.1"/>
    <w:basedOn w:val="HSPunktai"/>
    <w:uiPriority w:val="99"/>
    <w:qFormat/>
    <w:rsid w:val="002C3440"/>
    <w:pPr>
      <w:numPr>
        <w:ilvl w:val="1"/>
      </w:numPr>
      <w:tabs>
        <w:tab w:val="clear" w:pos="1392"/>
        <w:tab w:val="num" w:pos="360"/>
        <w:tab w:val="left" w:pos="1276"/>
      </w:tabs>
    </w:pPr>
  </w:style>
  <w:style w:type="paragraph" w:customStyle="1" w:styleId="Punktai1">
    <w:name w:val="Punktai 1."/>
    <w:basedOn w:val="HSPunktai"/>
    <w:link w:val="Punktai1Char"/>
    <w:uiPriority w:val="99"/>
    <w:qFormat/>
    <w:rsid w:val="002C3440"/>
    <w:pPr>
      <w:tabs>
        <w:tab w:val="left" w:pos="1134"/>
      </w:tabs>
    </w:pPr>
  </w:style>
  <w:style w:type="character" w:customStyle="1" w:styleId="Punktai1Char">
    <w:name w:val="Punktai 1. Char"/>
    <w:basedOn w:val="DefaultParagraphFont"/>
    <w:link w:val="Punktai1"/>
    <w:uiPriority w:val="99"/>
    <w:locked/>
    <w:rsid w:val="002C3440"/>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C4261B"/>
    <w:rPr>
      <w:color w:val="605E5C"/>
      <w:shd w:val="clear" w:color="auto" w:fill="E1DFDD"/>
    </w:rPr>
  </w:style>
  <w:style w:type="paragraph" w:styleId="Revision">
    <w:name w:val="Revision"/>
    <w:hidden/>
    <w:uiPriority w:val="99"/>
    <w:semiHidden/>
    <w:rsid w:val="00A62D9A"/>
    <w:pPr>
      <w:spacing w:after="0" w:line="240" w:lineRule="auto"/>
    </w:pPr>
    <w:rPr>
      <w:rFonts w:ascii="Times New Roman" w:eastAsia="Times New Roman" w:hAnsi="Times New Roman" w:cs="Times New Roman"/>
      <w:sz w:val="24"/>
      <w:szCs w:val="20"/>
      <w:lang w:val="lt-LT" w:eastAsia="lt-LT"/>
    </w:rPr>
  </w:style>
  <w:style w:type="paragraph" w:styleId="Header">
    <w:name w:val="header"/>
    <w:basedOn w:val="Normal"/>
    <w:link w:val="HeaderChar"/>
    <w:uiPriority w:val="99"/>
    <w:unhideWhenUsed/>
    <w:rsid w:val="00CB64AB"/>
    <w:pPr>
      <w:tabs>
        <w:tab w:val="center" w:pos="4513"/>
        <w:tab w:val="right" w:pos="9026"/>
      </w:tabs>
    </w:pPr>
  </w:style>
  <w:style w:type="character" w:customStyle="1" w:styleId="HeaderChar">
    <w:name w:val="Header Char"/>
    <w:basedOn w:val="DefaultParagraphFont"/>
    <w:link w:val="Header"/>
    <w:uiPriority w:val="99"/>
    <w:rsid w:val="00CB64AB"/>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553">
      <w:bodyDiv w:val="1"/>
      <w:marLeft w:val="0"/>
      <w:marRight w:val="0"/>
      <w:marTop w:val="0"/>
      <w:marBottom w:val="0"/>
      <w:divBdr>
        <w:top w:val="none" w:sz="0" w:space="0" w:color="auto"/>
        <w:left w:val="none" w:sz="0" w:space="0" w:color="auto"/>
        <w:bottom w:val="none" w:sz="0" w:space="0" w:color="auto"/>
        <w:right w:val="none" w:sz="0" w:space="0" w:color="auto"/>
      </w:divBdr>
    </w:div>
    <w:div w:id="88354353">
      <w:bodyDiv w:val="1"/>
      <w:marLeft w:val="0"/>
      <w:marRight w:val="0"/>
      <w:marTop w:val="0"/>
      <w:marBottom w:val="0"/>
      <w:divBdr>
        <w:top w:val="none" w:sz="0" w:space="0" w:color="auto"/>
        <w:left w:val="none" w:sz="0" w:space="0" w:color="auto"/>
        <w:bottom w:val="none" w:sz="0" w:space="0" w:color="auto"/>
        <w:right w:val="none" w:sz="0" w:space="0" w:color="auto"/>
      </w:divBdr>
    </w:div>
    <w:div w:id="136453953">
      <w:bodyDiv w:val="1"/>
      <w:marLeft w:val="0"/>
      <w:marRight w:val="0"/>
      <w:marTop w:val="0"/>
      <w:marBottom w:val="0"/>
      <w:divBdr>
        <w:top w:val="none" w:sz="0" w:space="0" w:color="auto"/>
        <w:left w:val="none" w:sz="0" w:space="0" w:color="auto"/>
        <w:bottom w:val="none" w:sz="0" w:space="0" w:color="auto"/>
        <w:right w:val="none" w:sz="0" w:space="0" w:color="auto"/>
      </w:divBdr>
    </w:div>
    <w:div w:id="278411661">
      <w:bodyDiv w:val="1"/>
      <w:marLeft w:val="0"/>
      <w:marRight w:val="0"/>
      <w:marTop w:val="0"/>
      <w:marBottom w:val="0"/>
      <w:divBdr>
        <w:top w:val="none" w:sz="0" w:space="0" w:color="auto"/>
        <w:left w:val="none" w:sz="0" w:space="0" w:color="auto"/>
        <w:bottom w:val="none" w:sz="0" w:space="0" w:color="auto"/>
        <w:right w:val="none" w:sz="0" w:space="0" w:color="auto"/>
      </w:divBdr>
    </w:div>
    <w:div w:id="358238195">
      <w:bodyDiv w:val="1"/>
      <w:marLeft w:val="0"/>
      <w:marRight w:val="0"/>
      <w:marTop w:val="0"/>
      <w:marBottom w:val="0"/>
      <w:divBdr>
        <w:top w:val="none" w:sz="0" w:space="0" w:color="auto"/>
        <w:left w:val="none" w:sz="0" w:space="0" w:color="auto"/>
        <w:bottom w:val="none" w:sz="0" w:space="0" w:color="auto"/>
        <w:right w:val="none" w:sz="0" w:space="0" w:color="auto"/>
      </w:divBdr>
    </w:div>
    <w:div w:id="388311453">
      <w:bodyDiv w:val="1"/>
      <w:marLeft w:val="0"/>
      <w:marRight w:val="0"/>
      <w:marTop w:val="0"/>
      <w:marBottom w:val="0"/>
      <w:divBdr>
        <w:top w:val="none" w:sz="0" w:space="0" w:color="auto"/>
        <w:left w:val="none" w:sz="0" w:space="0" w:color="auto"/>
        <w:bottom w:val="none" w:sz="0" w:space="0" w:color="auto"/>
        <w:right w:val="none" w:sz="0" w:space="0" w:color="auto"/>
      </w:divBdr>
    </w:div>
    <w:div w:id="402218156">
      <w:bodyDiv w:val="1"/>
      <w:marLeft w:val="0"/>
      <w:marRight w:val="0"/>
      <w:marTop w:val="0"/>
      <w:marBottom w:val="0"/>
      <w:divBdr>
        <w:top w:val="none" w:sz="0" w:space="0" w:color="auto"/>
        <w:left w:val="none" w:sz="0" w:space="0" w:color="auto"/>
        <w:bottom w:val="none" w:sz="0" w:space="0" w:color="auto"/>
        <w:right w:val="none" w:sz="0" w:space="0" w:color="auto"/>
      </w:divBdr>
    </w:div>
    <w:div w:id="404227880">
      <w:bodyDiv w:val="1"/>
      <w:marLeft w:val="0"/>
      <w:marRight w:val="0"/>
      <w:marTop w:val="0"/>
      <w:marBottom w:val="0"/>
      <w:divBdr>
        <w:top w:val="none" w:sz="0" w:space="0" w:color="auto"/>
        <w:left w:val="none" w:sz="0" w:space="0" w:color="auto"/>
        <w:bottom w:val="none" w:sz="0" w:space="0" w:color="auto"/>
        <w:right w:val="none" w:sz="0" w:space="0" w:color="auto"/>
      </w:divBdr>
    </w:div>
    <w:div w:id="427847000">
      <w:bodyDiv w:val="1"/>
      <w:marLeft w:val="0"/>
      <w:marRight w:val="0"/>
      <w:marTop w:val="0"/>
      <w:marBottom w:val="0"/>
      <w:divBdr>
        <w:top w:val="none" w:sz="0" w:space="0" w:color="auto"/>
        <w:left w:val="none" w:sz="0" w:space="0" w:color="auto"/>
        <w:bottom w:val="none" w:sz="0" w:space="0" w:color="auto"/>
        <w:right w:val="none" w:sz="0" w:space="0" w:color="auto"/>
      </w:divBdr>
    </w:div>
    <w:div w:id="463473218">
      <w:bodyDiv w:val="1"/>
      <w:marLeft w:val="0"/>
      <w:marRight w:val="0"/>
      <w:marTop w:val="0"/>
      <w:marBottom w:val="0"/>
      <w:divBdr>
        <w:top w:val="none" w:sz="0" w:space="0" w:color="auto"/>
        <w:left w:val="none" w:sz="0" w:space="0" w:color="auto"/>
        <w:bottom w:val="none" w:sz="0" w:space="0" w:color="auto"/>
        <w:right w:val="none" w:sz="0" w:space="0" w:color="auto"/>
      </w:divBdr>
    </w:div>
    <w:div w:id="502088285">
      <w:bodyDiv w:val="1"/>
      <w:marLeft w:val="0"/>
      <w:marRight w:val="0"/>
      <w:marTop w:val="0"/>
      <w:marBottom w:val="0"/>
      <w:divBdr>
        <w:top w:val="none" w:sz="0" w:space="0" w:color="auto"/>
        <w:left w:val="none" w:sz="0" w:space="0" w:color="auto"/>
        <w:bottom w:val="none" w:sz="0" w:space="0" w:color="auto"/>
        <w:right w:val="none" w:sz="0" w:space="0" w:color="auto"/>
      </w:divBdr>
    </w:div>
    <w:div w:id="507447542">
      <w:bodyDiv w:val="1"/>
      <w:marLeft w:val="0"/>
      <w:marRight w:val="0"/>
      <w:marTop w:val="0"/>
      <w:marBottom w:val="0"/>
      <w:divBdr>
        <w:top w:val="none" w:sz="0" w:space="0" w:color="auto"/>
        <w:left w:val="none" w:sz="0" w:space="0" w:color="auto"/>
        <w:bottom w:val="none" w:sz="0" w:space="0" w:color="auto"/>
        <w:right w:val="none" w:sz="0" w:space="0" w:color="auto"/>
      </w:divBdr>
    </w:div>
    <w:div w:id="521239294">
      <w:bodyDiv w:val="1"/>
      <w:marLeft w:val="0"/>
      <w:marRight w:val="0"/>
      <w:marTop w:val="0"/>
      <w:marBottom w:val="0"/>
      <w:divBdr>
        <w:top w:val="none" w:sz="0" w:space="0" w:color="auto"/>
        <w:left w:val="none" w:sz="0" w:space="0" w:color="auto"/>
        <w:bottom w:val="none" w:sz="0" w:space="0" w:color="auto"/>
        <w:right w:val="none" w:sz="0" w:space="0" w:color="auto"/>
      </w:divBdr>
    </w:div>
    <w:div w:id="770931524">
      <w:bodyDiv w:val="1"/>
      <w:marLeft w:val="0"/>
      <w:marRight w:val="0"/>
      <w:marTop w:val="0"/>
      <w:marBottom w:val="0"/>
      <w:divBdr>
        <w:top w:val="none" w:sz="0" w:space="0" w:color="auto"/>
        <w:left w:val="none" w:sz="0" w:space="0" w:color="auto"/>
        <w:bottom w:val="none" w:sz="0" w:space="0" w:color="auto"/>
        <w:right w:val="none" w:sz="0" w:space="0" w:color="auto"/>
      </w:divBdr>
    </w:div>
    <w:div w:id="799609156">
      <w:bodyDiv w:val="1"/>
      <w:marLeft w:val="0"/>
      <w:marRight w:val="0"/>
      <w:marTop w:val="0"/>
      <w:marBottom w:val="0"/>
      <w:divBdr>
        <w:top w:val="none" w:sz="0" w:space="0" w:color="auto"/>
        <w:left w:val="none" w:sz="0" w:space="0" w:color="auto"/>
        <w:bottom w:val="none" w:sz="0" w:space="0" w:color="auto"/>
        <w:right w:val="none" w:sz="0" w:space="0" w:color="auto"/>
      </w:divBdr>
    </w:div>
    <w:div w:id="860245226">
      <w:bodyDiv w:val="1"/>
      <w:marLeft w:val="0"/>
      <w:marRight w:val="0"/>
      <w:marTop w:val="0"/>
      <w:marBottom w:val="0"/>
      <w:divBdr>
        <w:top w:val="none" w:sz="0" w:space="0" w:color="auto"/>
        <w:left w:val="none" w:sz="0" w:space="0" w:color="auto"/>
        <w:bottom w:val="none" w:sz="0" w:space="0" w:color="auto"/>
        <w:right w:val="none" w:sz="0" w:space="0" w:color="auto"/>
      </w:divBdr>
    </w:div>
    <w:div w:id="1080517199">
      <w:bodyDiv w:val="1"/>
      <w:marLeft w:val="0"/>
      <w:marRight w:val="0"/>
      <w:marTop w:val="0"/>
      <w:marBottom w:val="0"/>
      <w:divBdr>
        <w:top w:val="none" w:sz="0" w:space="0" w:color="auto"/>
        <w:left w:val="none" w:sz="0" w:space="0" w:color="auto"/>
        <w:bottom w:val="none" w:sz="0" w:space="0" w:color="auto"/>
        <w:right w:val="none" w:sz="0" w:space="0" w:color="auto"/>
      </w:divBdr>
    </w:div>
    <w:div w:id="1145783261">
      <w:bodyDiv w:val="1"/>
      <w:marLeft w:val="0"/>
      <w:marRight w:val="0"/>
      <w:marTop w:val="0"/>
      <w:marBottom w:val="0"/>
      <w:divBdr>
        <w:top w:val="none" w:sz="0" w:space="0" w:color="auto"/>
        <w:left w:val="none" w:sz="0" w:space="0" w:color="auto"/>
        <w:bottom w:val="none" w:sz="0" w:space="0" w:color="auto"/>
        <w:right w:val="none" w:sz="0" w:space="0" w:color="auto"/>
      </w:divBdr>
    </w:div>
    <w:div w:id="1276787295">
      <w:bodyDiv w:val="1"/>
      <w:marLeft w:val="0"/>
      <w:marRight w:val="0"/>
      <w:marTop w:val="0"/>
      <w:marBottom w:val="0"/>
      <w:divBdr>
        <w:top w:val="none" w:sz="0" w:space="0" w:color="auto"/>
        <w:left w:val="none" w:sz="0" w:space="0" w:color="auto"/>
        <w:bottom w:val="none" w:sz="0" w:space="0" w:color="auto"/>
        <w:right w:val="none" w:sz="0" w:space="0" w:color="auto"/>
      </w:divBdr>
    </w:div>
    <w:div w:id="1350645985">
      <w:bodyDiv w:val="1"/>
      <w:marLeft w:val="0"/>
      <w:marRight w:val="0"/>
      <w:marTop w:val="0"/>
      <w:marBottom w:val="0"/>
      <w:divBdr>
        <w:top w:val="none" w:sz="0" w:space="0" w:color="auto"/>
        <w:left w:val="none" w:sz="0" w:space="0" w:color="auto"/>
        <w:bottom w:val="none" w:sz="0" w:space="0" w:color="auto"/>
        <w:right w:val="none" w:sz="0" w:space="0" w:color="auto"/>
      </w:divBdr>
    </w:div>
    <w:div w:id="1380931254">
      <w:bodyDiv w:val="1"/>
      <w:marLeft w:val="0"/>
      <w:marRight w:val="0"/>
      <w:marTop w:val="0"/>
      <w:marBottom w:val="0"/>
      <w:divBdr>
        <w:top w:val="none" w:sz="0" w:space="0" w:color="auto"/>
        <w:left w:val="none" w:sz="0" w:space="0" w:color="auto"/>
        <w:bottom w:val="none" w:sz="0" w:space="0" w:color="auto"/>
        <w:right w:val="none" w:sz="0" w:space="0" w:color="auto"/>
      </w:divBdr>
    </w:div>
    <w:div w:id="1422868095">
      <w:bodyDiv w:val="1"/>
      <w:marLeft w:val="0"/>
      <w:marRight w:val="0"/>
      <w:marTop w:val="0"/>
      <w:marBottom w:val="0"/>
      <w:divBdr>
        <w:top w:val="none" w:sz="0" w:space="0" w:color="auto"/>
        <w:left w:val="none" w:sz="0" w:space="0" w:color="auto"/>
        <w:bottom w:val="none" w:sz="0" w:space="0" w:color="auto"/>
        <w:right w:val="none" w:sz="0" w:space="0" w:color="auto"/>
      </w:divBdr>
    </w:div>
    <w:div w:id="1467359861">
      <w:bodyDiv w:val="1"/>
      <w:marLeft w:val="0"/>
      <w:marRight w:val="0"/>
      <w:marTop w:val="0"/>
      <w:marBottom w:val="0"/>
      <w:divBdr>
        <w:top w:val="none" w:sz="0" w:space="0" w:color="auto"/>
        <w:left w:val="none" w:sz="0" w:space="0" w:color="auto"/>
        <w:bottom w:val="none" w:sz="0" w:space="0" w:color="auto"/>
        <w:right w:val="none" w:sz="0" w:space="0" w:color="auto"/>
      </w:divBdr>
    </w:div>
    <w:div w:id="1509641180">
      <w:bodyDiv w:val="1"/>
      <w:marLeft w:val="0"/>
      <w:marRight w:val="0"/>
      <w:marTop w:val="0"/>
      <w:marBottom w:val="0"/>
      <w:divBdr>
        <w:top w:val="none" w:sz="0" w:space="0" w:color="auto"/>
        <w:left w:val="none" w:sz="0" w:space="0" w:color="auto"/>
        <w:bottom w:val="none" w:sz="0" w:space="0" w:color="auto"/>
        <w:right w:val="none" w:sz="0" w:space="0" w:color="auto"/>
      </w:divBdr>
    </w:div>
    <w:div w:id="1732845746">
      <w:bodyDiv w:val="1"/>
      <w:marLeft w:val="0"/>
      <w:marRight w:val="0"/>
      <w:marTop w:val="0"/>
      <w:marBottom w:val="0"/>
      <w:divBdr>
        <w:top w:val="none" w:sz="0" w:space="0" w:color="auto"/>
        <w:left w:val="none" w:sz="0" w:space="0" w:color="auto"/>
        <w:bottom w:val="none" w:sz="0" w:space="0" w:color="auto"/>
        <w:right w:val="none" w:sz="0" w:space="0" w:color="auto"/>
      </w:divBdr>
    </w:div>
    <w:div w:id="1806851400">
      <w:bodyDiv w:val="1"/>
      <w:marLeft w:val="0"/>
      <w:marRight w:val="0"/>
      <w:marTop w:val="0"/>
      <w:marBottom w:val="0"/>
      <w:divBdr>
        <w:top w:val="none" w:sz="0" w:space="0" w:color="auto"/>
        <w:left w:val="none" w:sz="0" w:space="0" w:color="auto"/>
        <w:bottom w:val="none" w:sz="0" w:space="0" w:color="auto"/>
        <w:right w:val="none" w:sz="0" w:space="0" w:color="auto"/>
      </w:divBdr>
    </w:div>
    <w:div w:id="1827668972">
      <w:bodyDiv w:val="1"/>
      <w:marLeft w:val="0"/>
      <w:marRight w:val="0"/>
      <w:marTop w:val="0"/>
      <w:marBottom w:val="0"/>
      <w:divBdr>
        <w:top w:val="none" w:sz="0" w:space="0" w:color="auto"/>
        <w:left w:val="none" w:sz="0" w:space="0" w:color="auto"/>
        <w:bottom w:val="none" w:sz="0" w:space="0" w:color="auto"/>
        <w:right w:val="none" w:sz="0" w:space="0" w:color="auto"/>
      </w:divBdr>
    </w:div>
    <w:div w:id="1830780337">
      <w:bodyDiv w:val="1"/>
      <w:marLeft w:val="0"/>
      <w:marRight w:val="0"/>
      <w:marTop w:val="0"/>
      <w:marBottom w:val="0"/>
      <w:divBdr>
        <w:top w:val="none" w:sz="0" w:space="0" w:color="auto"/>
        <w:left w:val="none" w:sz="0" w:space="0" w:color="auto"/>
        <w:bottom w:val="none" w:sz="0" w:space="0" w:color="auto"/>
        <w:right w:val="none" w:sz="0" w:space="0" w:color="auto"/>
      </w:divBdr>
    </w:div>
    <w:div w:id="1911772043">
      <w:bodyDiv w:val="1"/>
      <w:marLeft w:val="0"/>
      <w:marRight w:val="0"/>
      <w:marTop w:val="0"/>
      <w:marBottom w:val="0"/>
      <w:divBdr>
        <w:top w:val="none" w:sz="0" w:space="0" w:color="auto"/>
        <w:left w:val="none" w:sz="0" w:space="0" w:color="auto"/>
        <w:bottom w:val="none" w:sz="0" w:space="0" w:color="auto"/>
        <w:right w:val="none" w:sz="0" w:space="0" w:color="auto"/>
      </w:divBdr>
    </w:div>
    <w:div w:id="21186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87E91D58D6B4BA5125C7CC0601249" ma:contentTypeVersion="3" ma:contentTypeDescription="Create a new document." ma:contentTypeScope="" ma:versionID="3f9afb835f02addb418d6acd275299b6">
  <xsd:schema xmlns:xsd="http://www.w3.org/2001/XMLSchema" xmlns:xs="http://www.w3.org/2001/XMLSchema" xmlns:p="http://schemas.microsoft.com/office/2006/metadata/properties" targetNamespace="http://schemas.microsoft.com/office/2006/metadata/properties" ma:root="true" ma:fieldsID="1804741005131d5b60435972541da8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BCA4-0885-4355-8754-945614F71D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AFEE97-A222-4A60-94A9-31AE7EB9826A}">
  <ds:schemaRefs>
    <ds:schemaRef ds:uri="http://schemas.microsoft.com/sharepoint/v3/contenttype/forms"/>
  </ds:schemaRefs>
</ds:datastoreItem>
</file>

<file path=customXml/itemProps3.xml><?xml version="1.0" encoding="utf-8"?>
<ds:datastoreItem xmlns:ds="http://schemas.openxmlformats.org/officeDocument/2006/customXml" ds:itemID="{97105CAF-D01D-48A4-93BA-B801CAECB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76E3F1-7505-4FA2-98F3-C64F9428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8677</Words>
  <Characters>4947</Characters>
  <Application>Microsoft Office Word</Application>
  <DocSecurity>0</DocSecurity>
  <Lines>41</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Administravimo informacinės sistemos (AIS) migravimo ir palaikymo paslaugos</dc:title>
  <cp:lastModifiedBy>Karolis Urbanavičius</cp:lastModifiedBy>
  <cp:revision>23</cp:revision>
  <dcterms:created xsi:type="dcterms:W3CDTF">2023-12-19T12:43:00Z</dcterms:created>
  <dcterms:modified xsi:type="dcterms:W3CDTF">2025-02-18T14:40:00Z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0x010100FE287E91D58D6B4BA5125C7CC0601249</vt:lpwstr>
  </property>
</Properties>
</file>