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06D1" w14:textId="77777777" w:rsidR="009D2C94" w:rsidRDefault="009D2C94">
      <w:pPr>
        <w:widowControl w:val="0"/>
        <w:tabs>
          <w:tab w:val="left" w:pos="567"/>
          <w:tab w:val="left" w:pos="851"/>
        </w:tabs>
        <w:jc w:val="center"/>
        <w:rPr>
          <w:caps/>
        </w:rPr>
      </w:pPr>
      <w:r>
        <w:rPr>
          <w:b/>
          <w:bCs/>
          <w:caps/>
        </w:rPr>
        <w:t xml:space="preserve"> Prekių pirkimo-pardavimo sutarties Specialiosios sąlygos</w:t>
      </w:r>
      <w:r>
        <w:rPr>
          <w:caps/>
        </w:rPr>
        <w:t xml:space="preserve"> </w:t>
      </w:r>
    </w:p>
    <w:p w14:paraId="51F5F17D" w14:textId="6DCACBE1" w:rsidR="006A655A" w:rsidRDefault="006A655A">
      <w:pPr>
        <w:widowControl w:val="0"/>
        <w:tabs>
          <w:tab w:val="left" w:pos="567"/>
          <w:tab w:val="left" w:pos="851"/>
        </w:tabs>
        <w:jc w:val="center"/>
        <w:rPr>
          <w:caps/>
        </w:rPr>
      </w:pPr>
      <w:r>
        <w:rPr>
          <w:caps/>
        </w:rPr>
        <w:t>BENDROSIOS SUTARTIES SĄLYGOS PASIEKIAMOS NUORODA</w:t>
      </w:r>
    </w:p>
    <w:p w14:paraId="499D0232" w14:textId="6685B222" w:rsidR="006A655A" w:rsidRDefault="006A655A">
      <w:pPr>
        <w:widowControl w:val="0"/>
        <w:tabs>
          <w:tab w:val="left" w:pos="567"/>
          <w:tab w:val="left" w:pos="851"/>
        </w:tabs>
        <w:jc w:val="center"/>
        <w:rPr>
          <w:caps/>
        </w:rPr>
      </w:pPr>
      <w:r w:rsidRPr="006A655A">
        <w:rPr>
          <w:caps/>
        </w:rPr>
        <w:t>https://vpt.lrv.lt/lt/metodine-pagalba/pavyzdiniai-dokumentai-3/privalomi-dokumentai/</w:t>
      </w:r>
    </w:p>
    <w:p w14:paraId="2295630F" w14:textId="77777777" w:rsidR="009D2C94" w:rsidRDefault="009D2C94">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2177"/>
        <w:gridCol w:w="2362"/>
        <w:gridCol w:w="2583"/>
      </w:tblGrid>
      <w:tr w:rsidR="009D2C94" w14:paraId="76BBF591" w14:textId="77777777" w:rsidTr="00E6580D">
        <w:tc>
          <w:tcPr>
            <w:tcW w:w="2448" w:type="dxa"/>
          </w:tcPr>
          <w:p w14:paraId="5805F5D6" w14:textId="77777777" w:rsidR="009D2C94" w:rsidRDefault="009D2C94">
            <w:pPr>
              <w:jc w:val="both"/>
              <w:rPr>
                <w:b/>
                <w:bCs/>
                <w:kern w:val="2"/>
              </w:rPr>
            </w:pPr>
            <w:r>
              <w:rPr>
                <w:b/>
                <w:bCs/>
                <w:kern w:val="2"/>
              </w:rPr>
              <w:t>Sutarties pavadinimas</w:t>
            </w:r>
          </w:p>
        </w:tc>
        <w:tc>
          <w:tcPr>
            <w:tcW w:w="7122" w:type="dxa"/>
            <w:gridSpan w:val="3"/>
          </w:tcPr>
          <w:p w14:paraId="77B50634" w14:textId="4DF60105" w:rsidR="009D2C94" w:rsidRPr="009D329E" w:rsidRDefault="00C05247">
            <w:pPr>
              <w:jc w:val="both"/>
              <w:rPr>
                <w:color w:val="C00000"/>
                <w:kern w:val="2"/>
              </w:rPr>
            </w:pPr>
            <w:r>
              <w:t xml:space="preserve">Prekės </w:t>
            </w:r>
            <w:r w:rsidR="00D1201E">
              <w:t>dezinfekcijos</w:t>
            </w:r>
            <w:r>
              <w:t xml:space="preserve"> procesui</w:t>
            </w:r>
          </w:p>
        </w:tc>
      </w:tr>
      <w:tr w:rsidR="009D2C94" w14:paraId="732537D2" w14:textId="77777777" w:rsidTr="00E6580D">
        <w:tc>
          <w:tcPr>
            <w:tcW w:w="2448" w:type="dxa"/>
          </w:tcPr>
          <w:p w14:paraId="23C8C579" w14:textId="77777777" w:rsidR="009D2C94" w:rsidRDefault="009D2C94">
            <w:pPr>
              <w:jc w:val="both"/>
              <w:rPr>
                <w:b/>
                <w:bCs/>
                <w:kern w:val="2"/>
              </w:rPr>
            </w:pPr>
            <w:r>
              <w:rPr>
                <w:b/>
                <w:bCs/>
                <w:kern w:val="2"/>
              </w:rPr>
              <w:t>Sutarties data</w:t>
            </w:r>
          </w:p>
        </w:tc>
        <w:tc>
          <w:tcPr>
            <w:tcW w:w="2177" w:type="dxa"/>
          </w:tcPr>
          <w:p w14:paraId="684C67EE" w14:textId="77777777" w:rsidR="009D2C94" w:rsidRDefault="009D2C94">
            <w:pPr>
              <w:jc w:val="both"/>
              <w:rPr>
                <w:kern w:val="2"/>
              </w:rPr>
            </w:pPr>
          </w:p>
        </w:tc>
        <w:tc>
          <w:tcPr>
            <w:tcW w:w="2362" w:type="dxa"/>
          </w:tcPr>
          <w:p w14:paraId="563BFF69" w14:textId="77777777" w:rsidR="009D2C94" w:rsidRDefault="009D2C94">
            <w:pPr>
              <w:jc w:val="both"/>
              <w:rPr>
                <w:b/>
                <w:bCs/>
                <w:kern w:val="2"/>
              </w:rPr>
            </w:pPr>
            <w:r>
              <w:rPr>
                <w:b/>
                <w:bCs/>
                <w:kern w:val="2"/>
              </w:rPr>
              <w:t>Sutarties numeris</w:t>
            </w:r>
          </w:p>
        </w:tc>
        <w:tc>
          <w:tcPr>
            <w:tcW w:w="2583" w:type="dxa"/>
          </w:tcPr>
          <w:p w14:paraId="56C232D7" w14:textId="77777777" w:rsidR="009D2C94" w:rsidRDefault="009D2C94">
            <w:pPr>
              <w:jc w:val="both"/>
              <w:rPr>
                <w:kern w:val="2"/>
              </w:rPr>
            </w:pPr>
          </w:p>
        </w:tc>
      </w:tr>
    </w:tbl>
    <w:p w14:paraId="75DB6BB2" w14:textId="77777777" w:rsidR="009D2C94" w:rsidRDefault="009D2C94">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3240"/>
        <w:gridCol w:w="3510"/>
      </w:tblGrid>
      <w:tr w:rsidR="009D2C94" w14:paraId="37D01C1F" w14:textId="77777777">
        <w:tc>
          <w:tcPr>
            <w:tcW w:w="9558" w:type="dxa"/>
            <w:gridSpan w:val="3"/>
          </w:tcPr>
          <w:p w14:paraId="7DBF87F7" w14:textId="77777777" w:rsidR="009D2C94" w:rsidRDefault="009D2C94">
            <w:pPr>
              <w:jc w:val="center"/>
              <w:rPr>
                <w:b/>
                <w:bCs/>
                <w:kern w:val="2"/>
              </w:rPr>
            </w:pPr>
            <w:r>
              <w:rPr>
                <w:b/>
                <w:bCs/>
                <w:kern w:val="2"/>
              </w:rPr>
              <w:t>1. SUTARTIES ŠALYS</w:t>
            </w:r>
          </w:p>
        </w:tc>
      </w:tr>
      <w:tr w:rsidR="009D2C94" w14:paraId="418839D1" w14:textId="77777777">
        <w:tc>
          <w:tcPr>
            <w:tcW w:w="2808" w:type="dxa"/>
            <w:vMerge w:val="restart"/>
          </w:tcPr>
          <w:p w14:paraId="45D3A1CF" w14:textId="77777777" w:rsidR="009D2C94" w:rsidRDefault="009D2C94">
            <w:pPr>
              <w:jc w:val="center"/>
              <w:rPr>
                <w:b/>
                <w:bCs/>
                <w:kern w:val="2"/>
              </w:rPr>
            </w:pPr>
          </w:p>
          <w:p w14:paraId="62F36627" w14:textId="77777777" w:rsidR="009D2C94" w:rsidRDefault="009D2C94">
            <w:pPr>
              <w:jc w:val="center"/>
              <w:rPr>
                <w:b/>
                <w:bCs/>
                <w:kern w:val="2"/>
              </w:rPr>
            </w:pPr>
          </w:p>
          <w:p w14:paraId="2EA2CBD9" w14:textId="77777777" w:rsidR="009D2C94" w:rsidRDefault="009D2C94">
            <w:pPr>
              <w:jc w:val="center"/>
              <w:rPr>
                <w:b/>
                <w:bCs/>
                <w:kern w:val="2"/>
              </w:rPr>
            </w:pPr>
          </w:p>
          <w:p w14:paraId="367309F7" w14:textId="77777777" w:rsidR="009D2C94" w:rsidRDefault="009D2C94">
            <w:pPr>
              <w:rPr>
                <w:b/>
                <w:bCs/>
                <w:kern w:val="2"/>
              </w:rPr>
            </w:pPr>
          </w:p>
          <w:p w14:paraId="7652232A" w14:textId="77777777" w:rsidR="009D2C94" w:rsidRDefault="009D2C94">
            <w:pPr>
              <w:rPr>
                <w:b/>
                <w:bCs/>
                <w:kern w:val="2"/>
              </w:rPr>
            </w:pPr>
            <w:r>
              <w:rPr>
                <w:b/>
                <w:bCs/>
                <w:kern w:val="2"/>
              </w:rPr>
              <w:t>1.1. Pirkėjas</w:t>
            </w:r>
          </w:p>
        </w:tc>
        <w:tc>
          <w:tcPr>
            <w:tcW w:w="3240" w:type="dxa"/>
          </w:tcPr>
          <w:p w14:paraId="481C0BAD" w14:textId="77777777" w:rsidR="009D2C94" w:rsidRDefault="009D2C94">
            <w:pPr>
              <w:rPr>
                <w:kern w:val="2"/>
              </w:rPr>
            </w:pPr>
            <w:r>
              <w:rPr>
                <w:kern w:val="2"/>
              </w:rPr>
              <w:t>1.1.1. Pavadinimas</w:t>
            </w:r>
          </w:p>
        </w:tc>
        <w:tc>
          <w:tcPr>
            <w:tcW w:w="3510" w:type="dxa"/>
          </w:tcPr>
          <w:p w14:paraId="76F8CAC7" w14:textId="629029E2" w:rsidR="009D2C94" w:rsidRPr="00FD2180" w:rsidRDefault="009D2C94">
            <w:pPr>
              <w:jc w:val="center"/>
              <w:rPr>
                <w:kern w:val="2"/>
              </w:rPr>
            </w:pPr>
            <w:bookmarkStart w:id="0" w:name="_Hlk169010758"/>
            <w:r w:rsidRPr="00FE61AC">
              <w:t xml:space="preserve">VšĮ </w:t>
            </w:r>
            <w:r w:rsidR="00985638">
              <w:t>Tauragės</w:t>
            </w:r>
            <w:r w:rsidRPr="00FE61AC">
              <w:t xml:space="preserve"> ligoninė</w:t>
            </w:r>
            <w:bookmarkEnd w:id="0"/>
          </w:p>
        </w:tc>
      </w:tr>
      <w:tr w:rsidR="009D2C94" w14:paraId="023A9EFD" w14:textId="77777777">
        <w:tc>
          <w:tcPr>
            <w:tcW w:w="2808" w:type="dxa"/>
            <w:vMerge/>
          </w:tcPr>
          <w:p w14:paraId="221ED4C7" w14:textId="77777777" w:rsidR="009D2C94" w:rsidRDefault="009D2C94">
            <w:pPr>
              <w:rPr>
                <w:kern w:val="2"/>
              </w:rPr>
            </w:pPr>
          </w:p>
        </w:tc>
        <w:tc>
          <w:tcPr>
            <w:tcW w:w="3240" w:type="dxa"/>
          </w:tcPr>
          <w:p w14:paraId="13D5A592" w14:textId="77777777" w:rsidR="009D2C94" w:rsidRDefault="009D2C94">
            <w:pPr>
              <w:rPr>
                <w:kern w:val="2"/>
              </w:rPr>
            </w:pPr>
            <w:r>
              <w:rPr>
                <w:kern w:val="2"/>
              </w:rPr>
              <w:t>1.1.2. Juridinio asmens kodas</w:t>
            </w:r>
          </w:p>
        </w:tc>
        <w:tc>
          <w:tcPr>
            <w:tcW w:w="3510" w:type="dxa"/>
          </w:tcPr>
          <w:p w14:paraId="063D8C43" w14:textId="02E949BA" w:rsidR="009D2C94" w:rsidRPr="00FD2180" w:rsidRDefault="00985638">
            <w:pPr>
              <w:jc w:val="center"/>
              <w:rPr>
                <w:kern w:val="2"/>
              </w:rPr>
            </w:pPr>
            <w:r>
              <w:t>179761936</w:t>
            </w:r>
          </w:p>
        </w:tc>
      </w:tr>
      <w:tr w:rsidR="009D2C94" w14:paraId="0D7B7E16" w14:textId="77777777">
        <w:tc>
          <w:tcPr>
            <w:tcW w:w="2808" w:type="dxa"/>
            <w:vMerge/>
          </w:tcPr>
          <w:p w14:paraId="1DF20FAD" w14:textId="77777777" w:rsidR="009D2C94" w:rsidRDefault="009D2C94">
            <w:pPr>
              <w:rPr>
                <w:kern w:val="2"/>
              </w:rPr>
            </w:pPr>
          </w:p>
        </w:tc>
        <w:tc>
          <w:tcPr>
            <w:tcW w:w="3240" w:type="dxa"/>
          </w:tcPr>
          <w:p w14:paraId="6A50296D" w14:textId="77777777" w:rsidR="009D2C94" w:rsidRDefault="009D2C94">
            <w:pPr>
              <w:rPr>
                <w:kern w:val="2"/>
              </w:rPr>
            </w:pPr>
            <w:r>
              <w:rPr>
                <w:kern w:val="2"/>
              </w:rPr>
              <w:t>1.1.3. Adresas</w:t>
            </w:r>
          </w:p>
        </w:tc>
        <w:tc>
          <w:tcPr>
            <w:tcW w:w="3510" w:type="dxa"/>
          </w:tcPr>
          <w:p w14:paraId="205239AE" w14:textId="41D44C92" w:rsidR="009D2C94" w:rsidRPr="00FD2180" w:rsidRDefault="00985638">
            <w:pPr>
              <w:jc w:val="center"/>
              <w:rPr>
                <w:kern w:val="2"/>
              </w:rPr>
            </w:pPr>
            <w:r>
              <w:t>V. Kudirkos g. 2, 72214, Tauragė</w:t>
            </w:r>
          </w:p>
        </w:tc>
      </w:tr>
      <w:tr w:rsidR="009D2C94" w14:paraId="73030531" w14:textId="77777777">
        <w:tc>
          <w:tcPr>
            <w:tcW w:w="2808" w:type="dxa"/>
            <w:vMerge/>
          </w:tcPr>
          <w:p w14:paraId="55A0DC78" w14:textId="77777777" w:rsidR="009D2C94" w:rsidRDefault="009D2C94">
            <w:pPr>
              <w:rPr>
                <w:kern w:val="2"/>
              </w:rPr>
            </w:pPr>
          </w:p>
        </w:tc>
        <w:tc>
          <w:tcPr>
            <w:tcW w:w="3240" w:type="dxa"/>
          </w:tcPr>
          <w:p w14:paraId="1736D691" w14:textId="77777777" w:rsidR="009D2C94" w:rsidRDefault="009D2C94">
            <w:pPr>
              <w:rPr>
                <w:kern w:val="2"/>
              </w:rPr>
            </w:pPr>
            <w:r>
              <w:rPr>
                <w:kern w:val="2"/>
              </w:rPr>
              <w:t>1.1.4. PVM mokėtojo kodas</w:t>
            </w:r>
          </w:p>
        </w:tc>
        <w:tc>
          <w:tcPr>
            <w:tcW w:w="3510" w:type="dxa"/>
          </w:tcPr>
          <w:p w14:paraId="2DD22C87" w14:textId="3B4E28C7" w:rsidR="009D2C94" w:rsidRPr="00FD2180" w:rsidRDefault="00985638">
            <w:pPr>
              <w:jc w:val="center"/>
              <w:rPr>
                <w:kern w:val="2"/>
              </w:rPr>
            </w:pPr>
            <w:r>
              <w:rPr>
                <w:kern w:val="2"/>
              </w:rPr>
              <w:t>-</w:t>
            </w:r>
          </w:p>
        </w:tc>
      </w:tr>
      <w:tr w:rsidR="009D2C94" w14:paraId="51699B6C" w14:textId="77777777">
        <w:tc>
          <w:tcPr>
            <w:tcW w:w="2808" w:type="dxa"/>
            <w:vMerge/>
          </w:tcPr>
          <w:p w14:paraId="55EB13F2" w14:textId="77777777" w:rsidR="009D2C94" w:rsidRDefault="009D2C94">
            <w:pPr>
              <w:rPr>
                <w:kern w:val="2"/>
              </w:rPr>
            </w:pPr>
          </w:p>
        </w:tc>
        <w:tc>
          <w:tcPr>
            <w:tcW w:w="3240" w:type="dxa"/>
          </w:tcPr>
          <w:p w14:paraId="36692187" w14:textId="77777777" w:rsidR="009D2C94" w:rsidRDefault="009D2C94">
            <w:pPr>
              <w:rPr>
                <w:kern w:val="2"/>
              </w:rPr>
            </w:pPr>
            <w:r>
              <w:rPr>
                <w:kern w:val="2"/>
              </w:rPr>
              <w:t>1.1.5. Atsiskaitomoji sąskaita</w:t>
            </w:r>
          </w:p>
        </w:tc>
        <w:tc>
          <w:tcPr>
            <w:tcW w:w="3510" w:type="dxa"/>
          </w:tcPr>
          <w:p w14:paraId="7A38001F" w14:textId="5C5EAA22" w:rsidR="009D2C94" w:rsidRPr="00716034" w:rsidRDefault="00985638">
            <w:pPr>
              <w:jc w:val="center"/>
              <w:rPr>
                <w:kern w:val="2"/>
              </w:rPr>
            </w:pPr>
            <w:r>
              <w:rPr>
                <w:kern w:val="2"/>
              </w:rPr>
              <w:t>LT904010041600010076</w:t>
            </w:r>
          </w:p>
        </w:tc>
      </w:tr>
      <w:tr w:rsidR="009D2C94" w14:paraId="36A2DA9C" w14:textId="77777777">
        <w:tc>
          <w:tcPr>
            <w:tcW w:w="2808" w:type="dxa"/>
            <w:vMerge/>
          </w:tcPr>
          <w:p w14:paraId="5B7C694E" w14:textId="77777777" w:rsidR="009D2C94" w:rsidRDefault="009D2C94">
            <w:pPr>
              <w:rPr>
                <w:kern w:val="2"/>
              </w:rPr>
            </w:pPr>
          </w:p>
        </w:tc>
        <w:tc>
          <w:tcPr>
            <w:tcW w:w="3240" w:type="dxa"/>
          </w:tcPr>
          <w:p w14:paraId="4EE0C4D4" w14:textId="77777777" w:rsidR="009D2C94" w:rsidRDefault="009D2C94">
            <w:pPr>
              <w:rPr>
                <w:kern w:val="2"/>
              </w:rPr>
            </w:pPr>
            <w:r>
              <w:rPr>
                <w:kern w:val="2"/>
              </w:rPr>
              <w:t>1.1.6. Bankas, banko kodas</w:t>
            </w:r>
          </w:p>
        </w:tc>
        <w:tc>
          <w:tcPr>
            <w:tcW w:w="3510" w:type="dxa"/>
          </w:tcPr>
          <w:p w14:paraId="1FEBDDA6" w14:textId="4299C766" w:rsidR="009D2C94" w:rsidRPr="00716034" w:rsidRDefault="00C1397F" w:rsidP="009D329E">
            <w:pPr>
              <w:jc w:val="center"/>
              <w:rPr>
                <w:kern w:val="2"/>
              </w:rPr>
            </w:pPr>
            <w:r w:rsidRPr="00716034">
              <w:rPr>
                <w:kern w:val="2"/>
              </w:rPr>
              <w:t xml:space="preserve">AB </w:t>
            </w:r>
            <w:proofErr w:type="spellStart"/>
            <w:r w:rsidR="00985638">
              <w:rPr>
                <w:kern w:val="2"/>
              </w:rPr>
              <w:t>Luminor</w:t>
            </w:r>
            <w:proofErr w:type="spellEnd"/>
            <w:r w:rsidR="00985638">
              <w:rPr>
                <w:kern w:val="2"/>
              </w:rPr>
              <w:t xml:space="preserve"> bankas</w:t>
            </w:r>
            <w:r w:rsidRPr="00716034">
              <w:rPr>
                <w:kern w:val="2"/>
              </w:rPr>
              <w:t xml:space="preserve"> </w:t>
            </w:r>
            <w:r w:rsidR="00985638">
              <w:rPr>
                <w:kern w:val="2"/>
              </w:rPr>
              <w:t>40100</w:t>
            </w:r>
          </w:p>
        </w:tc>
      </w:tr>
      <w:tr w:rsidR="009D2C94" w14:paraId="3EE6A047" w14:textId="77777777">
        <w:tc>
          <w:tcPr>
            <w:tcW w:w="2808" w:type="dxa"/>
            <w:vMerge/>
          </w:tcPr>
          <w:p w14:paraId="20A95A15" w14:textId="77777777" w:rsidR="009D2C94" w:rsidRDefault="009D2C94">
            <w:pPr>
              <w:rPr>
                <w:kern w:val="2"/>
              </w:rPr>
            </w:pPr>
          </w:p>
        </w:tc>
        <w:tc>
          <w:tcPr>
            <w:tcW w:w="3240" w:type="dxa"/>
          </w:tcPr>
          <w:p w14:paraId="1BF18F14" w14:textId="77777777" w:rsidR="009D2C94" w:rsidRDefault="009D2C94">
            <w:pPr>
              <w:rPr>
                <w:kern w:val="2"/>
              </w:rPr>
            </w:pPr>
            <w:r>
              <w:rPr>
                <w:kern w:val="2"/>
              </w:rPr>
              <w:t>1.1.7. Telefonas</w:t>
            </w:r>
          </w:p>
        </w:tc>
        <w:tc>
          <w:tcPr>
            <w:tcW w:w="3510" w:type="dxa"/>
          </w:tcPr>
          <w:p w14:paraId="1D0AB5A1" w14:textId="5864284A" w:rsidR="009D2C94" w:rsidRPr="00716034" w:rsidRDefault="009D2C94">
            <w:pPr>
              <w:jc w:val="center"/>
              <w:rPr>
                <w:kern w:val="2"/>
              </w:rPr>
            </w:pPr>
            <w:r w:rsidRPr="00716034">
              <w:rPr>
                <w:kern w:val="2"/>
              </w:rPr>
              <w:t xml:space="preserve">+370 </w:t>
            </w:r>
            <w:r w:rsidR="00985638">
              <w:rPr>
                <w:kern w:val="2"/>
              </w:rPr>
              <w:t>44662700</w:t>
            </w:r>
          </w:p>
        </w:tc>
      </w:tr>
      <w:tr w:rsidR="009D2C94" w14:paraId="6BC25624" w14:textId="77777777">
        <w:tc>
          <w:tcPr>
            <w:tcW w:w="2808" w:type="dxa"/>
            <w:vMerge/>
          </w:tcPr>
          <w:p w14:paraId="309FA5E0" w14:textId="77777777" w:rsidR="009D2C94" w:rsidRDefault="009D2C94">
            <w:pPr>
              <w:rPr>
                <w:kern w:val="2"/>
              </w:rPr>
            </w:pPr>
          </w:p>
        </w:tc>
        <w:tc>
          <w:tcPr>
            <w:tcW w:w="3240" w:type="dxa"/>
          </w:tcPr>
          <w:p w14:paraId="77AB534B" w14:textId="77777777" w:rsidR="009D2C94" w:rsidRDefault="009D2C94">
            <w:pPr>
              <w:rPr>
                <w:kern w:val="2"/>
              </w:rPr>
            </w:pPr>
            <w:r>
              <w:rPr>
                <w:kern w:val="2"/>
              </w:rPr>
              <w:t>1.1.8. El. paštas</w:t>
            </w:r>
          </w:p>
        </w:tc>
        <w:tc>
          <w:tcPr>
            <w:tcW w:w="3510" w:type="dxa"/>
          </w:tcPr>
          <w:p w14:paraId="02A76B0C" w14:textId="13E9617A" w:rsidR="009D2C94" w:rsidRPr="00716034" w:rsidRDefault="00985638">
            <w:pPr>
              <w:jc w:val="center"/>
              <w:rPr>
                <w:kern w:val="2"/>
              </w:rPr>
            </w:pPr>
            <w:r>
              <w:rPr>
                <w:kern w:val="2"/>
              </w:rPr>
              <w:t>info@tauragesligonine.lt</w:t>
            </w:r>
          </w:p>
        </w:tc>
      </w:tr>
      <w:tr w:rsidR="009D2C94" w14:paraId="4FC1A4EE" w14:textId="77777777">
        <w:tc>
          <w:tcPr>
            <w:tcW w:w="2808" w:type="dxa"/>
            <w:vMerge/>
          </w:tcPr>
          <w:p w14:paraId="196F986C" w14:textId="77777777" w:rsidR="009D2C94" w:rsidRDefault="009D2C94">
            <w:pPr>
              <w:rPr>
                <w:kern w:val="2"/>
              </w:rPr>
            </w:pPr>
          </w:p>
        </w:tc>
        <w:tc>
          <w:tcPr>
            <w:tcW w:w="3240" w:type="dxa"/>
          </w:tcPr>
          <w:p w14:paraId="69371CA8" w14:textId="77777777" w:rsidR="009D2C94" w:rsidRDefault="009D2C94">
            <w:pPr>
              <w:rPr>
                <w:kern w:val="2"/>
              </w:rPr>
            </w:pPr>
            <w:r>
              <w:rPr>
                <w:kern w:val="2"/>
              </w:rPr>
              <w:t>1.1.9. Šalies atstovas</w:t>
            </w:r>
          </w:p>
        </w:tc>
        <w:tc>
          <w:tcPr>
            <w:tcW w:w="3510" w:type="dxa"/>
          </w:tcPr>
          <w:p w14:paraId="0253466E" w14:textId="56290A7D" w:rsidR="009D2C94" w:rsidRPr="00716034" w:rsidRDefault="00C1397F">
            <w:pPr>
              <w:jc w:val="center"/>
              <w:rPr>
                <w:kern w:val="2"/>
              </w:rPr>
            </w:pPr>
            <w:r w:rsidRPr="00716034">
              <w:rPr>
                <w:kern w:val="2"/>
              </w:rPr>
              <w:t xml:space="preserve">Direktorius </w:t>
            </w:r>
            <w:r w:rsidR="00985638">
              <w:rPr>
                <w:kern w:val="2"/>
              </w:rPr>
              <w:t>Liutauras Indriuška</w:t>
            </w:r>
          </w:p>
        </w:tc>
      </w:tr>
      <w:tr w:rsidR="009D2C94" w14:paraId="5F030478" w14:textId="77777777">
        <w:tc>
          <w:tcPr>
            <w:tcW w:w="2808" w:type="dxa"/>
            <w:vMerge/>
          </w:tcPr>
          <w:p w14:paraId="52E1166E" w14:textId="77777777" w:rsidR="009D2C94" w:rsidRDefault="009D2C94">
            <w:pPr>
              <w:rPr>
                <w:kern w:val="2"/>
              </w:rPr>
            </w:pPr>
          </w:p>
        </w:tc>
        <w:tc>
          <w:tcPr>
            <w:tcW w:w="3240" w:type="dxa"/>
          </w:tcPr>
          <w:p w14:paraId="20264DE2" w14:textId="77777777" w:rsidR="009D2C94" w:rsidRDefault="009D2C94">
            <w:pPr>
              <w:rPr>
                <w:kern w:val="2"/>
              </w:rPr>
            </w:pPr>
            <w:r>
              <w:rPr>
                <w:kern w:val="2"/>
              </w:rPr>
              <w:t>1.1.10. Atstovavimo pagrindas</w:t>
            </w:r>
          </w:p>
        </w:tc>
        <w:tc>
          <w:tcPr>
            <w:tcW w:w="3510" w:type="dxa"/>
          </w:tcPr>
          <w:p w14:paraId="78869B5C" w14:textId="26BABF85" w:rsidR="009D2C94" w:rsidRPr="00716034" w:rsidRDefault="00C1397F">
            <w:pPr>
              <w:jc w:val="center"/>
              <w:rPr>
                <w:kern w:val="2"/>
              </w:rPr>
            </w:pPr>
            <w:r w:rsidRPr="00716034">
              <w:rPr>
                <w:kern w:val="2"/>
              </w:rPr>
              <w:t>Pagal įstaigos įstatus</w:t>
            </w:r>
          </w:p>
        </w:tc>
      </w:tr>
      <w:tr w:rsidR="009D2C94" w14:paraId="6F73FE29" w14:textId="77777777">
        <w:tc>
          <w:tcPr>
            <w:tcW w:w="2808" w:type="dxa"/>
            <w:vMerge w:val="restart"/>
          </w:tcPr>
          <w:p w14:paraId="11CF46BD" w14:textId="77777777" w:rsidR="009D2C94" w:rsidRDefault="009D2C94">
            <w:pPr>
              <w:rPr>
                <w:b/>
                <w:bCs/>
                <w:kern w:val="2"/>
              </w:rPr>
            </w:pPr>
          </w:p>
          <w:p w14:paraId="57D97DA7" w14:textId="77777777" w:rsidR="009D2C94" w:rsidRDefault="009D2C94">
            <w:pPr>
              <w:rPr>
                <w:b/>
                <w:bCs/>
                <w:kern w:val="2"/>
              </w:rPr>
            </w:pPr>
          </w:p>
          <w:p w14:paraId="4DB643F6" w14:textId="77777777" w:rsidR="009D2C94" w:rsidRDefault="009D2C94">
            <w:pPr>
              <w:rPr>
                <w:b/>
                <w:bCs/>
                <w:kern w:val="2"/>
              </w:rPr>
            </w:pPr>
          </w:p>
          <w:p w14:paraId="645A1B77" w14:textId="77777777" w:rsidR="009D2C94" w:rsidRDefault="009D2C94">
            <w:pPr>
              <w:rPr>
                <w:b/>
                <w:bCs/>
                <w:kern w:val="2"/>
              </w:rPr>
            </w:pPr>
            <w:r>
              <w:rPr>
                <w:b/>
                <w:bCs/>
                <w:kern w:val="2"/>
              </w:rPr>
              <w:t>1.2. Tiekėjas</w:t>
            </w:r>
          </w:p>
          <w:p w14:paraId="6FDCA208" w14:textId="77777777" w:rsidR="009D2C94" w:rsidRDefault="009D2C94">
            <w:pPr>
              <w:rPr>
                <w:color w:val="4472C4"/>
                <w:kern w:val="2"/>
              </w:rPr>
            </w:pPr>
            <w:r>
              <w:rPr>
                <w:color w:val="4472C4"/>
                <w:kern w:val="2"/>
              </w:rPr>
              <w:t>(jei Tiekėjas yra fizinis asmuo, skiltys atitinkamai pakoreguojamos)</w:t>
            </w:r>
          </w:p>
          <w:p w14:paraId="7E410C22" w14:textId="77777777" w:rsidR="009D2C94" w:rsidRDefault="009D2C94">
            <w:pPr>
              <w:rPr>
                <w:b/>
                <w:bCs/>
                <w:kern w:val="2"/>
              </w:rPr>
            </w:pPr>
          </w:p>
        </w:tc>
        <w:tc>
          <w:tcPr>
            <w:tcW w:w="3240" w:type="dxa"/>
          </w:tcPr>
          <w:p w14:paraId="207B5EAD" w14:textId="77777777" w:rsidR="009D2C94" w:rsidRDefault="009D2C94">
            <w:pPr>
              <w:rPr>
                <w:kern w:val="2"/>
              </w:rPr>
            </w:pPr>
            <w:r>
              <w:rPr>
                <w:kern w:val="2"/>
              </w:rPr>
              <w:t>1.2.1. Pavadinimas</w:t>
            </w:r>
          </w:p>
        </w:tc>
        <w:tc>
          <w:tcPr>
            <w:tcW w:w="3510" w:type="dxa"/>
          </w:tcPr>
          <w:p w14:paraId="37EBE319" w14:textId="77777777" w:rsidR="009D2C94" w:rsidRDefault="009D2C94">
            <w:pPr>
              <w:jc w:val="center"/>
              <w:rPr>
                <w:kern w:val="2"/>
              </w:rPr>
            </w:pPr>
          </w:p>
        </w:tc>
      </w:tr>
      <w:tr w:rsidR="009D2C94" w14:paraId="2F5C49CF" w14:textId="77777777">
        <w:tc>
          <w:tcPr>
            <w:tcW w:w="2808" w:type="dxa"/>
            <w:vMerge/>
          </w:tcPr>
          <w:p w14:paraId="4FEA610E" w14:textId="77777777" w:rsidR="009D2C94" w:rsidRDefault="009D2C94">
            <w:pPr>
              <w:rPr>
                <w:b/>
                <w:bCs/>
                <w:kern w:val="2"/>
              </w:rPr>
            </w:pPr>
          </w:p>
        </w:tc>
        <w:tc>
          <w:tcPr>
            <w:tcW w:w="3240" w:type="dxa"/>
          </w:tcPr>
          <w:p w14:paraId="6D9A4128" w14:textId="77777777" w:rsidR="009D2C94" w:rsidRDefault="009D2C94">
            <w:pPr>
              <w:rPr>
                <w:kern w:val="2"/>
              </w:rPr>
            </w:pPr>
            <w:r>
              <w:rPr>
                <w:kern w:val="2"/>
              </w:rPr>
              <w:t>1.2.2. Juridinio asmens kodas</w:t>
            </w:r>
          </w:p>
        </w:tc>
        <w:tc>
          <w:tcPr>
            <w:tcW w:w="3510" w:type="dxa"/>
          </w:tcPr>
          <w:p w14:paraId="51C28B06" w14:textId="77777777" w:rsidR="009D2C94" w:rsidRDefault="009D2C94">
            <w:pPr>
              <w:jc w:val="center"/>
              <w:rPr>
                <w:kern w:val="2"/>
              </w:rPr>
            </w:pPr>
          </w:p>
        </w:tc>
      </w:tr>
      <w:tr w:rsidR="009D2C94" w14:paraId="7D9800EA" w14:textId="77777777">
        <w:tc>
          <w:tcPr>
            <w:tcW w:w="2808" w:type="dxa"/>
            <w:vMerge/>
          </w:tcPr>
          <w:p w14:paraId="028861DF" w14:textId="77777777" w:rsidR="009D2C94" w:rsidRDefault="009D2C94">
            <w:pPr>
              <w:rPr>
                <w:b/>
                <w:bCs/>
                <w:kern w:val="2"/>
              </w:rPr>
            </w:pPr>
          </w:p>
        </w:tc>
        <w:tc>
          <w:tcPr>
            <w:tcW w:w="3240" w:type="dxa"/>
          </w:tcPr>
          <w:p w14:paraId="451F490E" w14:textId="77777777" w:rsidR="009D2C94" w:rsidRDefault="009D2C94">
            <w:pPr>
              <w:rPr>
                <w:kern w:val="2"/>
              </w:rPr>
            </w:pPr>
            <w:r>
              <w:rPr>
                <w:kern w:val="2"/>
              </w:rPr>
              <w:t>1.2.3. Adresas</w:t>
            </w:r>
          </w:p>
        </w:tc>
        <w:tc>
          <w:tcPr>
            <w:tcW w:w="3510" w:type="dxa"/>
          </w:tcPr>
          <w:p w14:paraId="5C427BE6" w14:textId="77777777" w:rsidR="009D2C94" w:rsidRDefault="009D2C94">
            <w:pPr>
              <w:jc w:val="center"/>
              <w:rPr>
                <w:kern w:val="2"/>
              </w:rPr>
            </w:pPr>
          </w:p>
        </w:tc>
      </w:tr>
      <w:tr w:rsidR="009D2C94" w14:paraId="256191A1" w14:textId="77777777">
        <w:tc>
          <w:tcPr>
            <w:tcW w:w="2808" w:type="dxa"/>
            <w:vMerge/>
          </w:tcPr>
          <w:p w14:paraId="4B681375" w14:textId="77777777" w:rsidR="009D2C94" w:rsidRDefault="009D2C94">
            <w:pPr>
              <w:rPr>
                <w:b/>
                <w:bCs/>
                <w:kern w:val="2"/>
              </w:rPr>
            </w:pPr>
          </w:p>
        </w:tc>
        <w:tc>
          <w:tcPr>
            <w:tcW w:w="3240" w:type="dxa"/>
          </w:tcPr>
          <w:p w14:paraId="72BF527B" w14:textId="77777777" w:rsidR="009D2C94" w:rsidRDefault="009D2C94">
            <w:pPr>
              <w:rPr>
                <w:kern w:val="2"/>
              </w:rPr>
            </w:pPr>
            <w:r>
              <w:rPr>
                <w:kern w:val="2"/>
              </w:rPr>
              <w:t>1.2.4. PVM mokėtojo kodas</w:t>
            </w:r>
          </w:p>
        </w:tc>
        <w:tc>
          <w:tcPr>
            <w:tcW w:w="3510" w:type="dxa"/>
          </w:tcPr>
          <w:p w14:paraId="30CC36DD" w14:textId="77777777" w:rsidR="009D2C94" w:rsidRDefault="009D2C94">
            <w:pPr>
              <w:jc w:val="center"/>
              <w:rPr>
                <w:kern w:val="2"/>
              </w:rPr>
            </w:pPr>
          </w:p>
        </w:tc>
      </w:tr>
      <w:tr w:rsidR="009D2C94" w14:paraId="2EB444AF" w14:textId="77777777">
        <w:tc>
          <w:tcPr>
            <w:tcW w:w="2808" w:type="dxa"/>
            <w:vMerge/>
          </w:tcPr>
          <w:p w14:paraId="2B1CA30F" w14:textId="77777777" w:rsidR="009D2C94" w:rsidRDefault="009D2C94">
            <w:pPr>
              <w:rPr>
                <w:b/>
                <w:bCs/>
                <w:kern w:val="2"/>
              </w:rPr>
            </w:pPr>
          </w:p>
        </w:tc>
        <w:tc>
          <w:tcPr>
            <w:tcW w:w="3240" w:type="dxa"/>
          </w:tcPr>
          <w:p w14:paraId="04A83A90" w14:textId="77777777" w:rsidR="009D2C94" w:rsidRDefault="009D2C94">
            <w:pPr>
              <w:rPr>
                <w:kern w:val="2"/>
              </w:rPr>
            </w:pPr>
            <w:r>
              <w:rPr>
                <w:kern w:val="2"/>
              </w:rPr>
              <w:t>1.2.5. Atsiskaitomoji sąskaita</w:t>
            </w:r>
          </w:p>
        </w:tc>
        <w:tc>
          <w:tcPr>
            <w:tcW w:w="3510" w:type="dxa"/>
          </w:tcPr>
          <w:p w14:paraId="44DB5E0F" w14:textId="77777777" w:rsidR="009D2C94" w:rsidRDefault="009D2C94">
            <w:pPr>
              <w:jc w:val="center"/>
              <w:rPr>
                <w:kern w:val="2"/>
              </w:rPr>
            </w:pPr>
          </w:p>
        </w:tc>
      </w:tr>
      <w:tr w:rsidR="009D2C94" w14:paraId="226F52AF" w14:textId="77777777">
        <w:tc>
          <w:tcPr>
            <w:tcW w:w="2808" w:type="dxa"/>
            <w:vMerge/>
          </w:tcPr>
          <w:p w14:paraId="54BBC23E" w14:textId="77777777" w:rsidR="009D2C94" w:rsidRDefault="009D2C94">
            <w:pPr>
              <w:rPr>
                <w:b/>
                <w:bCs/>
                <w:kern w:val="2"/>
              </w:rPr>
            </w:pPr>
          </w:p>
        </w:tc>
        <w:tc>
          <w:tcPr>
            <w:tcW w:w="3240" w:type="dxa"/>
          </w:tcPr>
          <w:p w14:paraId="4217A81A" w14:textId="77777777" w:rsidR="009D2C94" w:rsidRDefault="009D2C94">
            <w:pPr>
              <w:rPr>
                <w:kern w:val="2"/>
              </w:rPr>
            </w:pPr>
            <w:r>
              <w:rPr>
                <w:kern w:val="2"/>
              </w:rPr>
              <w:t>1.2.6. Bankas, banko kodas</w:t>
            </w:r>
          </w:p>
        </w:tc>
        <w:tc>
          <w:tcPr>
            <w:tcW w:w="3510" w:type="dxa"/>
          </w:tcPr>
          <w:p w14:paraId="2098D6A6" w14:textId="77777777" w:rsidR="009D2C94" w:rsidRDefault="009D2C94">
            <w:pPr>
              <w:jc w:val="center"/>
              <w:rPr>
                <w:kern w:val="2"/>
              </w:rPr>
            </w:pPr>
          </w:p>
        </w:tc>
      </w:tr>
      <w:tr w:rsidR="009D2C94" w14:paraId="33A7A368" w14:textId="77777777">
        <w:tc>
          <w:tcPr>
            <w:tcW w:w="2808" w:type="dxa"/>
            <w:vMerge/>
          </w:tcPr>
          <w:p w14:paraId="23C3B5C7" w14:textId="77777777" w:rsidR="009D2C94" w:rsidRDefault="009D2C94">
            <w:pPr>
              <w:rPr>
                <w:b/>
                <w:bCs/>
                <w:kern w:val="2"/>
              </w:rPr>
            </w:pPr>
          </w:p>
        </w:tc>
        <w:tc>
          <w:tcPr>
            <w:tcW w:w="3240" w:type="dxa"/>
          </w:tcPr>
          <w:p w14:paraId="26216198" w14:textId="77777777" w:rsidR="009D2C94" w:rsidRDefault="009D2C94">
            <w:pPr>
              <w:rPr>
                <w:kern w:val="2"/>
              </w:rPr>
            </w:pPr>
            <w:r>
              <w:rPr>
                <w:kern w:val="2"/>
              </w:rPr>
              <w:t>1.2.7. Telefonas</w:t>
            </w:r>
          </w:p>
        </w:tc>
        <w:tc>
          <w:tcPr>
            <w:tcW w:w="3510" w:type="dxa"/>
          </w:tcPr>
          <w:p w14:paraId="69A9D6F0" w14:textId="77777777" w:rsidR="009D2C94" w:rsidRDefault="009D2C94">
            <w:pPr>
              <w:jc w:val="center"/>
              <w:rPr>
                <w:kern w:val="2"/>
              </w:rPr>
            </w:pPr>
          </w:p>
        </w:tc>
      </w:tr>
      <w:tr w:rsidR="009D2C94" w14:paraId="4DF0B8C7" w14:textId="77777777">
        <w:tc>
          <w:tcPr>
            <w:tcW w:w="2808" w:type="dxa"/>
            <w:vMerge/>
          </w:tcPr>
          <w:p w14:paraId="4134AE0A" w14:textId="77777777" w:rsidR="009D2C94" w:rsidRDefault="009D2C94">
            <w:pPr>
              <w:rPr>
                <w:b/>
                <w:bCs/>
                <w:kern w:val="2"/>
              </w:rPr>
            </w:pPr>
          </w:p>
        </w:tc>
        <w:tc>
          <w:tcPr>
            <w:tcW w:w="3240" w:type="dxa"/>
          </w:tcPr>
          <w:p w14:paraId="1D0586A2" w14:textId="77777777" w:rsidR="009D2C94" w:rsidRDefault="009D2C94">
            <w:pPr>
              <w:rPr>
                <w:kern w:val="2"/>
              </w:rPr>
            </w:pPr>
            <w:r>
              <w:rPr>
                <w:kern w:val="2"/>
              </w:rPr>
              <w:t>1.2.8. El. paštas</w:t>
            </w:r>
          </w:p>
        </w:tc>
        <w:tc>
          <w:tcPr>
            <w:tcW w:w="3510" w:type="dxa"/>
          </w:tcPr>
          <w:p w14:paraId="780AB5E3" w14:textId="77777777" w:rsidR="009D2C94" w:rsidRDefault="009D2C94">
            <w:pPr>
              <w:jc w:val="center"/>
              <w:rPr>
                <w:kern w:val="2"/>
              </w:rPr>
            </w:pPr>
          </w:p>
        </w:tc>
      </w:tr>
      <w:tr w:rsidR="009D2C94" w14:paraId="4389190A" w14:textId="77777777">
        <w:tc>
          <w:tcPr>
            <w:tcW w:w="2808" w:type="dxa"/>
            <w:vMerge/>
          </w:tcPr>
          <w:p w14:paraId="26ED991D" w14:textId="77777777" w:rsidR="009D2C94" w:rsidRDefault="009D2C94">
            <w:pPr>
              <w:rPr>
                <w:b/>
                <w:bCs/>
                <w:kern w:val="2"/>
              </w:rPr>
            </w:pPr>
          </w:p>
        </w:tc>
        <w:tc>
          <w:tcPr>
            <w:tcW w:w="3240" w:type="dxa"/>
          </w:tcPr>
          <w:p w14:paraId="0417B9D1" w14:textId="77777777" w:rsidR="009D2C94" w:rsidRDefault="009D2C94">
            <w:pPr>
              <w:rPr>
                <w:kern w:val="2"/>
              </w:rPr>
            </w:pPr>
            <w:r>
              <w:rPr>
                <w:kern w:val="2"/>
              </w:rPr>
              <w:t>1.2.9. Šalies atstovas</w:t>
            </w:r>
          </w:p>
        </w:tc>
        <w:tc>
          <w:tcPr>
            <w:tcW w:w="3510" w:type="dxa"/>
          </w:tcPr>
          <w:p w14:paraId="1D4036F5" w14:textId="77777777" w:rsidR="009D2C94" w:rsidRDefault="009D2C94">
            <w:pPr>
              <w:jc w:val="center"/>
              <w:rPr>
                <w:kern w:val="2"/>
              </w:rPr>
            </w:pPr>
          </w:p>
        </w:tc>
      </w:tr>
      <w:tr w:rsidR="009D2C94" w14:paraId="735D647A" w14:textId="77777777">
        <w:tc>
          <w:tcPr>
            <w:tcW w:w="2808" w:type="dxa"/>
            <w:vMerge/>
          </w:tcPr>
          <w:p w14:paraId="7D926BC5" w14:textId="77777777" w:rsidR="009D2C94" w:rsidRDefault="009D2C94">
            <w:pPr>
              <w:rPr>
                <w:b/>
                <w:bCs/>
                <w:kern w:val="2"/>
              </w:rPr>
            </w:pPr>
          </w:p>
        </w:tc>
        <w:tc>
          <w:tcPr>
            <w:tcW w:w="3240" w:type="dxa"/>
          </w:tcPr>
          <w:p w14:paraId="753D6E48" w14:textId="77777777" w:rsidR="009D2C94" w:rsidRDefault="009D2C94">
            <w:pPr>
              <w:rPr>
                <w:kern w:val="2"/>
              </w:rPr>
            </w:pPr>
            <w:r>
              <w:rPr>
                <w:kern w:val="2"/>
              </w:rPr>
              <w:t>1.2.10. Atstovavimo pagrindas</w:t>
            </w:r>
          </w:p>
        </w:tc>
        <w:tc>
          <w:tcPr>
            <w:tcW w:w="3510" w:type="dxa"/>
          </w:tcPr>
          <w:p w14:paraId="50BCBAF7" w14:textId="77777777" w:rsidR="009D2C94" w:rsidRDefault="009D2C94">
            <w:pPr>
              <w:jc w:val="center"/>
              <w:rPr>
                <w:kern w:val="2"/>
              </w:rPr>
            </w:pPr>
          </w:p>
        </w:tc>
      </w:tr>
    </w:tbl>
    <w:p w14:paraId="60E498D9" w14:textId="77777777" w:rsidR="009D2C94" w:rsidRDefault="009D2C94">
      <w:pPr>
        <w:jc w:val="both"/>
      </w:pPr>
    </w:p>
    <w:tbl>
      <w:tblPr>
        <w:tblW w:w="95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2"/>
        <w:gridCol w:w="172"/>
        <w:gridCol w:w="2084"/>
        <w:gridCol w:w="4747"/>
      </w:tblGrid>
      <w:tr w:rsidR="009D2C94" w14:paraId="7B67DB2E" w14:textId="77777777">
        <w:trPr>
          <w:trHeight w:val="300"/>
        </w:trPr>
        <w:tc>
          <w:tcPr>
            <w:tcW w:w="9535" w:type="dxa"/>
            <w:gridSpan w:val="4"/>
          </w:tcPr>
          <w:p w14:paraId="3CC8B8D7" w14:textId="77777777" w:rsidR="009D2C94" w:rsidRDefault="009D2C94">
            <w:pPr>
              <w:jc w:val="center"/>
              <w:rPr>
                <w:b/>
                <w:bCs/>
                <w:kern w:val="2"/>
              </w:rPr>
            </w:pPr>
            <w:r>
              <w:rPr>
                <w:b/>
                <w:bCs/>
                <w:kern w:val="2"/>
              </w:rPr>
              <w:t>2. ATSAKINGI ASMENYS</w:t>
            </w:r>
          </w:p>
        </w:tc>
      </w:tr>
      <w:tr w:rsidR="009D2C94" w14:paraId="0EB90541" w14:textId="77777777">
        <w:trPr>
          <w:trHeight w:val="300"/>
        </w:trPr>
        <w:tc>
          <w:tcPr>
            <w:tcW w:w="2704" w:type="dxa"/>
            <w:gridSpan w:val="2"/>
          </w:tcPr>
          <w:p w14:paraId="5A507410" w14:textId="6D77F55F" w:rsidR="009D2C94" w:rsidRDefault="009D2C94">
            <w:pPr>
              <w:rPr>
                <w:b/>
                <w:bCs/>
                <w:kern w:val="2"/>
              </w:rPr>
            </w:pPr>
            <w:r>
              <w:rPr>
                <w:b/>
                <w:bCs/>
                <w:kern w:val="2"/>
              </w:rPr>
              <w:t>2.1. Pirkėjo kontaktiniai asmenys, atsakingi už Sutarties vykdymą, Prekių priėmimą, Sąskaitų per informacinę sistemą „</w:t>
            </w:r>
            <w:r w:rsidR="001A135A">
              <w:rPr>
                <w:b/>
                <w:bCs/>
                <w:kern w:val="2"/>
              </w:rPr>
              <w:t>SABIS</w:t>
            </w:r>
            <w:r>
              <w:rPr>
                <w:b/>
                <w:bCs/>
                <w:kern w:val="2"/>
              </w:rPr>
              <w:t>“ priėmimą</w:t>
            </w:r>
          </w:p>
        </w:tc>
        <w:tc>
          <w:tcPr>
            <w:tcW w:w="6831" w:type="dxa"/>
            <w:gridSpan w:val="2"/>
          </w:tcPr>
          <w:p w14:paraId="5B81697F" w14:textId="6E293B97" w:rsidR="009D2C94" w:rsidRDefault="001A135A">
            <w:pPr>
              <w:rPr>
                <w:color w:val="4472C4"/>
                <w:kern w:val="2"/>
              </w:rPr>
            </w:pPr>
            <w:r>
              <w:rPr>
                <w:color w:val="4472C4"/>
                <w:kern w:val="2"/>
              </w:rPr>
              <w:t>Vyriausioji finansininkė Inga Tamulevičienė, tel. 044662703, el. paštas inga.tamuleviciene@tauragesligonine.lt</w:t>
            </w:r>
          </w:p>
        </w:tc>
      </w:tr>
      <w:tr w:rsidR="000E362B" w14:paraId="75E0E833" w14:textId="77777777">
        <w:trPr>
          <w:trHeight w:val="300"/>
        </w:trPr>
        <w:tc>
          <w:tcPr>
            <w:tcW w:w="2704" w:type="dxa"/>
            <w:gridSpan w:val="2"/>
          </w:tcPr>
          <w:p w14:paraId="59F3FF1A" w14:textId="3812C738" w:rsidR="000E362B" w:rsidRDefault="000E362B">
            <w:pPr>
              <w:rPr>
                <w:b/>
                <w:bCs/>
                <w:kern w:val="2"/>
              </w:rPr>
            </w:pPr>
            <w:r>
              <w:rPr>
                <w:b/>
                <w:bCs/>
                <w:kern w:val="2"/>
              </w:rPr>
              <w:t>2.2.</w:t>
            </w:r>
            <w:r w:rsidRPr="001736EF">
              <w:rPr>
                <w:b/>
                <w:bCs/>
                <w:kern w:val="2"/>
                <w:sz w:val="22"/>
                <w:szCs w:val="22"/>
              </w:rPr>
              <w:t xml:space="preserve"> 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gridSpan w:val="2"/>
          </w:tcPr>
          <w:p w14:paraId="008E8069" w14:textId="20A948DF" w:rsidR="000E362B" w:rsidRDefault="000E362B" w:rsidP="001A135A">
            <w:pPr>
              <w:rPr>
                <w:color w:val="4472C4"/>
                <w:kern w:val="2"/>
              </w:rPr>
            </w:pPr>
            <w:r>
              <w:rPr>
                <w:color w:val="4472C4"/>
                <w:kern w:val="2"/>
              </w:rPr>
              <w:t>Vyriausioji viešųjų pirkimų specialistė Regina Gudjonienė, tel. 044662718, el. paštas regina.gudjoniene@tauragesligonine.lt</w:t>
            </w:r>
          </w:p>
        </w:tc>
      </w:tr>
      <w:tr w:rsidR="009D2C94" w14:paraId="597079F8" w14:textId="77777777">
        <w:trPr>
          <w:trHeight w:val="300"/>
        </w:trPr>
        <w:tc>
          <w:tcPr>
            <w:tcW w:w="2704" w:type="dxa"/>
            <w:gridSpan w:val="2"/>
          </w:tcPr>
          <w:p w14:paraId="6B0B5977" w14:textId="0D72B5AE" w:rsidR="009D2C94" w:rsidRDefault="009D2C94">
            <w:pPr>
              <w:rPr>
                <w:b/>
                <w:bCs/>
                <w:kern w:val="2"/>
              </w:rPr>
            </w:pPr>
            <w:r>
              <w:rPr>
                <w:b/>
                <w:bCs/>
                <w:kern w:val="2"/>
              </w:rPr>
              <w:lastRenderedPageBreak/>
              <w:t>2.</w:t>
            </w:r>
            <w:r w:rsidR="000E362B">
              <w:rPr>
                <w:b/>
                <w:bCs/>
                <w:kern w:val="2"/>
              </w:rPr>
              <w:t>3</w:t>
            </w:r>
            <w:r>
              <w:rPr>
                <w:b/>
                <w:bCs/>
                <w:kern w:val="2"/>
              </w:rPr>
              <w:t>. Tiekėjo kontaktiniai asmenys, atsakingi už Sutarties vykdymą</w:t>
            </w:r>
          </w:p>
        </w:tc>
        <w:tc>
          <w:tcPr>
            <w:tcW w:w="6831" w:type="dxa"/>
            <w:gridSpan w:val="2"/>
          </w:tcPr>
          <w:p w14:paraId="2D7415AE" w14:textId="448DC2CA" w:rsidR="009D2C94" w:rsidRDefault="00D1201E" w:rsidP="001A135A">
            <w:pPr>
              <w:rPr>
                <w:color w:val="4472C4"/>
                <w:kern w:val="2"/>
              </w:rPr>
            </w:pPr>
            <w:r>
              <w:rPr>
                <w:color w:val="4472C4"/>
                <w:kern w:val="2"/>
              </w:rPr>
              <w:t>Sandėlininkė Vaida Trakšelienė</w:t>
            </w:r>
            <w:r w:rsidR="001A135A">
              <w:rPr>
                <w:color w:val="4472C4"/>
                <w:kern w:val="2"/>
              </w:rPr>
              <w:t xml:space="preserve">, tel. </w:t>
            </w:r>
            <w:r w:rsidR="000E362B">
              <w:rPr>
                <w:color w:val="4472C4"/>
                <w:kern w:val="2"/>
              </w:rPr>
              <w:t>0446</w:t>
            </w:r>
            <w:r>
              <w:rPr>
                <w:color w:val="4472C4"/>
                <w:kern w:val="2"/>
              </w:rPr>
              <w:t>6270</w:t>
            </w:r>
            <w:r w:rsidR="000E362B">
              <w:rPr>
                <w:color w:val="4472C4"/>
                <w:kern w:val="2"/>
              </w:rPr>
              <w:t>6</w:t>
            </w:r>
            <w:r w:rsidR="001A135A">
              <w:rPr>
                <w:color w:val="4472C4"/>
                <w:kern w:val="2"/>
              </w:rPr>
              <w:t xml:space="preserve">, el. paštas </w:t>
            </w:r>
            <w:r>
              <w:rPr>
                <w:color w:val="4472C4"/>
                <w:kern w:val="2"/>
              </w:rPr>
              <w:t>sandelis</w:t>
            </w:r>
            <w:r w:rsidR="001A135A">
              <w:rPr>
                <w:color w:val="4472C4"/>
                <w:kern w:val="2"/>
              </w:rPr>
              <w:t>@tauragesligonine.lt</w:t>
            </w:r>
          </w:p>
        </w:tc>
      </w:tr>
      <w:tr w:rsidR="009D2C94" w14:paraId="730FD361" w14:textId="77777777">
        <w:trPr>
          <w:trHeight w:val="300"/>
        </w:trPr>
        <w:tc>
          <w:tcPr>
            <w:tcW w:w="9535" w:type="dxa"/>
            <w:gridSpan w:val="4"/>
          </w:tcPr>
          <w:p w14:paraId="4B03FD0E" w14:textId="77777777" w:rsidR="009D2C94" w:rsidRDefault="009D2C94">
            <w:pPr>
              <w:jc w:val="center"/>
              <w:rPr>
                <w:b/>
                <w:bCs/>
                <w:kern w:val="2"/>
              </w:rPr>
            </w:pPr>
            <w:r>
              <w:rPr>
                <w:b/>
                <w:bCs/>
                <w:kern w:val="2"/>
              </w:rPr>
              <w:t>3. SUTARTIES DALYKAS</w:t>
            </w:r>
          </w:p>
        </w:tc>
      </w:tr>
      <w:tr w:rsidR="009D2C94" w14:paraId="731E8FD2" w14:textId="77777777">
        <w:trPr>
          <w:trHeight w:val="300"/>
        </w:trPr>
        <w:tc>
          <w:tcPr>
            <w:tcW w:w="2704" w:type="dxa"/>
            <w:gridSpan w:val="2"/>
          </w:tcPr>
          <w:p w14:paraId="412D3383" w14:textId="77777777" w:rsidR="009D2C94" w:rsidRDefault="009D2C94">
            <w:pPr>
              <w:rPr>
                <w:b/>
                <w:bCs/>
                <w:kern w:val="2"/>
              </w:rPr>
            </w:pPr>
            <w:r>
              <w:rPr>
                <w:b/>
                <w:bCs/>
                <w:kern w:val="2"/>
              </w:rPr>
              <w:t xml:space="preserve">3.1. Sutarties dalykas </w:t>
            </w:r>
          </w:p>
        </w:tc>
        <w:tc>
          <w:tcPr>
            <w:tcW w:w="6831" w:type="dxa"/>
            <w:gridSpan w:val="2"/>
          </w:tcPr>
          <w:p w14:paraId="7E1E0B6B" w14:textId="69DC760E" w:rsidR="009D2C94" w:rsidRDefault="009D2C94" w:rsidP="00FD2180">
            <w:pPr>
              <w:jc w:val="both"/>
              <w:rPr>
                <w:color w:val="000000"/>
                <w:kern w:val="2"/>
              </w:rPr>
            </w:pPr>
            <w:r>
              <w:rPr>
                <w:kern w:val="2"/>
              </w:rPr>
              <w:t>Tiekėjas įsipareigoja Sutartyje numatytomis sąlygomis p</w:t>
            </w:r>
            <w:r w:rsidR="00EE2942">
              <w:rPr>
                <w:kern w:val="2"/>
              </w:rPr>
              <w:t>a</w:t>
            </w:r>
            <w:r>
              <w:rPr>
                <w:kern w:val="2"/>
              </w:rPr>
              <w:t xml:space="preserve">rduoti Pirkėjui </w:t>
            </w:r>
            <w:r w:rsidR="000E362B">
              <w:rPr>
                <w:kern w:val="2"/>
              </w:rPr>
              <w:t>prekes</w:t>
            </w:r>
            <w:r>
              <w:rPr>
                <w:color w:val="000000"/>
                <w:kern w:val="2"/>
              </w:rPr>
              <w:t>.</w:t>
            </w:r>
          </w:p>
          <w:p w14:paraId="61A8F81D" w14:textId="77777777" w:rsidR="009D2C94" w:rsidRDefault="009D2C94" w:rsidP="00FD2180">
            <w:pPr>
              <w:jc w:val="both"/>
              <w:rPr>
                <w:color w:val="000000"/>
                <w:kern w:val="2"/>
              </w:rPr>
            </w:pPr>
            <w:r>
              <w:rPr>
                <w:color w:val="000000"/>
                <w:kern w:val="2"/>
              </w:rPr>
              <w:t>Išsamus Prekių aprašymas ir kiti reikalavimai tiekiamoms Prekėms nustatyti Sutarties 1 priede „Techninė specifikacija“ (toliau – Techninė specifikacija).</w:t>
            </w:r>
          </w:p>
          <w:p w14:paraId="2A434E46" w14:textId="3074DC97" w:rsidR="009D2C94" w:rsidRPr="00797DA6" w:rsidRDefault="009D2C94" w:rsidP="00FD2180">
            <w:pPr>
              <w:jc w:val="both"/>
              <w:rPr>
                <w:color w:val="C00000"/>
                <w:kern w:val="2"/>
              </w:rPr>
            </w:pPr>
            <w:r w:rsidRPr="00FD2180">
              <w:rPr>
                <w:kern w:val="2"/>
              </w:rPr>
              <w:t>Perkamų Prekių kiekis</w:t>
            </w:r>
            <w:r w:rsidR="00EE2942">
              <w:rPr>
                <w:kern w:val="2"/>
              </w:rPr>
              <w:t xml:space="preserve"> nurodytas </w:t>
            </w:r>
            <w:r w:rsidR="00EE2942">
              <w:rPr>
                <w:color w:val="000000"/>
                <w:kern w:val="2"/>
              </w:rPr>
              <w:t>Sutarties 1 priede „Techninė specifikacija“</w:t>
            </w:r>
            <w:r w:rsidRPr="00716034">
              <w:rPr>
                <w:kern w:val="2"/>
              </w:rPr>
              <w:t>.</w:t>
            </w:r>
            <w:r w:rsidRPr="00FD2180">
              <w:rPr>
                <w:kern w:val="2"/>
              </w:rPr>
              <w:t xml:space="preserve"> </w:t>
            </w:r>
          </w:p>
        </w:tc>
      </w:tr>
      <w:tr w:rsidR="009D2C94" w14:paraId="08DF4636" w14:textId="77777777">
        <w:trPr>
          <w:trHeight w:val="300"/>
        </w:trPr>
        <w:tc>
          <w:tcPr>
            <w:tcW w:w="2704" w:type="dxa"/>
            <w:gridSpan w:val="2"/>
          </w:tcPr>
          <w:p w14:paraId="7680548F" w14:textId="77777777" w:rsidR="009D2C94" w:rsidRDefault="009D2C94">
            <w:pPr>
              <w:rPr>
                <w:b/>
                <w:bCs/>
                <w:kern w:val="2"/>
              </w:rPr>
            </w:pPr>
            <w:r>
              <w:rPr>
                <w:b/>
                <w:bCs/>
                <w:kern w:val="2"/>
              </w:rPr>
              <w:t>3.2. Pirkimo numeris</w:t>
            </w:r>
          </w:p>
        </w:tc>
        <w:tc>
          <w:tcPr>
            <w:tcW w:w="6831" w:type="dxa"/>
            <w:gridSpan w:val="2"/>
          </w:tcPr>
          <w:p w14:paraId="3438FA18" w14:textId="77777777" w:rsidR="009D2C94" w:rsidRDefault="009D2C94">
            <w:pPr>
              <w:rPr>
                <w:kern w:val="2"/>
              </w:rPr>
            </w:pPr>
          </w:p>
        </w:tc>
      </w:tr>
      <w:tr w:rsidR="009D2C94" w14:paraId="19A99B60" w14:textId="77777777">
        <w:trPr>
          <w:trHeight w:val="300"/>
        </w:trPr>
        <w:tc>
          <w:tcPr>
            <w:tcW w:w="2704" w:type="dxa"/>
            <w:gridSpan w:val="2"/>
          </w:tcPr>
          <w:p w14:paraId="789530C6" w14:textId="77777777" w:rsidR="009D2C94" w:rsidRDefault="009D2C94">
            <w:pPr>
              <w:rPr>
                <w:b/>
                <w:bCs/>
                <w:kern w:val="2"/>
              </w:rPr>
            </w:pPr>
            <w:r>
              <w:rPr>
                <w:b/>
                <w:bCs/>
                <w:kern w:val="2"/>
              </w:rPr>
              <w:t>3.3. Informacija apie Europos Sąjungos lėšomis finansuojamą projektą arba kitą projektą</w:t>
            </w:r>
          </w:p>
        </w:tc>
        <w:tc>
          <w:tcPr>
            <w:tcW w:w="6831" w:type="dxa"/>
            <w:gridSpan w:val="2"/>
          </w:tcPr>
          <w:p w14:paraId="0E7D0DC0" w14:textId="77777777" w:rsidR="009D2C94" w:rsidRDefault="009D2C94">
            <w:pPr>
              <w:rPr>
                <w:kern w:val="2"/>
              </w:rPr>
            </w:pPr>
            <w:r>
              <w:rPr>
                <w:kern w:val="2"/>
              </w:rPr>
              <w:t>Netaikoma</w:t>
            </w:r>
          </w:p>
          <w:p w14:paraId="6E852EED" w14:textId="77777777" w:rsidR="009D2C94" w:rsidRDefault="009D2C94">
            <w:pPr>
              <w:rPr>
                <w:kern w:val="2"/>
              </w:rPr>
            </w:pPr>
          </w:p>
          <w:p w14:paraId="06663270" w14:textId="77777777" w:rsidR="009D2C94" w:rsidRDefault="009D2C94">
            <w:pPr>
              <w:rPr>
                <w:kern w:val="2"/>
              </w:rPr>
            </w:pPr>
          </w:p>
        </w:tc>
      </w:tr>
      <w:tr w:rsidR="009D2C94" w14:paraId="7F6F7597" w14:textId="77777777">
        <w:trPr>
          <w:trHeight w:val="300"/>
        </w:trPr>
        <w:tc>
          <w:tcPr>
            <w:tcW w:w="9535" w:type="dxa"/>
            <w:gridSpan w:val="4"/>
          </w:tcPr>
          <w:p w14:paraId="1ABA7D8E" w14:textId="77777777" w:rsidR="009D2C94" w:rsidRDefault="009D2C94">
            <w:pPr>
              <w:jc w:val="center"/>
              <w:rPr>
                <w:b/>
                <w:bCs/>
                <w:kern w:val="2"/>
              </w:rPr>
            </w:pPr>
            <w:r>
              <w:rPr>
                <w:b/>
                <w:bCs/>
                <w:kern w:val="2"/>
              </w:rPr>
              <w:t>4. PREKIŲ PRISTATYMO TERMINAI IR PREKIŲ PERDAVIMO - PRIĖMIMO TVARKA</w:t>
            </w:r>
          </w:p>
        </w:tc>
      </w:tr>
      <w:tr w:rsidR="009D2C94" w14:paraId="56668216" w14:textId="77777777">
        <w:trPr>
          <w:trHeight w:val="300"/>
        </w:trPr>
        <w:tc>
          <w:tcPr>
            <w:tcW w:w="2704" w:type="dxa"/>
            <w:gridSpan w:val="2"/>
          </w:tcPr>
          <w:p w14:paraId="71FF2D38" w14:textId="77777777" w:rsidR="009D2C94" w:rsidRDefault="009D2C94">
            <w:pPr>
              <w:rPr>
                <w:b/>
                <w:bCs/>
                <w:kern w:val="2"/>
              </w:rPr>
            </w:pPr>
            <w:r>
              <w:rPr>
                <w:b/>
                <w:bCs/>
                <w:kern w:val="2"/>
              </w:rPr>
              <w:t>4.1. Prekių pristatymo terminas, kai Prekės pristatomos vienu kartu</w:t>
            </w:r>
          </w:p>
          <w:p w14:paraId="6576B7D9" w14:textId="77777777" w:rsidR="009D2C94" w:rsidRDefault="009D2C94">
            <w:pPr>
              <w:rPr>
                <w:b/>
                <w:bCs/>
                <w:kern w:val="2"/>
              </w:rPr>
            </w:pPr>
          </w:p>
          <w:p w14:paraId="1677FF70" w14:textId="77777777" w:rsidR="009D2C94" w:rsidRDefault="009D2C94">
            <w:pPr>
              <w:rPr>
                <w:b/>
                <w:bCs/>
                <w:kern w:val="2"/>
              </w:rPr>
            </w:pPr>
          </w:p>
          <w:p w14:paraId="148F2BFB" w14:textId="77777777" w:rsidR="009D2C94" w:rsidRDefault="009D2C94">
            <w:pPr>
              <w:rPr>
                <w:b/>
                <w:bCs/>
                <w:kern w:val="2"/>
              </w:rPr>
            </w:pPr>
          </w:p>
          <w:p w14:paraId="5396E9D0" w14:textId="77777777" w:rsidR="009D2C94" w:rsidRDefault="009D2C94">
            <w:pPr>
              <w:rPr>
                <w:b/>
                <w:bCs/>
                <w:kern w:val="2"/>
              </w:rPr>
            </w:pPr>
          </w:p>
        </w:tc>
        <w:tc>
          <w:tcPr>
            <w:tcW w:w="6831" w:type="dxa"/>
            <w:gridSpan w:val="2"/>
          </w:tcPr>
          <w:p w14:paraId="29680496" w14:textId="4E942DB3" w:rsidR="00EE2942" w:rsidRPr="00EE2942" w:rsidRDefault="00EE2942" w:rsidP="00EE2942">
            <w:pPr>
              <w:jc w:val="both"/>
              <w:rPr>
                <w:color w:val="000000"/>
                <w:kern w:val="2"/>
              </w:rPr>
            </w:pPr>
            <w:r w:rsidRPr="00EE2942">
              <w:rPr>
                <w:kern w:val="2"/>
              </w:rPr>
              <w:t xml:space="preserve">Tiekėjas įsipareigoja pristatyti Prekes ne vėliau kaip per </w:t>
            </w:r>
            <w:r>
              <w:rPr>
                <w:kern w:val="2"/>
              </w:rPr>
              <w:t>5</w:t>
            </w:r>
            <w:r w:rsidRPr="00EE2942">
              <w:rPr>
                <w:kern w:val="2"/>
              </w:rPr>
              <w:t xml:space="preserve"> (</w:t>
            </w:r>
            <w:r>
              <w:rPr>
                <w:kern w:val="2"/>
              </w:rPr>
              <w:t>penkias</w:t>
            </w:r>
            <w:r w:rsidRPr="00EE2942">
              <w:rPr>
                <w:kern w:val="2"/>
              </w:rPr>
              <w:t xml:space="preserve">) darbo dienas nuo </w:t>
            </w:r>
            <w:r>
              <w:rPr>
                <w:kern w:val="2"/>
              </w:rPr>
              <w:t>užsakymo pateikimo</w:t>
            </w:r>
            <w:r w:rsidRPr="00EE2942">
              <w:rPr>
                <w:kern w:val="2"/>
              </w:rPr>
              <w:t xml:space="preserve"> dienos </w:t>
            </w:r>
            <w:r w:rsidRPr="00EE2942">
              <w:rPr>
                <w:color w:val="000000"/>
                <w:kern w:val="2"/>
              </w:rPr>
              <w:t xml:space="preserve">šiuo adresu: </w:t>
            </w:r>
          </w:p>
          <w:p w14:paraId="68E93A17" w14:textId="1444C798" w:rsidR="009D2C94" w:rsidRPr="00110FD0" w:rsidRDefault="00EE2942" w:rsidP="00EE2942">
            <w:pPr>
              <w:jc w:val="both"/>
              <w:rPr>
                <w:kern w:val="2"/>
              </w:rPr>
            </w:pPr>
            <w:r w:rsidRPr="00EE2942">
              <w:t xml:space="preserve">VšĮ </w:t>
            </w:r>
            <w:r>
              <w:t>Tauragės</w:t>
            </w:r>
            <w:r w:rsidRPr="00EE2942">
              <w:t xml:space="preserve"> ligoninė,  </w:t>
            </w:r>
            <w:r>
              <w:t>V. Kudirkos</w:t>
            </w:r>
            <w:r w:rsidRPr="00EE2942">
              <w:t xml:space="preserve"> g. </w:t>
            </w:r>
            <w:r>
              <w:t>2</w:t>
            </w:r>
            <w:r w:rsidRPr="00EE2942">
              <w:t>, LT-</w:t>
            </w:r>
            <w:r>
              <w:t>72214, Tauragė</w:t>
            </w:r>
            <w:r w:rsidRPr="00EE2942">
              <w:t>.</w:t>
            </w:r>
          </w:p>
        </w:tc>
      </w:tr>
      <w:tr w:rsidR="009D2C94" w14:paraId="17210095" w14:textId="77777777">
        <w:trPr>
          <w:trHeight w:val="300"/>
        </w:trPr>
        <w:tc>
          <w:tcPr>
            <w:tcW w:w="2704" w:type="dxa"/>
            <w:gridSpan w:val="2"/>
          </w:tcPr>
          <w:p w14:paraId="359957E4" w14:textId="77777777" w:rsidR="009D2C94" w:rsidRDefault="009D2C94">
            <w:pPr>
              <w:rPr>
                <w:b/>
                <w:bCs/>
                <w:kern w:val="2"/>
              </w:rPr>
            </w:pPr>
            <w:r>
              <w:rPr>
                <w:b/>
                <w:bCs/>
                <w:kern w:val="2"/>
              </w:rPr>
              <w:t>4.2. Prekių (ar jų dalies) pristatymo termino pratęsimas</w:t>
            </w:r>
          </w:p>
        </w:tc>
        <w:tc>
          <w:tcPr>
            <w:tcW w:w="6831" w:type="dxa"/>
            <w:gridSpan w:val="2"/>
          </w:tcPr>
          <w:p w14:paraId="56CD8DC2" w14:textId="77777777" w:rsidR="009D2C94" w:rsidRDefault="009D2C94" w:rsidP="00FD2180">
            <w:pPr>
              <w:jc w:val="both"/>
              <w:rPr>
                <w:kern w:val="2"/>
              </w:rPr>
            </w:pPr>
            <w:r>
              <w:rPr>
                <w:kern w:val="2"/>
              </w:rPr>
              <w:t>Netaikoma</w:t>
            </w:r>
          </w:p>
          <w:p w14:paraId="5CB7ED8C" w14:textId="22E54DF1" w:rsidR="009D2C94" w:rsidRDefault="009D2C94" w:rsidP="00FD2180">
            <w:pPr>
              <w:jc w:val="both"/>
              <w:rPr>
                <w:kern w:val="2"/>
              </w:rPr>
            </w:pPr>
          </w:p>
        </w:tc>
      </w:tr>
      <w:tr w:rsidR="009D2C94" w14:paraId="112DAB32" w14:textId="77777777">
        <w:trPr>
          <w:trHeight w:val="300"/>
        </w:trPr>
        <w:tc>
          <w:tcPr>
            <w:tcW w:w="2704" w:type="dxa"/>
            <w:gridSpan w:val="2"/>
          </w:tcPr>
          <w:p w14:paraId="68201D1B" w14:textId="77777777" w:rsidR="009D2C94" w:rsidRDefault="009D2C94">
            <w:pPr>
              <w:rPr>
                <w:b/>
                <w:bCs/>
                <w:kern w:val="2"/>
              </w:rPr>
            </w:pPr>
            <w:r>
              <w:rPr>
                <w:b/>
                <w:bCs/>
                <w:kern w:val="2"/>
              </w:rPr>
              <w:t>4.3. Užsakymų teikimo tvarka</w:t>
            </w:r>
          </w:p>
        </w:tc>
        <w:tc>
          <w:tcPr>
            <w:tcW w:w="6831" w:type="dxa"/>
            <w:gridSpan w:val="2"/>
          </w:tcPr>
          <w:p w14:paraId="330991DD" w14:textId="64B0E405" w:rsidR="009D2C94" w:rsidRPr="00EE2942" w:rsidRDefault="00EE2942" w:rsidP="00FD2180">
            <w:pPr>
              <w:jc w:val="both"/>
              <w:rPr>
                <w:kern w:val="2"/>
              </w:rPr>
            </w:pPr>
            <w:r w:rsidRPr="00EE2942">
              <w:rPr>
                <w:kern w:val="2"/>
              </w:rPr>
              <w:t>Užsakymai teikiami Tiekėjo nurodytu elektroniniu paštu ir laikomi gautais po 24 (dvidešimt keturių valandų)  nuo užsakymo pateikimo.</w:t>
            </w:r>
          </w:p>
        </w:tc>
      </w:tr>
      <w:tr w:rsidR="009D2C94" w14:paraId="50EC22B6" w14:textId="77777777">
        <w:trPr>
          <w:trHeight w:val="300"/>
        </w:trPr>
        <w:tc>
          <w:tcPr>
            <w:tcW w:w="2704" w:type="dxa"/>
            <w:gridSpan w:val="2"/>
          </w:tcPr>
          <w:p w14:paraId="200D63D3" w14:textId="77777777" w:rsidR="009D2C94" w:rsidRDefault="009D2C94">
            <w:pPr>
              <w:rPr>
                <w:b/>
                <w:bCs/>
                <w:kern w:val="2"/>
              </w:rPr>
            </w:pPr>
            <w:r>
              <w:rPr>
                <w:b/>
                <w:bCs/>
                <w:kern w:val="2"/>
              </w:rPr>
              <w:t>4.4. Dėl Prekių pristatymo dalimis vertės / apimties</w:t>
            </w:r>
          </w:p>
        </w:tc>
        <w:tc>
          <w:tcPr>
            <w:tcW w:w="6831" w:type="dxa"/>
            <w:gridSpan w:val="2"/>
          </w:tcPr>
          <w:p w14:paraId="3CBB5425" w14:textId="77777777" w:rsidR="009D2C94" w:rsidRDefault="009D2C94" w:rsidP="00FD2180">
            <w:pPr>
              <w:jc w:val="both"/>
              <w:rPr>
                <w:kern w:val="2"/>
              </w:rPr>
            </w:pPr>
            <w:r>
              <w:rPr>
                <w:kern w:val="2"/>
              </w:rPr>
              <w:t>Netaikoma</w:t>
            </w:r>
          </w:p>
          <w:p w14:paraId="7997D5A5" w14:textId="77777777" w:rsidR="009D2C94" w:rsidRDefault="009D2C94" w:rsidP="00FD2180">
            <w:pPr>
              <w:jc w:val="both"/>
              <w:rPr>
                <w:kern w:val="2"/>
              </w:rPr>
            </w:pPr>
          </w:p>
        </w:tc>
      </w:tr>
      <w:tr w:rsidR="009D2C94" w14:paraId="4A9439C2" w14:textId="77777777">
        <w:trPr>
          <w:trHeight w:val="300"/>
        </w:trPr>
        <w:tc>
          <w:tcPr>
            <w:tcW w:w="2704" w:type="dxa"/>
            <w:gridSpan w:val="2"/>
          </w:tcPr>
          <w:p w14:paraId="0DFC7F0E" w14:textId="77777777" w:rsidR="009D2C94" w:rsidRDefault="009D2C94">
            <w:pPr>
              <w:rPr>
                <w:b/>
                <w:bCs/>
                <w:kern w:val="2"/>
              </w:rPr>
            </w:pPr>
            <w:r>
              <w:rPr>
                <w:b/>
                <w:bCs/>
                <w:kern w:val="2"/>
              </w:rPr>
              <w:t xml:space="preserve">4.5. Kartu su Prekėmis pateikiami dokumentai </w:t>
            </w:r>
          </w:p>
        </w:tc>
        <w:tc>
          <w:tcPr>
            <w:tcW w:w="6831" w:type="dxa"/>
            <w:gridSpan w:val="2"/>
          </w:tcPr>
          <w:p w14:paraId="10F2B847" w14:textId="538395E1" w:rsidR="009D2C94" w:rsidRDefault="00EE2942" w:rsidP="00FD2180">
            <w:pPr>
              <w:jc w:val="both"/>
              <w:rPr>
                <w:kern w:val="2"/>
              </w:rPr>
            </w:pPr>
            <w:r>
              <w:rPr>
                <w:kern w:val="2"/>
              </w:rPr>
              <w:t>Netaikoma</w:t>
            </w:r>
          </w:p>
        </w:tc>
      </w:tr>
      <w:tr w:rsidR="009D2C94" w14:paraId="371083BE" w14:textId="77777777">
        <w:trPr>
          <w:trHeight w:val="300"/>
        </w:trPr>
        <w:tc>
          <w:tcPr>
            <w:tcW w:w="9535" w:type="dxa"/>
            <w:gridSpan w:val="4"/>
          </w:tcPr>
          <w:p w14:paraId="3378A9A2" w14:textId="77777777" w:rsidR="009D2C94" w:rsidRDefault="009D2C94" w:rsidP="00C266DE">
            <w:pPr>
              <w:jc w:val="center"/>
              <w:rPr>
                <w:b/>
                <w:bCs/>
                <w:kern w:val="2"/>
              </w:rPr>
            </w:pPr>
            <w:r>
              <w:rPr>
                <w:b/>
                <w:bCs/>
                <w:kern w:val="2"/>
              </w:rPr>
              <w:t>5. SUTARTIES KAINA IR ATSISKAITYMO TVARKA</w:t>
            </w:r>
          </w:p>
        </w:tc>
      </w:tr>
      <w:tr w:rsidR="009D2C94" w14:paraId="7914FAC8" w14:textId="77777777">
        <w:trPr>
          <w:trHeight w:val="300"/>
        </w:trPr>
        <w:tc>
          <w:tcPr>
            <w:tcW w:w="2704" w:type="dxa"/>
            <w:gridSpan w:val="2"/>
          </w:tcPr>
          <w:p w14:paraId="0F9AEC57" w14:textId="77777777" w:rsidR="009D2C94" w:rsidRDefault="009D2C94">
            <w:pPr>
              <w:rPr>
                <w:b/>
                <w:bCs/>
                <w:kern w:val="2"/>
              </w:rPr>
            </w:pPr>
            <w:r>
              <w:rPr>
                <w:b/>
                <w:bCs/>
                <w:kern w:val="2"/>
              </w:rPr>
              <w:t>5.1. Sutarčiai taikomas kainos apskaičiavimo būdas</w:t>
            </w:r>
          </w:p>
        </w:tc>
        <w:tc>
          <w:tcPr>
            <w:tcW w:w="6831" w:type="dxa"/>
            <w:gridSpan w:val="2"/>
          </w:tcPr>
          <w:p w14:paraId="456970B0" w14:textId="433E5B35" w:rsidR="009D2C94" w:rsidRDefault="009D2C94" w:rsidP="00C266DE">
            <w:pPr>
              <w:suppressAutoHyphens/>
              <w:autoSpaceDN w:val="0"/>
              <w:jc w:val="both"/>
              <w:textAlignment w:val="baseline"/>
              <w:rPr>
                <w:color w:val="4472C4"/>
                <w:kern w:val="2"/>
              </w:rPr>
            </w:pPr>
            <w:r w:rsidRPr="00C266DE">
              <w:t>Sutartyje ir jos galimiems keitimo atvejams yra pasirinktas šis kainos apskaičiavimo būdas:</w:t>
            </w:r>
            <w:r w:rsidRPr="00FC4C3C">
              <w:t xml:space="preserve"> </w:t>
            </w:r>
            <w:r w:rsidRPr="00110FD0">
              <w:t xml:space="preserve">fiksuoto </w:t>
            </w:r>
            <w:r w:rsidR="00EE2942">
              <w:t>įkainio</w:t>
            </w:r>
            <w:r w:rsidRPr="00C266DE">
              <w:t>. Šis kainos apskaičiavimo būdas yra viena iš esminių Sutarties sąlygų, kuri negali būti keičiama.</w:t>
            </w:r>
          </w:p>
        </w:tc>
      </w:tr>
      <w:tr w:rsidR="009D2C94" w14:paraId="1FAAD0CE" w14:textId="77777777">
        <w:trPr>
          <w:trHeight w:val="300"/>
        </w:trPr>
        <w:tc>
          <w:tcPr>
            <w:tcW w:w="2704" w:type="dxa"/>
            <w:gridSpan w:val="2"/>
          </w:tcPr>
          <w:p w14:paraId="34E5CB9C" w14:textId="77777777" w:rsidR="009D2C94" w:rsidRDefault="009D2C94">
            <w:pPr>
              <w:rPr>
                <w:b/>
                <w:bCs/>
                <w:kern w:val="2"/>
              </w:rPr>
            </w:pPr>
            <w:r>
              <w:rPr>
                <w:b/>
                <w:bCs/>
                <w:kern w:val="2"/>
              </w:rPr>
              <w:t xml:space="preserve">5.2. Pradinės Sutarties vertė ir Sutarties kaina, kai taikoma </w:t>
            </w:r>
            <w:r>
              <w:rPr>
                <w:b/>
                <w:bCs/>
                <w:kern w:val="2"/>
                <w:u w:val="single"/>
              </w:rPr>
              <w:t>fiksuotos kainos</w:t>
            </w:r>
            <w:r>
              <w:rPr>
                <w:b/>
                <w:bCs/>
                <w:kern w:val="2"/>
              </w:rPr>
              <w:t xml:space="preserve"> kainodara</w:t>
            </w:r>
          </w:p>
          <w:p w14:paraId="6EC0EA5F" w14:textId="77777777" w:rsidR="009D2C94" w:rsidRDefault="009D2C94">
            <w:pPr>
              <w:rPr>
                <w:b/>
                <w:bCs/>
                <w:kern w:val="2"/>
              </w:rPr>
            </w:pPr>
          </w:p>
          <w:p w14:paraId="79EC4262" w14:textId="77777777" w:rsidR="009D2C94" w:rsidRDefault="009D2C94" w:rsidP="00110FD0">
            <w:pPr>
              <w:jc w:val="both"/>
              <w:rPr>
                <w:b/>
                <w:bCs/>
                <w:kern w:val="2"/>
              </w:rPr>
            </w:pPr>
          </w:p>
        </w:tc>
        <w:tc>
          <w:tcPr>
            <w:tcW w:w="6831" w:type="dxa"/>
            <w:gridSpan w:val="2"/>
          </w:tcPr>
          <w:p w14:paraId="77BB9DD0" w14:textId="77777777" w:rsidR="009D2C94" w:rsidRDefault="009D2C94" w:rsidP="00FD2180">
            <w:pPr>
              <w:jc w:val="both"/>
              <w:rPr>
                <w:kern w:val="2"/>
              </w:rPr>
            </w:pPr>
            <w:r>
              <w:rPr>
                <w:kern w:val="2"/>
              </w:rPr>
              <w:t xml:space="preserve">Pradinės Sutarties vertė yra </w:t>
            </w:r>
            <w:r>
              <w:rPr>
                <w:color w:val="4472C4"/>
                <w:kern w:val="2"/>
              </w:rPr>
              <w:t>(nurodyti sumą skaičiais)</w:t>
            </w:r>
            <w:r>
              <w:rPr>
                <w:kern w:val="2"/>
              </w:rPr>
              <w:t xml:space="preserve"> </w:t>
            </w:r>
            <w:r>
              <w:rPr>
                <w:color w:val="4472C4"/>
                <w:kern w:val="2"/>
              </w:rPr>
              <w:t>(nurodyti sumą žodžiais)</w:t>
            </w:r>
            <w:r>
              <w:rPr>
                <w:kern w:val="2"/>
              </w:rPr>
              <w:t xml:space="preserve"> </w:t>
            </w:r>
            <w:r w:rsidRPr="00FC4C3C">
              <w:rPr>
                <w:kern w:val="2"/>
              </w:rPr>
              <w:t xml:space="preserve">Eur be </w:t>
            </w:r>
            <w:r>
              <w:rPr>
                <w:kern w:val="2"/>
              </w:rPr>
              <w:t xml:space="preserve">pridėtinės vertės mokesčio (toliau – PVM). </w:t>
            </w:r>
          </w:p>
          <w:p w14:paraId="73A22A46" w14:textId="77777777" w:rsidR="009D2C94" w:rsidRDefault="009D2C94" w:rsidP="00FD2180">
            <w:pPr>
              <w:jc w:val="both"/>
              <w:rPr>
                <w:kern w:val="2"/>
              </w:rPr>
            </w:pPr>
          </w:p>
          <w:p w14:paraId="2F3CA70F" w14:textId="77777777" w:rsidR="009D2C94" w:rsidRDefault="009D2C94" w:rsidP="00FD2180">
            <w:pPr>
              <w:jc w:val="both"/>
              <w:rPr>
                <w:kern w:val="2"/>
              </w:rPr>
            </w:pPr>
            <w:r>
              <w:rPr>
                <w:kern w:val="2"/>
              </w:rPr>
              <w:t xml:space="preserve">Sutarties kaina yra </w:t>
            </w:r>
            <w:r>
              <w:rPr>
                <w:color w:val="4472C4"/>
                <w:kern w:val="2"/>
              </w:rPr>
              <w:t>(nurodyti sumą skaičiais)</w:t>
            </w:r>
            <w:r>
              <w:rPr>
                <w:kern w:val="2"/>
              </w:rPr>
              <w:t xml:space="preserve"> </w:t>
            </w:r>
            <w:r>
              <w:rPr>
                <w:color w:val="4472C4"/>
                <w:kern w:val="2"/>
              </w:rPr>
              <w:t>(nurodyti sumą žodžiais)</w:t>
            </w:r>
            <w:r>
              <w:rPr>
                <w:kern w:val="2"/>
              </w:rPr>
              <w:t xml:space="preserve"> Eur su PVM. </w:t>
            </w:r>
            <w:r w:rsidRPr="00FC4C3C">
              <w:rPr>
                <w:kern w:val="2"/>
              </w:rPr>
              <w:t xml:space="preserve">PVM sudaro </w:t>
            </w:r>
            <w:r>
              <w:rPr>
                <w:color w:val="4472C4"/>
                <w:kern w:val="2"/>
              </w:rPr>
              <w:t>(nurodyti sumą skaičiais)</w:t>
            </w:r>
            <w:r>
              <w:rPr>
                <w:kern w:val="2"/>
              </w:rPr>
              <w:t xml:space="preserve"> </w:t>
            </w:r>
            <w:r>
              <w:rPr>
                <w:color w:val="4472C4"/>
                <w:kern w:val="2"/>
              </w:rPr>
              <w:t xml:space="preserve">(nurodyti sumą žodžiais) </w:t>
            </w:r>
            <w:r w:rsidRPr="00FC4C3C">
              <w:rPr>
                <w:kern w:val="2"/>
              </w:rPr>
              <w:t>Eur</w:t>
            </w:r>
            <w:r>
              <w:rPr>
                <w:kern w:val="2"/>
              </w:rPr>
              <w:t>.</w:t>
            </w:r>
          </w:p>
          <w:p w14:paraId="44E1A604" w14:textId="39E33540" w:rsidR="009D2C94" w:rsidRPr="00C1397F" w:rsidRDefault="00C1397F" w:rsidP="00FD2180">
            <w:pPr>
              <w:jc w:val="both"/>
              <w:rPr>
                <w:kern w:val="2"/>
              </w:rPr>
            </w:pPr>
            <w:r>
              <w:rPr>
                <w:color w:val="000000"/>
              </w:rPr>
              <w:t xml:space="preserve"> </w:t>
            </w:r>
          </w:p>
        </w:tc>
      </w:tr>
      <w:tr w:rsidR="009D2C94" w14:paraId="0B0E1513" w14:textId="77777777">
        <w:trPr>
          <w:trHeight w:val="300"/>
        </w:trPr>
        <w:tc>
          <w:tcPr>
            <w:tcW w:w="2704" w:type="dxa"/>
            <w:gridSpan w:val="2"/>
          </w:tcPr>
          <w:p w14:paraId="77193125" w14:textId="77777777" w:rsidR="009D2C94" w:rsidRPr="00110FD0" w:rsidRDefault="009D2C94">
            <w:pPr>
              <w:rPr>
                <w:b/>
                <w:bCs/>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tc>
        <w:tc>
          <w:tcPr>
            <w:tcW w:w="6831" w:type="dxa"/>
            <w:gridSpan w:val="2"/>
          </w:tcPr>
          <w:p w14:paraId="1C7F4F21" w14:textId="77777777" w:rsidR="009D2C94" w:rsidRDefault="009D2C94" w:rsidP="00212C9F">
            <w:pPr>
              <w:jc w:val="both"/>
              <w:rPr>
                <w:kern w:val="2"/>
              </w:rPr>
            </w:pPr>
            <w:r w:rsidRPr="00212C9F">
              <w:rPr>
                <w:kern w:val="2"/>
              </w:rPr>
              <w:t>Sutarties kaina (įkainiai) bus perskaičiuojami</w:t>
            </w:r>
            <w:r>
              <w:rPr>
                <w:kern w:val="2"/>
              </w:rPr>
              <w:t>:</w:t>
            </w:r>
          </w:p>
          <w:p w14:paraId="5B0B7409" w14:textId="77777777" w:rsidR="009D2C94" w:rsidRDefault="009D2C94" w:rsidP="00212C9F">
            <w:pPr>
              <w:jc w:val="both"/>
              <w:rPr>
                <w:color w:val="FF0000"/>
                <w:kern w:val="2"/>
              </w:rPr>
            </w:pPr>
            <w:r>
              <w:rPr>
                <w:kern w:val="2"/>
              </w:rPr>
              <w:t>5.3.1. dėl PVM tarifo pasikeitimo;</w:t>
            </w:r>
          </w:p>
          <w:p w14:paraId="616F6F4F" w14:textId="77777777" w:rsidR="009D2C94" w:rsidRDefault="009D2C94" w:rsidP="00212C9F">
            <w:pPr>
              <w:jc w:val="both"/>
              <w:rPr>
                <w:color w:val="FF0000"/>
                <w:kern w:val="2"/>
              </w:rPr>
            </w:pPr>
            <w:r w:rsidRPr="00212C9F">
              <w:rPr>
                <w:kern w:val="2"/>
              </w:rPr>
              <w:t>5.3.2. dėl kainų lygio pokyčio</w:t>
            </w:r>
            <w:r>
              <w:rPr>
                <w:kern w:val="2"/>
              </w:rPr>
              <w:t>.</w:t>
            </w:r>
            <w:r w:rsidRPr="00212C9F">
              <w:rPr>
                <w:kern w:val="2"/>
              </w:rPr>
              <w:t xml:space="preserve"> </w:t>
            </w:r>
          </w:p>
        </w:tc>
      </w:tr>
      <w:tr w:rsidR="009D2C94" w14:paraId="03397B9D" w14:textId="77777777">
        <w:trPr>
          <w:trHeight w:val="300"/>
        </w:trPr>
        <w:tc>
          <w:tcPr>
            <w:tcW w:w="2704" w:type="dxa"/>
            <w:gridSpan w:val="2"/>
          </w:tcPr>
          <w:p w14:paraId="364B388B" w14:textId="77777777" w:rsidR="009D2C94" w:rsidRDefault="009D2C94">
            <w:pPr>
              <w:rPr>
                <w:b/>
                <w:bCs/>
                <w:kern w:val="2"/>
              </w:rPr>
            </w:pPr>
            <w:r>
              <w:rPr>
                <w:b/>
                <w:bCs/>
                <w:kern w:val="2"/>
              </w:rPr>
              <w:t>5.3.1. Sutarties kainos / įkainių peržiūra dėl PVM tarifo pasikeitimo</w:t>
            </w:r>
          </w:p>
        </w:tc>
        <w:tc>
          <w:tcPr>
            <w:tcW w:w="6831" w:type="dxa"/>
            <w:gridSpan w:val="2"/>
          </w:tcPr>
          <w:p w14:paraId="7EC500A3" w14:textId="77777777" w:rsidR="009D2C94" w:rsidRDefault="009D2C94" w:rsidP="00212C9F">
            <w:pPr>
              <w:jc w:val="both"/>
              <w:rPr>
                <w:kern w:val="2"/>
              </w:rPr>
            </w:pPr>
            <w:r>
              <w:rPr>
                <w:kern w:val="2"/>
              </w:rPr>
              <w:t>Jeigu Prekių tiekimo metu pasikeičia PVM mokėjimą reglamentuojantys teisės aktai, darantys tiesioginę įtaką Tiekėjo tiekiamų Prekių Sutartyje nurodytai kainai (įkainiams), Sutarties kaina (įkainiai) perskaičiuojami nekeičiant Prekių kainos (įkainio) be PVM.</w:t>
            </w:r>
          </w:p>
          <w:p w14:paraId="66B66CBE" w14:textId="77777777" w:rsidR="009D2C94" w:rsidRDefault="009D2C94" w:rsidP="00212C9F">
            <w:pPr>
              <w:jc w:val="both"/>
              <w:rPr>
                <w:kern w:val="2"/>
              </w:rPr>
            </w:pPr>
          </w:p>
          <w:p w14:paraId="7F7694DA" w14:textId="77777777" w:rsidR="009D2C94" w:rsidRDefault="009D2C94" w:rsidP="00212C9F">
            <w:pPr>
              <w:jc w:val="both"/>
              <w:rPr>
                <w:kern w:val="2"/>
              </w:rPr>
            </w:pPr>
            <w:r>
              <w:rPr>
                <w:kern w:val="2"/>
              </w:rPr>
              <w:t>Perskaičiavimas įforminamas Susitarimu, kuris tampa neatskiriama Sutarties dalimi. Perskaičiuota Sutarties kaina (įkainiai) įforminami Susitarimu ir turi būti taikomi nuo naujo PVM įvedimo datos (nepriklausomai nuo to, kada pasirašytas Susitarimas).</w:t>
            </w:r>
          </w:p>
        </w:tc>
      </w:tr>
      <w:tr w:rsidR="009D2C94" w14:paraId="548A146D" w14:textId="77777777">
        <w:trPr>
          <w:trHeight w:val="300"/>
        </w:trPr>
        <w:tc>
          <w:tcPr>
            <w:tcW w:w="2704" w:type="dxa"/>
            <w:gridSpan w:val="2"/>
          </w:tcPr>
          <w:p w14:paraId="4F47F8CC" w14:textId="77777777" w:rsidR="009D2C94" w:rsidRDefault="009D2C94">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14:paraId="17207DE2" w14:textId="77777777" w:rsidR="009D2C94" w:rsidRDefault="009D2C94" w:rsidP="00B302AF">
            <w:pPr>
              <w:rPr>
                <w:kern w:val="2"/>
              </w:rPr>
            </w:pPr>
            <w:r>
              <w:rPr>
                <w:kern w:val="2"/>
              </w:rPr>
              <w:t>Netaikoma</w:t>
            </w:r>
          </w:p>
        </w:tc>
      </w:tr>
      <w:tr w:rsidR="009D2C94" w14:paraId="7D201565" w14:textId="77777777">
        <w:trPr>
          <w:trHeight w:val="300"/>
        </w:trPr>
        <w:tc>
          <w:tcPr>
            <w:tcW w:w="2704" w:type="dxa"/>
            <w:gridSpan w:val="2"/>
          </w:tcPr>
          <w:p w14:paraId="503E84D2" w14:textId="77777777" w:rsidR="009D2C94" w:rsidRDefault="009D2C94">
            <w:pPr>
              <w:rPr>
                <w:b/>
                <w:bCs/>
                <w:kern w:val="2"/>
              </w:rPr>
            </w:pPr>
            <w:r>
              <w:rPr>
                <w:b/>
                <w:bCs/>
                <w:kern w:val="2"/>
              </w:rPr>
              <w:t>5.3.3. Sutarties kainos / įkainių peržiūra dėl kainų lygio pokyčio</w:t>
            </w:r>
          </w:p>
          <w:p w14:paraId="097A435C" w14:textId="77777777" w:rsidR="009D2C94" w:rsidRDefault="009D2C94">
            <w:pPr>
              <w:rPr>
                <w:color w:val="4472C4"/>
                <w:kern w:val="2"/>
              </w:rPr>
            </w:pPr>
          </w:p>
          <w:p w14:paraId="3276D672" w14:textId="77777777" w:rsidR="009D2C94" w:rsidRPr="008E6DA7" w:rsidRDefault="009D2C94">
            <w:pPr>
              <w:rPr>
                <w:b/>
                <w:bCs/>
                <w:kern w:val="2"/>
              </w:rPr>
            </w:pPr>
          </w:p>
        </w:tc>
        <w:tc>
          <w:tcPr>
            <w:tcW w:w="6831" w:type="dxa"/>
            <w:gridSpan w:val="2"/>
          </w:tcPr>
          <w:p w14:paraId="140DABD5" w14:textId="77777777" w:rsidR="009D2C94" w:rsidRPr="00B302AF" w:rsidRDefault="009D2C94" w:rsidP="008E6DA7">
            <w:pPr>
              <w:suppressAutoHyphens/>
              <w:autoSpaceDN w:val="0"/>
              <w:jc w:val="both"/>
              <w:textAlignment w:val="baseline"/>
            </w:pPr>
            <w:r w:rsidRPr="00B302AF">
              <w:t xml:space="preserve">1. Sutarties kaina (įkainiai) pagal bendro kainų lygio kitimą bus perskaičiuojama </w:t>
            </w:r>
            <w:r>
              <w:t xml:space="preserve">(-i) </w:t>
            </w:r>
            <w:r w:rsidRPr="00B302AF">
              <w:t>tokia tvarka:</w:t>
            </w:r>
          </w:p>
          <w:p w14:paraId="6B85CABD" w14:textId="77777777" w:rsidR="009D2C94" w:rsidRPr="00B302AF" w:rsidRDefault="009D2C94" w:rsidP="008E6DA7">
            <w:pPr>
              <w:suppressAutoHyphens/>
              <w:autoSpaceDN w:val="0"/>
              <w:jc w:val="both"/>
              <w:textAlignment w:val="baseline"/>
            </w:pPr>
            <w:r w:rsidRPr="00B302AF">
              <w:t>1.1. peržiūros momentas ir dažnumas: kai indeksas pakis 5 ar daugiau procentų lyginant su bazinės kainos indeksu;</w:t>
            </w:r>
          </w:p>
          <w:p w14:paraId="06BFB5FD" w14:textId="4B0318C4" w:rsidR="009D2C94" w:rsidRPr="00B302AF" w:rsidRDefault="009D2C94" w:rsidP="008E6DA7">
            <w:pPr>
              <w:suppressAutoHyphens/>
              <w:autoSpaceDN w:val="0"/>
              <w:jc w:val="both"/>
              <w:textAlignment w:val="baseline"/>
            </w:pPr>
            <w:r w:rsidRPr="00B302AF">
              <w:t>1.2. duomenys, kuriais remiamasi vertinant kainų lygio kitimą: BĮ Valstybės duomenų agentūros Oficialiosios statistikos portalo svetainės (</w:t>
            </w:r>
            <w:hyperlink r:id="rId7" w:history="1">
              <w:r w:rsidRPr="00B302AF">
                <w:rPr>
                  <w:u w:val="single"/>
                </w:rPr>
                <w:t>https://osp.stat.gov.lt/</w:t>
              </w:r>
            </w:hyperlink>
            <w:r w:rsidRPr="00B302AF">
              <w:t xml:space="preserve">) </w:t>
            </w:r>
            <w:r>
              <w:t>„</w:t>
            </w:r>
            <w:r w:rsidRPr="001A4AE8">
              <w:t>Ūkio subjektams suteiktų paslaugų kainų indeksai</w:t>
            </w:r>
            <w:r w:rsidR="005A6B58">
              <w:t xml:space="preserve"> (PKI) ir kainų pokyčiai</w:t>
            </w:r>
            <w:r w:rsidRPr="00B302AF">
              <w:t xml:space="preserve">“ </w:t>
            </w:r>
            <w:r>
              <w:t xml:space="preserve">grupėje </w:t>
            </w:r>
            <w:r w:rsidRPr="00B302AF">
              <w:t>skelbiamas indeksas –</w:t>
            </w:r>
            <w:r w:rsidRPr="008E6DA7">
              <w:rPr>
                <w:color w:val="C00000"/>
              </w:rPr>
              <w:t xml:space="preserve"> </w:t>
            </w:r>
            <w:r w:rsidRPr="00110FD0">
              <w:t>„</w:t>
            </w:r>
            <w:r w:rsidRPr="001A4AE8">
              <w:t>J62 Kompiuterių programavimo, konsultacinė ir susijusi veikla</w:t>
            </w:r>
            <w:r w:rsidRPr="00B302AF">
              <w:t>“;</w:t>
            </w:r>
          </w:p>
          <w:p w14:paraId="03B5722C" w14:textId="77777777" w:rsidR="009D2C94" w:rsidRPr="00B302AF" w:rsidRDefault="009D2C94" w:rsidP="008E6DA7">
            <w:pPr>
              <w:suppressAutoHyphens/>
              <w:autoSpaceDN w:val="0"/>
              <w:jc w:val="both"/>
              <w:textAlignment w:val="baseline"/>
            </w:pPr>
            <w:r w:rsidRPr="00B302AF">
              <w:t>1.3. perskaičiavimo formulės:</w:t>
            </w:r>
          </w:p>
          <w:p w14:paraId="62E9AB7E" w14:textId="77777777" w:rsidR="009D2C94" w:rsidRPr="00B302AF" w:rsidRDefault="009D2C94" w:rsidP="008E6DA7">
            <w:pPr>
              <w:suppressAutoHyphens/>
              <w:autoSpaceDN w:val="0"/>
              <w:ind w:firstLine="567"/>
              <w:jc w:val="both"/>
              <w:textAlignment w:val="baseline"/>
            </w:pPr>
            <w:r w:rsidRPr="00B302AF">
              <w:t xml:space="preserve">nepatiektų Prekių kaina (įkainiai) apskaičiuojama </w:t>
            </w:r>
            <w:r>
              <w:t xml:space="preserve">(-i) </w:t>
            </w:r>
            <w:r w:rsidRPr="00B302AF">
              <w:t>pagal formulę:</w:t>
            </w:r>
          </w:p>
          <w:p w14:paraId="3964F2BD" w14:textId="77777777" w:rsidR="009D2C94" w:rsidRPr="00B302AF" w:rsidRDefault="009D2C94" w:rsidP="008E6DA7">
            <w:pPr>
              <w:suppressAutoHyphens/>
              <w:autoSpaceDN w:val="0"/>
              <w:ind w:firstLine="567"/>
              <w:jc w:val="both"/>
              <w:textAlignment w:val="baseline"/>
            </w:pPr>
            <w:r w:rsidRPr="00B302AF">
              <w:rPr>
                <w:b/>
                <w:bCs/>
              </w:rPr>
              <w:t>a</w:t>
            </w:r>
            <w:r w:rsidRPr="00B302AF">
              <w:rPr>
                <w:b/>
                <w:bCs/>
                <w:vertAlign w:val="superscript"/>
              </w:rPr>
              <w:t>1</w:t>
            </w:r>
            <w:r w:rsidRPr="00B302AF">
              <w:rPr>
                <w:b/>
                <w:bCs/>
              </w:rPr>
              <w:t xml:space="preserve"> = a x P</w:t>
            </w:r>
            <w:r w:rsidRPr="00B302AF">
              <w:t>,</w:t>
            </w:r>
          </w:p>
          <w:p w14:paraId="70C12110" w14:textId="77777777" w:rsidR="009D2C94" w:rsidRPr="00B302AF" w:rsidRDefault="009D2C94" w:rsidP="008E6DA7">
            <w:pPr>
              <w:suppressAutoHyphens/>
              <w:autoSpaceDN w:val="0"/>
              <w:ind w:firstLine="567"/>
              <w:jc w:val="both"/>
              <w:textAlignment w:val="baseline"/>
            </w:pPr>
            <w:r w:rsidRPr="00B302AF">
              <w:t xml:space="preserve">kur </w:t>
            </w:r>
          </w:p>
          <w:p w14:paraId="3C1E4BF0" w14:textId="77777777" w:rsidR="009D2C94" w:rsidRPr="00B302AF" w:rsidRDefault="009D2C94" w:rsidP="008E6DA7">
            <w:pPr>
              <w:suppressAutoHyphens/>
              <w:autoSpaceDN w:val="0"/>
              <w:ind w:firstLine="567"/>
              <w:jc w:val="both"/>
              <w:textAlignment w:val="baseline"/>
            </w:pPr>
            <w:r w:rsidRPr="00B302AF">
              <w:t>a</w:t>
            </w:r>
            <w:r w:rsidRPr="00B302AF">
              <w:rPr>
                <w:vertAlign w:val="superscript"/>
              </w:rPr>
              <w:t>1</w:t>
            </w:r>
            <w:r w:rsidRPr="00B302AF">
              <w:t xml:space="preserve"> – perskaičiuoja kaina (įkainis) Eur be PVM;</w:t>
            </w:r>
          </w:p>
          <w:p w14:paraId="71540A08" w14:textId="77777777" w:rsidR="009D2C94" w:rsidRPr="00B302AF" w:rsidRDefault="009D2C94" w:rsidP="008E6DA7">
            <w:pPr>
              <w:suppressAutoHyphens/>
              <w:autoSpaceDN w:val="0"/>
              <w:ind w:firstLine="567"/>
              <w:jc w:val="both"/>
              <w:textAlignment w:val="baseline"/>
            </w:pPr>
            <w:r w:rsidRPr="00B302AF">
              <w:t>a – Sutartyje galiojanti kaina (įkainis) Eur be PVM;</w:t>
            </w:r>
          </w:p>
          <w:p w14:paraId="4011B890" w14:textId="77777777" w:rsidR="009D2C94" w:rsidRPr="00B302AF" w:rsidRDefault="009D2C94" w:rsidP="008E6DA7">
            <w:pPr>
              <w:suppressAutoHyphens/>
              <w:autoSpaceDN w:val="0"/>
              <w:ind w:firstLine="567"/>
              <w:jc w:val="both"/>
              <w:textAlignment w:val="baseline"/>
            </w:pPr>
          </w:p>
          <w:p w14:paraId="02E23645" w14:textId="77777777" w:rsidR="009D2C94" w:rsidRPr="00B302AF" w:rsidRDefault="009D2C94" w:rsidP="008E6DA7">
            <w:pPr>
              <w:suppressAutoHyphens/>
              <w:autoSpaceDN w:val="0"/>
              <w:ind w:firstLine="567"/>
              <w:jc w:val="both"/>
              <w:textAlignment w:val="baseline"/>
            </w:pPr>
            <w:r w:rsidRPr="00B302AF">
              <w:t>P – pataisymo daugiklis, kuris apskaičiuojamas pagal formulę:</w:t>
            </w:r>
          </w:p>
          <w:p w14:paraId="3B48B342" w14:textId="77777777" w:rsidR="009D2C94" w:rsidRPr="00B302AF" w:rsidRDefault="009D2C94" w:rsidP="008E6DA7">
            <w:pPr>
              <w:suppressAutoHyphens/>
              <w:autoSpaceDN w:val="0"/>
              <w:ind w:firstLine="567"/>
              <w:jc w:val="both"/>
            </w:pPr>
            <w:r w:rsidRPr="00B302AF">
              <w:rPr>
                <w:b/>
                <w:bCs/>
              </w:rPr>
              <w:t xml:space="preserve">P = </w:t>
            </w:r>
            <w:proofErr w:type="spellStart"/>
            <w:r w:rsidRPr="00B302AF">
              <w:rPr>
                <w:b/>
                <w:bCs/>
              </w:rPr>
              <w:t>Ln</w:t>
            </w:r>
            <w:proofErr w:type="spellEnd"/>
            <w:r w:rsidRPr="00B302AF">
              <w:rPr>
                <w:b/>
                <w:bCs/>
              </w:rPr>
              <w:t>/</w:t>
            </w:r>
            <w:proofErr w:type="spellStart"/>
            <w:r w:rsidRPr="00B302AF">
              <w:rPr>
                <w:b/>
                <w:bCs/>
              </w:rPr>
              <w:t>Lo</w:t>
            </w:r>
            <w:proofErr w:type="spellEnd"/>
            <w:r w:rsidRPr="00B302AF">
              <w:rPr>
                <w:b/>
                <w:bCs/>
              </w:rPr>
              <w:t>;</w:t>
            </w:r>
          </w:p>
          <w:p w14:paraId="6F11BBAD" w14:textId="77777777" w:rsidR="009D2C94" w:rsidRPr="00B302AF" w:rsidRDefault="009D2C94" w:rsidP="008E6DA7">
            <w:pPr>
              <w:suppressAutoHyphens/>
              <w:autoSpaceDN w:val="0"/>
              <w:ind w:firstLine="567"/>
              <w:jc w:val="both"/>
            </w:pPr>
            <w:r w:rsidRPr="00B302AF">
              <w:t>čia:</w:t>
            </w:r>
          </w:p>
          <w:p w14:paraId="1659BE62" w14:textId="77777777" w:rsidR="009D2C94" w:rsidRPr="00B302AF" w:rsidRDefault="009D2C94" w:rsidP="008E6DA7">
            <w:pPr>
              <w:suppressAutoHyphens/>
              <w:autoSpaceDN w:val="0"/>
              <w:ind w:firstLine="567"/>
              <w:jc w:val="both"/>
            </w:pPr>
            <w:r w:rsidRPr="00B302AF">
              <w:rPr>
                <w:b/>
                <w:bCs/>
              </w:rPr>
              <w:t>P</w:t>
            </w:r>
            <w:r w:rsidRPr="00B302AF">
              <w:t xml:space="preserve"> – pataisymo daugiklis, kuris apvalinamas keturių skaitmenų po kablelio tikslumu;</w:t>
            </w:r>
          </w:p>
          <w:p w14:paraId="0BE963B0" w14:textId="77777777" w:rsidR="009D2C94" w:rsidRPr="00B302AF" w:rsidRDefault="009D2C94" w:rsidP="008E6DA7">
            <w:pPr>
              <w:suppressAutoHyphens/>
              <w:autoSpaceDN w:val="0"/>
              <w:ind w:firstLine="567"/>
              <w:jc w:val="both"/>
            </w:pPr>
            <w:bookmarkStart w:id="1" w:name="_Hlk111703563"/>
            <w:proofErr w:type="spellStart"/>
            <w:r w:rsidRPr="00B302AF">
              <w:rPr>
                <w:b/>
                <w:bCs/>
              </w:rPr>
              <w:t>Ln</w:t>
            </w:r>
            <w:proofErr w:type="spellEnd"/>
            <w:r w:rsidRPr="00B302AF">
              <w:t xml:space="preserve"> – n mėnesio kainos indeksas </w:t>
            </w:r>
            <w:bookmarkStart w:id="2" w:name="_Hlk111703579"/>
            <w:r w:rsidRPr="00B302AF">
              <w:t>(perskaičiavimo metu skelbiamas naujausias indeksas)</w:t>
            </w:r>
            <w:bookmarkEnd w:id="2"/>
            <w:r w:rsidRPr="00B302AF">
              <w:t>;</w:t>
            </w:r>
          </w:p>
          <w:p w14:paraId="13A1FF41" w14:textId="77777777" w:rsidR="009D2C94" w:rsidRPr="00B302AF" w:rsidRDefault="009D2C94" w:rsidP="008E6DA7">
            <w:pPr>
              <w:keepNext/>
              <w:tabs>
                <w:tab w:val="right" w:pos="9214"/>
              </w:tabs>
              <w:suppressAutoHyphens/>
              <w:autoSpaceDN w:val="0"/>
              <w:ind w:firstLine="567"/>
              <w:jc w:val="both"/>
              <w:outlineLvl w:val="1"/>
            </w:pPr>
            <w:proofErr w:type="spellStart"/>
            <w:r w:rsidRPr="00B302AF">
              <w:rPr>
                <w:b/>
                <w:bCs/>
              </w:rPr>
              <w:t>Lo</w:t>
            </w:r>
            <w:proofErr w:type="spellEnd"/>
            <w:r w:rsidRPr="00B302AF">
              <w:rPr>
                <w:b/>
                <w:bCs/>
              </w:rPr>
              <w:t xml:space="preserve"> </w:t>
            </w:r>
            <w:r w:rsidRPr="00B302AF">
              <w:t>– bazinės kainos indeksas (pasiūlymų pateikimo termino pabaigos indeksas</w:t>
            </w:r>
            <w:bookmarkStart w:id="3" w:name="_Hlk111703500"/>
            <w:r w:rsidRPr="00B302AF">
              <w:t>, o jei įkainiai jau buvo perskaičiuoti – perskaičiavimui taikytas paskutinis indeksas);</w:t>
            </w:r>
          </w:p>
          <w:bookmarkEnd w:id="1"/>
          <w:bookmarkEnd w:id="3"/>
          <w:p w14:paraId="48CA0973" w14:textId="77777777" w:rsidR="009D2C94" w:rsidRPr="00B302AF" w:rsidRDefault="009D2C94" w:rsidP="008E6DA7">
            <w:pPr>
              <w:suppressAutoHyphens/>
              <w:autoSpaceDN w:val="0"/>
              <w:ind w:firstLine="567"/>
              <w:jc w:val="both"/>
              <w:textAlignment w:val="baseline"/>
            </w:pPr>
          </w:p>
          <w:p w14:paraId="09D95A65" w14:textId="77777777" w:rsidR="009D2C94" w:rsidRPr="00B302AF" w:rsidRDefault="009D2C94" w:rsidP="008E6DA7">
            <w:pPr>
              <w:suppressAutoHyphens/>
              <w:autoSpaceDN w:val="0"/>
              <w:jc w:val="both"/>
              <w:textAlignment w:val="baseline"/>
            </w:pPr>
            <w:r w:rsidRPr="00B302AF">
              <w:lastRenderedPageBreak/>
              <w:t xml:space="preserve">1.4. perskaičiuotos </w:t>
            </w:r>
            <w:r>
              <w:t xml:space="preserve">(-ų) </w:t>
            </w:r>
            <w:r w:rsidRPr="00B302AF">
              <w:t xml:space="preserve">kainos (įkainių) įforminimas: kainos (įkainių) perskaičiavimas įforminamas dvišaliu Pirkėjo ir Tiekėjo Susitarimu. Nei viena iš Šalių neturi </w:t>
            </w:r>
            <w:proofErr w:type="spellStart"/>
            <w:r w:rsidRPr="00B302AF">
              <w:t>teisės</w:t>
            </w:r>
            <w:proofErr w:type="spellEnd"/>
            <w:r w:rsidRPr="00B302AF">
              <w:t xml:space="preserve"> atsisakyti pasirašyti tokio Susitarimo be </w:t>
            </w:r>
            <w:proofErr w:type="spellStart"/>
            <w:r w:rsidRPr="00B302AF">
              <w:t>pagrįstu</w:t>
            </w:r>
            <w:proofErr w:type="spellEnd"/>
            <w:r w:rsidRPr="00B302AF">
              <w:t xml:space="preserve">̨ </w:t>
            </w:r>
            <w:proofErr w:type="spellStart"/>
            <w:r w:rsidRPr="00B302AF">
              <w:t>priežasčiu</w:t>
            </w:r>
            <w:proofErr w:type="spellEnd"/>
            <w:r w:rsidRPr="00B302AF">
              <w:t>̨. Prie Sutarties kainos (įkainių) perskaičiavimo yra būtina pridėti šiuos Sutarties šalių įgaliotų atstovų pasirašytus priedus: kainos Eur be PVM perskaičiavimą pagrindžiančius dokumentus, skaičiavimą pagrindžiančius dokumentus;</w:t>
            </w:r>
          </w:p>
          <w:p w14:paraId="726D9175" w14:textId="77777777" w:rsidR="009D2C94" w:rsidRPr="00B302AF" w:rsidRDefault="009D2C94" w:rsidP="008E6DA7">
            <w:pPr>
              <w:suppressAutoHyphens/>
              <w:autoSpaceDN w:val="0"/>
              <w:jc w:val="both"/>
              <w:textAlignment w:val="baseline"/>
            </w:pPr>
            <w:r w:rsidRPr="00B302AF">
              <w:t xml:space="preserve">1.5. kaina (įkainiai) Eur be PVM laikoma </w:t>
            </w:r>
            <w:r>
              <w:t xml:space="preserve">(-i) </w:t>
            </w:r>
            <w:proofErr w:type="spellStart"/>
            <w:r w:rsidRPr="00B302AF">
              <w:t>perskaičiuota</w:t>
            </w:r>
            <w:proofErr w:type="spellEnd"/>
            <w:r>
              <w:t xml:space="preserve"> (-</w:t>
            </w:r>
            <w:proofErr w:type="spellStart"/>
            <w:r>
              <w:t>ais</w:t>
            </w:r>
            <w:proofErr w:type="spellEnd"/>
            <w:r>
              <w:t>)</w:t>
            </w:r>
            <w:r w:rsidRPr="00B302AF">
              <w:t xml:space="preserve">, kai Sutarties Šalys pasirašo </w:t>
            </w:r>
            <w:proofErr w:type="spellStart"/>
            <w:r w:rsidRPr="00B302AF">
              <w:t>Susitarima</w:t>
            </w:r>
            <w:proofErr w:type="spellEnd"/>
            <w:r w:rsidRPr="00B302AF">
              <w:t xml:space="preserve">̨ </w:t>
            </w:r>
            <w:proofErr w:type="spellStart"/>
            <w:r w:rsidRPr="00B302AF">
              <w:t>dėl</w:t>
            </w:r>
            <w:proofErr w:type="spellEnd"/>
            <w:r w:rsidRPr="00B302AF">
              <w:t xml:space="preserve"> kainos </w:t>
            </w:r>
            <w:r>
              <w:t xml:space="preserve">(įkainių) </w:t>
            </w:r>
            <w:proofErr w:type="spellStart"/>
            <w:r w:rsidRPr="00B302AF">
              <w:t>perskaičiavimo</w:t>
            </w:r>
            <w:proofErr w:type="spellEnd"/>
            <w:r w:rsidRPr="00B302AF">
              <w:t xml:space="preserve">. Perskaičiuota </w:t>
            </w:r>
            <w:r>
              <w:t xml:space="preserve">(-i) </w:t>
            </w:r>
            <w:r w:rsidRPr="00B302AF">
              <w:t>kaina (įkainiai) pradedam</w:t>
            </w:r>
            <w:r>
              <w:t>a (-</w:t>
            </w:r>
            <w:r w:rsidRPr="00B302AF">
              <w:t>i</w:t>
            </w:r>
            <w:r>
              <w:t>)</w:t>
            </w:r>
            <w:r w:rsidRPr="00B302AF">
              <w:t xml:space="preserve"> taikyti nuo kitos dienos po Susitarimo dėl Sutarties kainos </w:t>
            </w:r>
            <w:r>
              <w:t xml:space="preserve">(įkainių) </w:t>
            </w:r>
            <w:r w:rsidRPr="00B302AF">
              <w:t>perskaičiavimo pasirašymo;</w:t>
            </w:r>
          </w:p>
          <w:p w14:paraId="70721B41" w14:textId="77777777" w:rsidR="009D2C94" w:rsidRPr="00B302AF" w:rsidRDefault="009D2C94" w:rsidP="008E6DA7">
            <w:pPr>
              <w:suppressAutoHyphens/>
              <w:autoSpaceDN w:val="0"/>
              <w:jc w:val="both"/>
              <w:textAlignment w:val="baseline"/>
            </w:pPr>
            <w:r w:rsidRPr="00B302AF">
              <w:t xml:space="preserve">1.6. perskaičiuota </w:t>
            </w:r>
            <w:r>
              <w:t xml:space="preserve">(-i) </w:t>
            </w:r>
            <w:r w:rsidRPr="00B302AF">
              <w:t xml:space="preserve">kaina (įkainiai) taikoma </w:t>
            </w:r>
            <w:r>
              <w:t xml:space="preserve">(-i) </w:t>
            </w:r>
            <w:r w:rsidRPr="00B302AF">
              <w:t>tik nepatiektoms Prekėms, dėl kurių nėra pasirašyti Prekių perdavimo–priėmimo aktai;</w:t>
            </w:r>
          </w:p>
          <w:p w14:paraId="648C803A" w14:textId="77777777" w:rsidR="009D2C94" w:rsidRPr="00110FD0" w:rsidRDefault="009D2C94" w:rsidP="00110FD0">
            <w:pPr>
              <w:suppressAutoHyphens/>
              <w:autoSpaceDN w:val="0"/>
              <w:jc w:val="both"/>
              <w:textAlignment w:val="baseline"/>
            </w:pPr>
            <w:r w:rsidRPr="00B302AF">
              <w:t xml:space="preserve">1.7. jeigu Prekių tiekimas vėluoja dėl priežasčių, dėl kurių Tiekėjas neįgyja teisės į Prekių tiekimo terminų pratęsimą, uždelstų patiekti Prekių kaina (įkainiai) neperskaičiuojama </w:t>
            </w:r>
            <w:r>
              <w:t xml:space="preserve">(-i) </w:t>
            </w:r>
            <w:r w:rsidRPr="00B302AF">
              <w:t>dėl kainų lygio kilimo, bet turi būti perskaičiuojama dėl kainų lygio kritimo.</w:t>
            </w:r>
          </w:p>
        </w:tc>
      </w:tr>
      <w:tr w:rsidR="009D2C94" w14:paraId="08201649" w14:textId="77777777">
        <w:trPr>
          <w:trHeight w:val="300"/>
        </w:trPr>
        <w:tc>
          <w:tcPr>
            <w:tcW w:w="2704" w:type="dxa"/>
            <w:gridSpan w:val="2"/>
          </w:tcPr>
          <w:p w14:paraId="52E1CC36" w14:textId="77777777" w:rsidR="009D2C94" w:rsidRDefault="009D2C94">
            <w:pPr>
              <w:rPr>
                <w:b/>
                <w:bCs/>
                <w:kern w:val="2"/>
              </w:rPr>
            </w:pPr>
            <w:r>
              <w:rPr>
                <w:b/>
                <w:bCs/>
                <w:kern w:val="2"/>
              </w:rPr>
              <w:lastRenderedPageBreak/>
              <w:t>5.3.4. Sutarties kainos / įkainių peržiūra dėl kainų lygio pokyčio pagal Prekių grupių kainų pokyčius</w:t>
            </w:r>
          </w:p>
        </w:tc>
        <w:tc>
          <w:tcPr>
            <w:tcW w:w="6831" w:type="dxa"/>
            <w:gridSpan w:val="2"/>
          </w:tcPr>
          <w:p w14:paraId="3B640BA9" w14:textId="77777777" w:rsidR="009D2C94" w:rsidRDefault="009D2C94" w:rsidP="00DD1624">
            <w:pPr>
              <w:jc w:val="both"/>
              <w:rPr>
                <w:kern w:val="2"/>
              </w:rPr>
            </w:pPr>
            <w:r>
              <w:rPr>
                <w:kern w:val="2"/>
              </w:rPr>
              <w:t>Netaikoma</w:t>
            </w:r>
          </w:p>
        </w:tc>
      </w:tr>
      <w:tr w:rsidR="009D2C94" w14:paraId="736144D5" w14:textId="77777777">
        <w:trPr>
          <w:trHeight w:val="300"/>
        </w:trPr>
        <w:tc>
          <w:tcPr>
            <w:tcW w:w="2704" w:type="dxa"/>
            <w:gridSpan w:val="2"/>
          </w:tcPr>
          <w:p w14:paraId="5203915C" w14:textId="77777777" w:rsidR="009D2C94" w:rsidRDefault="009D2C94">
            <w:pPr>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831" w:type="dxa"/>
            <w:gridSpan w:val="2"/>
          </w:tcPr>
          <w:p w14:paraId="6DEC6204" w14:textId="77777777" w:rsidR="009D2C94" w:rsidRDefault="009D2C94" w:rsidP="00DD1624">
            <w:pPr>
              <w:jc w:val="both"/>
              <w:rPr>
                <w:kern w:val="2"/>
              </w:rPr>
            </w:pPr>
            <w:r>
              <w:rPr>
                <w:kern w:val="2"/>
              </w:rPr>
              <w:t>Netaikoma</w:t>
            </w:r>
          </w:p>
          <w:p w14:paraId="20792D5D" w14:textId="77777777" w:rsidR="009D2C94" w:rsidRDefault="009D2C94" w:rsidP="00DD1624">
            <w:pPr>
              <w:jc w:val="both"/>
              <w:rPr>
                <w:kern w:val="2"/>
              </w:rPr>
            </w:pPr>
          </w:p>
          <w:p w14:paraId="63CE10A4" w14:textId="77777777" w:rsidR="009D2C94" w:rsidRDefault="009D2C94" w:rsidP="00DD1624">
            <w:pPr>
              <w:jc w:val="both"/>
              <w:rPr>
                <w:kern w:val="2"/>
              </w:rPr>
            </w:pPr>
          </w:p>
        </w:tc>
      </w:tr>
      <w:tr w:rsidR="009D2C94" w14:paraId="7254FEE4" w14:textId="77777777">
        <w:trPr>
          <w:trHeight w:val="300"/>
        </w:trPr>
        <w:tc>
          <w:tcPr>
            <w:tcW w:w="2704" w:type="dxa"/>
            <w:gridSpan w:val="2"/>
          </w:tcPr>
          <w:p w14:paraId="759A96BD" w14:textId="77777777" w:rsidR="009D2C94" w:rsidRDefault="009D2C94">
            <w:pPr>
              <w:rPr>
                <w:b/>
                <w:bCs/>
                <w:kern w:val="2"/>
              </w:rPr>
            </w:pPr>
            <w:r>
              <w:rPr>
                <w:b/>
                <w:bCs/>
                <w:kern w:val="2"/>
              </w:rPr>
              <w:t>5.5. Atsiskaitymo su Tiekėju terminas ir tvarka</w:t>
            </w:r>
          </w:p>
        </w:tc>
        <w:tc>
          <w:tcPr>
            <w:tcW w:w="6831" w:type="dxa"/>
            <w:gridSpan w:val="2"/>
          </w:tcPr>
          <w:p w14:paraId="78C5EAB5" w14:textId="2ABDC8B9" w:rsidR="009D2C94" w:rsidRPr="00EE2942" w:rsidRDefault="009D2C94" w:rsidP="00DD1624">
            <w:pPr>
              <w:jc w:val="both"/>
            </w:pPr>
            <w:r w:rsidRPr="00EE2942">
              <w:rPr>
                <w:kern w:val="2"/>
              </w:rPr>
              <w:t xml:space="preserve">Pirkėjas atsiskaito su Tiekėju </w:t>
            </w:r>
            <w:r w:rsidR="00E30F32" w:rsidRPr="00EE2942">
              <w:rPr>
                <w:kern w:val="2"/>
              </w:rPr>
              <w:t xml:space="preserve">po sąskaitos faktūros gavimo </w:t>
            </w:r>
            <w:r w:rsidRPr="00EE2942">
              <w:rPr>
                <w:kern w:val="2"/>
              </w:rPr>
              <w:t xml:space="preserve">ne vėliau kaip per 30 (trisdešimt) kalendorinių dienų nuo Sąskaitos gavimo dienos. </w:t>
            </w:r>
            <w:r w:rsidRPr="00EE2942">
              <w:t xml:space="preserve">Tais atvejais, kai yra objektyviai pagrįsta (pvz., vėluoja finansavimas iš Biudžeto), mokėjimai gali būti atidedami, vėlavimo laikotarpiui, bet ne ilgiau kaip 60 (šešiasdešimt) kalendorinių dienų nuo Prekių gavimo </w:t>
            </w:r>
            <w:r w:rsidR="00E30F32" w:rsidRPr="00EE2942">
              <w:t xml:space="preserve">ar paslaugų suteikimo </w:t>
            </w:r>
            <w:r w:rsidRPr="00EE2942">
              <w:t>dienos.</w:t>
            </w:r>
          </w:p>
          <w:p w14:paraId="5BCA1358" w14:textId="425AD315" w:rsidR="009D2C94" w:rsidRPr="00EE2942" w:rsidRDefault="00EE2942" w:rsidP="00DD1624">
            <w:pPr>
              <w:jc w:val="both"/>
              <w:rPr>
                <w:kern w:val="2"/>
              </w:rPr>
            </w:pPr>
            <w:r w:rsidRPr="00EE2942">
              <w:rPr>
                <w:kern w:val="2"/>
              </w:rPr>
              <w:t>Elektroninės sąskaitos faktūros pateikiamos, priimamos ir apdorojamos naudojant „Sąskaitų administravimo bendrąją informacinę sistemą“ (toliau – SABIS).</w:t>
            </w:r>
          </w:p>
        </w:tc>
      </w:tr>
      <w:tr w:rsidR="009D2C94" w14:paraId="489B2DD9" w14:textId="77777777">
        <w:trPr>
          <w:trHeight w:val="300"/>
        </w:trPr>
        <w:tc>
          <w:tcPr>
            <w:tcW w:w="2704" w:type="dxa"/>
            <w:gridSpan w:val="2"/>
          </w:tcPr>
          <w:p w14:paraId="41C36E8F" w14:textId="77777777" w:rsidR="009D2C94" w:rsidRDefault="009D2C94">
            <w:pPr>
              <w:rPr>
                <w:b/>
                <w:bCs/>
                <w:kern w:val="2"/>
              </w:rPr>
            </w:pPr>
            <w:r>
              <w:rPr>
                <w:b/>
                <w:bCs/>
                <w:kern w:val="2"/>
              </w:rPr>
              <w:t>5.6. Avansas</w:t>
            </w:r>
          </w:p>
        </w:tc>
        <w:tc>
          <w:tcPr>
            <w:tcW w:w="6831" w:type="dxa"/>
            <w:gridSpan w:val="2"/>
          </w:tcPr>
          <w:p w14:paraId="01753600" w14:textId="77777777" w:rsidR="009D2C94" w:rsidRDefault="009D2C94" w:rsidP="00DD1624">
            <w:pPr>
              <w:jc w:val="both"/>
              <w:rPr>
                <w:kern w:val="2"/>
              </w:rPr>
            </w:pPr>
            <w:r>
              <w:rPr>
                <w:kern w:val="2"/>
              </w:rPr>
              <w:t>Netaikoma</w:t>
            </w:r>
          </w:p>
          <w:p w14:paraId="08A54D82" w14:textId="77777777" w:rsidR="009D2C94" w:rsidRDefault="009D2C94" w:rsidP="00DD1624">
            <w:pPr>
              <w:spacing w:line="259" w:lineRule="auto"/>
              <w:jc w:val="both"/>
              <w:rPr>
                <w:color w:val="000000"/>
                <w:kern w:val="2"/>
                <w:shd w:val="clear" w:color="auto" w:fill="FFFFFF"/>
              </w:rPr>
            </w:pPr>
          </w:p>
        </w:tc>
      </w:tr>
      <w:tr w:rsidR="009D2C94" w14:paraId="271D0317" w14:textId="77777777">
        <w:trPr>
          <w:trHeight w:val="300"/>
        </w:trPr>
        <w:tc>
          <w:tcPr>
            <w:tcW w:w="2704" w:type="dxa"/>
            <w:gridSpan w:val="2"/>
          </w:tcPr>
          <w:p w14:paraId="043AB6F7" w14:textId="77777777" w:rsidR="009D2C94" w:rsidRDefault="009D2C94">
            <w:pPr>
              <w:rPr>
                <w:b/>
                <w:bCs/>
                <w:kern w:val="2"/>
              </w:rPr>
            </w:pPr>
            <w:r>
              <w:rPr>
                <w:b/>
                <w:bCs/>
                <w:kern w:val="2"/>
              </w:rPr>
              <w:t>5.7. Avanso užtikrinimas</w:t>
            </w:r>
          </w:p>
        </w:tc>
        <w:tc>
          <w:tcPr>
            <w:tcW w:w="6831" w:type="dxa"/>
            <w:gridSpan w:val="2"/>
          </w:tcPr>
          <w:p w14:paraId="5B89C459" w14:textId="77777777" w:rsidR="009D2C94" w:rsidRDefault="009D2C94" w:rsidP="00DD1624">
            <w:pPr>
              <w:jc w:val="both"/>
              <w:rPr>
                <w:kern w:val="2"/>
              </w:rPr>
            </w:pPr>
            <w:r>
              <w:rPr>
                <w:kern w:val="2"/>
              </w:rPr>
              <w:t>Netaikoma</w:t>
            </w:r>
          </w:p>
          <w:p w14:paraId="4F3E6106" w14:textId="77777777" w:rsidR="009D2C94" w:rsidRDefault="009D2C94" w:rsidP="00DD1624">
            <w:pPr>
              <w:jc w:val="both"/>
              <w:rPr>
                <w:kern w:val="2"/>
              </w:rPr>
            </w:pPr>
            <w:r>
              <w:rPr>
                <w:color w:val="000000"/>
                <w:kern w:val="2"/>
                <w:shd w:val="clear" w:color="auto" w:fill="FFFFFF"/>
              </w:rPr>
              <w:t xml:space="preserve"> </w:t>
            </w:r>
          </w:p>
        </w:tc>
      </w:tr>
      <w:tr w:rsidR="009D2C94" w14:paraId="366667F2" w14:textId="77777777">
        <w:trPr>
          <w:trHeight w:val="300"/>
        </w:trPr>
        <w:tc>
          <w:tcPr>
            <w:tcW w:w="9535" w:type="dxa"/>
            <w:gridSpan w:val="4"/>
          </w:tcPr>
          <w:p w14:paraId="1F0C5004" w14:textId="77777777" w:rsidR="009D2C94" w:rsidRDefault="009D2C94">
            <w:pPr>
              <w:jc w:val="center"/>
              <w:rPr>
                <w:b/>
                <w:bCs/>
                <w:kern w:val="2"/>
              </w:rPr>
            </w:pPr>
            <w:r>
              <w:rPr>
                <w:b/>
                <w:bCs/>
                <w:kern w:val="2"/>
              </w:rPr>
              <w:t>6. PREKIŲ KOKYBĖ IR GARANTINIAI ĮSIPAREIGOJIMAI</w:t>
            </w:r>
          </w:p>
        </w:tc>
      </w:tr>
      <w:tr w:rsidR="009D2C94" w14:paraId="19559A92" w14:textId="77777777">
        <w:trPr>
          <w:trHeight w:val="300"/>
        </w:trPr>
        <w:tc>
          <w:tcPr>
            <w:tcW w:w="2704" w:type="dxa"/>
            <w:gridSpan w:val="2"/>
          </w:tcPr>
          <w:p w14:paraId="11AE7520" w14:textId="77777777" w:rsidR="009D2C94" w:rsidRPr="00471284" w:rsidRDefault="009D2C94">
            <w:pPr>
              <w:rPr>
                <w:b/>
                <w:bCs/>
                <w:kern w:val="2"/>
              </w:rPr>
            </w:pPr>
            <w:r w:rsidRPr="00471284">
              <w:rPr>
                <w:b/>
                <w:bCs/>
                <w:kern w:val="2"/>
              </w:rPr>
              <w:t>6.1. Garantinis terminas</w:t>
            </w:r>
          </w:p>
        </w:tc>
        <w:tc>
          <w:tcPr>
            <w:tcW w:w="6831" w:type="dxa"/>
            <w:gridSpan w:val="2"/>
          </w:tcPr>
          <w:p w14:paraId="6CD007AB" w14:textId="77777777" w:rsidR="009D2C94" w:rsidRPr="00471284" w:rsidRDefault="009D2C94" w:rsidP="00DD1624">
            <w:pPr>
              <w:jc w:val="both"/>
              <w:rPr>
                <w:kern w:val="2"/>
              </w:rPr>
            </w:pPr>
            <w:r w:rsidRPr="00471284">
              <w:rPr>
                <w:kern w:val="2"/>
              </w:rPr>
              <w:t>Netaikoma</w:t>
            </w:r>
          </w:p>
          <w:p w14:paraId="03C30A0F" w14:textId="77777777" w:rsidR="009D2C94" w:rsidRPr="00471284" w:rsidRDefault="009D2C94" w:rsidP="00DD1624">
            <w:pPr>
              <w:jc w:val="both"/>
              <w:rPr>
                <w:kern w:val="2"/>
              </w:rPr>
            </w:pPr>
          </w:p>
          <w:p w14:paraId="322A3C3C" w14:textId="0B01B2B0" w:rsidR="009D2C94" w:rsidRPr="00471284" w:rsidRDefault="009D2C94" w:rsidP="00DD1624">
            <w:pPr>
              <w:jc w:val="both"/>
              <w:rPr>
                <w:kern w:val="2"/>
              </w:rPr>
            </w:pPr>
          </w:p>
        </w:tc>
      </w:tr>
      <w:tr w:rsidR="009D2C94" w14:paraId="44D51DBC" w14:textId="77777777">
        <w:trPr>
          <w:trHeight w:val="300"/>
        </w:trPr>
        <w:tc>
          <w:tcPr>
            <w:tcW w:w="2704" w:type="dxa"/>
            <w:gridSpan w:val="2"/>
          </w:tcPr>
          <w:p w14:paraId="0417A58A" w14:textId="77777777" w:rsidR="009D2C94" w:rsidRDefault="009D2C94">
            <w:pPr>
              <w:rPr>
                <w:b/>
                <w:bCs/>
                <w:kern w:val="2"/>
              </w:rPr>
            </w:pPr>
            <w:r>
              <w:rPr>
                <w:b/>
                <w:bCs/>
                <w:kern w:val="2"/>
              </w:rPr>
              <w:t>6.2. Garantinė priežiūra</w:t>
            </w:r>
          </w:p>
        </w:tc>
        <w:tc>
          <w:tcPr>
            <w:tcW w:w="6831" w:type="dxa"/>
            <w:gridSpan w:val="2"/>
          </w:tcPr>
          <w:p w14:paraId="1A365216" w14:textId="77777777" w:rsidR="009D2C94" w:rsidRDefault="009D2C94" w:rsidP="00A8591F">
            <w:pPr>
              <w:jc w:val="both"/>
              <w:rPr>
                <w:kern w:val="2"/>
              </w:rPr>
            </w:pPr>
            <w:r>
              <w:rPr>
                <w:kern w:val="2"/>
              </w:rPr>
              <w:t>Netaikoma</w:t>
            </w:r>
          </w:p>
          <w:p w14:paraId="30F7DD40" w14:textId="77777777" w:rsidR="009D2C94" w:rsidRDefault="009D2C94" w:rsidP="00A8591F">
            <w:pPr>
              <w:jc w:val="both"/>
              <w:rPr>
                <w:kern w:val="2"/>
              </w:rPr>
            </w:pPr>
          </w:p>
          <w:p w14:paraId="322EB4A6" w14:textId="0F6B105E" w:rsidR="009D2C94" w:rsidRDefault="009D2C94" w:rsidP="00A8591F">
            <w:pPr>
              <w:jc w:val="both"/>
              <w:rPr>
                <w:kern w:val="2"/>
              </w:rPr>
            </w:pPr>
          </w:p>
        </w:tc>
      </w:tr>
      <w:tr w:rsidR="009D2C94" w14:paraId="13F4BACA" w14:textId="77777777">
        <w:trPr>
          <w:trHeight w:val="300"/>
        </w:trPr>
        <w:tc>
          <w:tcPr>
            <w:tcW w:w="9535" w:type="dxa"/>
            <w:gridSpan w:val="4"/>
          </w:tcPr>
          <w:p w14:paraId="3EE28AD4" w14:textId="77777777" w:rsidR="009D2C94" w:rsidRDefault="009D2C94">
            <w:pPr>
              <w:jc w:val="center"/>
              <w:rPr>
                <w:b/>
                <w:bCs/>
                <w:kern w:val="2"/>
              </w:rPr>
            </w:pPr>
            <w:r>
              <w:rPr>
                <w:b/>
                <w:bCs/>
                <w:kern w:val="2"/>
              </w:rPr>
              <w:lastRenderedPageBreak/>
              <w:t>7. SUTARTIES VYKDYMUI PASITELKIAMI SUBTIEKĖJAI</w:t>
            </w:r>
          </w:p>
        </w:tc>
      </w:tr>
      <w:tr w:rsidR="009D2C94" w14:paraId="5CB9B9AD" w14:textId="77777777">
        <w:trPr>
          <w:trHeight w:val="300"/>
        </w:trPr>
        <w:tc>
          <w:tcPr>
            <w:tcW w:w="2704" w:type="dxa"/>
            <w:gridSpan w:val="2"/>
          </w:tcPr>
          <w:p w14:paraId="2EAE8DB5" w14:textId="77777777" w:rsidR="009D2C94" w:rsidRDefault="009D2C94">
            <w:pPr>
              <w:rPr>
                <w:b/>
                <w:bCs/>
                <w:kern w:val="2"/>
              </w:rPr>
            </w:pPr>
            <w:r>
              <w:rPr>
                <w:b/>
                <w:bCs/>
                <w:kern w:val="2"/>
              </w:rPr>
              <w:t>Sutarties vykdymui pasitelkiami subtiekėjai ir (ar) specialistai</w:t>
            </w:r>
          </w:p>
        </w:tc>
        <w:tc>
          <w:tcPr>
            <w:tcW w:w="6831" w:type="dxa"/>
            <w:gridSpan w:val="2"/>
          </w:tcPr>
          <w:p w14:paraId="797F26AD" w14:textId="77777777" w:rsidR="009D2C94" w:rsidRDefault="009D2C94" w:rsidP="00883782">
            <w:pPr>
              <w:keepNext/>
              <w:suppressAutoHyphens/>
              <w:autoSpaceDN w:val="0"/>
              <w:spacing w:after="160" w:line="244" w:lineRule="auto"/>
              <w:jc w:val="both"/>
              <w:textAlignment w:val="baseline"/>
            </w:pPr>
            <w:r w:rsidRPr="00B302AF">
              <w:t>Sutarčiai vykdyti pasitelkiami šie subtiekėjai:</w:t>
            </w:r>
            <w:r w:rsidRPr="00883782">
              <w:rPr>
                <w:color w:val="C00000"/>
              </w:rPr>
              <w:t xml:space="preserve"> </w:t>
            </w:r>
            <w:r w:rsidRPr="00B302AF">
              <w:rPr>
                <w:color w:val="0070C0"/>
              </w:rPr>
              <w:t>(surašyti pasiūlyme nurodytus, subtiekėjus, jeigu tokių nėra parašyti žodį „nėra“)</w:t>
            </w:r>
            <w:r w:rsidRPr="00B302AF">
              <w:rPr>
                <w:i/>
                <w:iCs/>
              </w:rPr>
              <w:t>.</w:t>
            </w:r>
            <w:r w:rsidRPr="00B302AF">
              <w:t>  Tiekėjas įsipareigoja ne vėliau kaip iki Sutarties vykdymo pradžios raštu pranešti Pirkėjo atstovui subtiekėjų kontaktinius duomenis ir subtiekėjų atstovus.</w:t>
            </w:r>
          </w:p>
          <w:p w14:paraId="1DFBB775" w14:textId="77777777" w:rsidR="009D2C94" w:rsidRPr="00883782" w:rsidRDefault="009D2C94" w:rsidP="00883782">
            <w:pPr>
              <w:keepNext/>
              <w:suppressAutoHyphens/>
              <w:autoSpaceDN w:val="0"/>
              <w:spacing w:after="160" w:line="244" w:lineRule="auto"/>
              <w:jc w:val="both"/>
              <w:textAlignment w:val="baseline"/>
              <w:rPr>
                <w:b/>
                <w:bCs/>
                <w:color w:val="C00000"/>
                <w:kern w:val="2"/>
              </w:rPr>
            </w:pPr>
            <w:r w:rsidRPr="00AF17DE">
              <w:rPr>
                <w:kern w:val="2"/>
              </w:rPr>
              <w:t xml:space="preserve">Sutarčiai vykdyti pasitelkiami specialistai, kuriais Tiekėjas rėmėsi siekdamas atitikti kvalifikacijos reikalavimus:  </w:t>
            </w:r>
            <w:r w:rsidRPr="00AF17DE">
              <w:rPr>
                <w:color w:val="0070C0"/>
              </w:rPr>
              <w:t>(surašyti pasiūlyme nurodytus</w:t>
            </w:r>
            <w:r w:rsidRPr="00B302AF">
              <w:rPr>
                <w:color w:val="0070C0"/>
              </w:rPr>
              <w:t>, subtiekėjus, jeigu tokių nėra parašyti žodį „nėra“)</w:t>
            </w:r>
            <w:r w:rsidRPr="00B302AF">
              <w:rPr>
                <w:i/>
                <w:iCs/>
              </w:rPr>
              <w:t>.</w:t>
            </w:r>
          </w:p>
        </w:tc>
      </w:tr>
      <w:tr w:rsidR="009D2C94" w14:paraId="2DE86B03" w14:textId="77777777">
        <w:trPr>
          <w:trHeight w:val="300"/>
        </w:trPr>
        <w:tc>
          <w:tcPr>
            <w:tcW w:w="9535" w:type="dxa"/>
            <w:gridSpan w:val="4"/>
          </w:tcPr>
          <w:p w14:paraId="5C150833" w14:textId="77777777" w:rsidR="009D2C94" w:rsidRDefault="009D2C94">
            <w:pPr>
              <w:jc w:val="center"/>
              <w:rPr>
                <w:b/>
                <w:bCs/>
                <w:kern w:val="2"/>
              </w:rPr>
            </w:pPr>
            <w:r>
              <w:rPr>
                <w:b/>
                <w:bCs/>
                <w:kern w:val="2"/>
              </w:rPr>
              <w:t>8. PRIEVOLIŲ PAGAL SUTARTĮ ĮVYKDYMO UŽTIKRINIMAS</w:t>
            </w:r>
          </w:p>
        </w:tc>
      </w:tr>
      <w:tr w:rsidR="009D2C94" w14:paraId="01F3DC52" w14:textId="77777777">
        <w:trPr>
          <w:trHeight w:val="300"/>
        </w:trPr>
        <w:tc>
          <w:tcPr>
            <w:tcW w:w="2704" w:type="dxa"/>
            <w:gridSpan w:val="2"/>
          </w:tcPr>
          <w:p w14:paraId="485E2DCD" w14:textId="77777777" w:rsidR="009D2C94" w:rsidRDefault="009D2C94">
            <w:pPr>
              <w:rPr>
                <w:b/>
                <w:bCs/>
                <w:kern w:val="2"/>
              </w:rPr>
            </w:pPr>
            <w:r>
              <w:rPr>
                <w:b/>
                <w:bCs/>
                <w:kern w:val="2"/>
              </w:rPr>
              <w:t>8.1. Prievolių pagal Sutartį įvykdymo užtikrinimas</w:t>
            </w:r>
          </w:p>
        </w:tc>
        <w:tc>
          <w:tcPr>
            <w:tcW w:w="6831" w:type="dxa"/>
            <w:gridSpan w:val="2"/>
          </w:tcPr>
          <w:p w14:paraId="600FF7E6" w14:textId="77777777" w:rsidR="009D2C94" w:rsidRDefault="009D2C94">
            <w:pPr>
              <w:rPr>
                <w:kern w:val="2"/>
              </w:rPr>
            </w:pPr>
            <w:r>
              <w:rPr>
                <w:kern w:val="2"/>
              </w:rPr>
              <w:t>Prievolių pagal Sutartį įvykdymas užtikrinamas:</w:t>
            </w:r>
          </w:p>
          <w:p w14:paraId="5FA61802" w14:textId="77777777" w:rsidR="009D2C94" w:rsidRPr="00B1000F" w:rsidRDefault="009D2C94" w:rsidP="009D39C4">
            <w:pPr>
              <w:jc w:val="both"/>
              <w:rPr>
                <w:color w:val="C00000"/>
                <w:kern w:val="2"/>
              </w:rPr>
            </w:pPr>
            <w:r>
              <w:rPr>
                <w:kern w:val="2"/>
              </w:rPr>
              <w:t>Netesybomis (delspinigiais, bauda).</w:t>
            </w:r>
          </w:p>
        </w:tc>
      </w:tr>
      <w:tr w:rsidR="009D2C94" w14:paraId="4632394B" w14:textId="77777777">
        <w:trPr>
          <w:trHeight w:val="300"/>
        </w:trPr>
        <w:tc>
          <w:tcPr>
            <w:tcW w:w="2704" w:type="dxa"/>
            <w:gridSpan w:val="2"/>
          </w:tcPr>
          <w:p w14:paraId="0357F63B" w14:textId="77777777" w:rsidR="009D2C94" w:rsidRDefault="009D2C94">
            <w:pPr>
              <w:rPr>
                <w:b/>
                <w:bCs/>
                <w:kern w:val="2"/>
              </w:rPr>
            </w:pPr>
            <w:r>
              <w:rPr>
                <w:b/>
                <w:bCs/>
                <w:kern w:val="2"/>
              </w:rPr>
              <w:t xml:space="preserve">8.2. Sutarties įvykdymo užtikrinimo pateikimas </w:t>
            </w:r>
          </w:p>
        </w:tc>
        <w:tc>
          <w:tcPr>
            <w:tcW w:w="6831" w:type="dxa"/>
            <w:gridSpan w:val="2"/>
          </w:tcPr>
          <w:p w14:paraId="608DF101" w14:textId="77777777" w:rsidR="009D2C94" w:rsidRDefault="009D2C94" w:rsidP="00DD1624">
            <w:pPr>
              <w:jc w:val="both"/>
              <w:rPr>
                <w:kern w:val="2"/>
              </w:rPr>
            </w:pPr>
            <w:r>
              <w:rPr>
                <w:kern w:val="2"/>
              </w:rPr>
              <w:t>Netaikoma</w:t>
            </w:r>
          </w:p>
          <w:p w14:paraId="40638D58" w14:textId="77777777" w:rsidR="009D2C94" w:rsidRDefault="009D2C94" w:rsidP="00DD1624">
            <w:pPr>
              <w:jc w:val="both"/>
              <w:rPr>
                <w:kern w:val="2"/>
              </w:rPr>
            </w:pPr>
          </w:p>
        </w:tc>
      </w:tr>
      <w:tr w:rsidR="009D2C94" w14:paraId="3D204C4A" w14:textId="77777777">
        <w:trPr>
          <w:trHeight w:val="300"/>
        </w:trPr>
        <w:tc>
          <w:tcPr>
            <w:tcW w:w="9535" w:type="dxa"/>
            <w:gridSpan w:val="4"/>
          </w:tcPr>
          <w:p w14:paraId="0FCCC14C" w14:textId="77777777" w:rsidR="009D2C94" w:rsidRDefault="009D2C94">
            <w:pPr>
              <w:ind w:firstLine="720"/>
              <w:jc w:val="center"/>
              <w:rPr>
                <w:b/>
                <w:bCs/>
                <w:kern w:val="2"/>
              </w:rPr>
            </w:pPr>
            <w:r>
              <w:rPr>
                <w:b/>
                <w:bCs/>
                <w:kern w:val="2"/>
              </w:rPr>
              <w:t>9. ŠALIŲ ATSAKOMYBĖ</w:t>
            </w:r>
            <w:r>
              <w:rPr>
                <w:b/>
                <w:bCs/>
                <w:kern w:val="2"/>
              </w:rPr>
              <w:tab/>
            </w:r>
          </w:p>
        </w:tc>
      </w:tr>
      <w:tr w:rsidR="009D2C94" w14:paraId="4FEAA186" w14:textId="77777777">
        <w:trPr>
          <w:trHeight w:val="300"/>
        </w:trPr>
        <w:tc>
          <w:tcPr>
            <w:tcW w:w="2704" w:type="dxa"/>
            <w:gridSpan w:val="2"/>
          </w:tcPr>
          <w:p w14:paraId="1B1B77E5" w14:textId="77777777" w:rsidR="009D2C94" w:rsidRDefault="009D2C94">
            <w:pPr>
              <w:rPr>
                <w:b/>
                <w:bCs/>
                <w:kern w:val="2"/>
              </w:rPr>
            </w:pPr>
            <w:r>
              <w:rPr>
                <w:b/>
                <w:bCs/>
                <w:kern w:val="2"/>
              </w:rPr>
              <w:t>9.1. Pirkėjui taikomos netesybos už mokėjimų pagal Sutartį vėlavimą</w:t>
            </w:r>
          </w:p>
        </w:tc>
        <w:tc>
          <w:tcPr>
            <w:tcW w:w="6831" w:type="dxa"/>
            <w:gridSpan w:val="2"/>
          </w:tcPr>
          <w:p w14:paraId="07D34AD6" w14:textId="77777777" w:rsidR="009D2C94" w:rsidRDefault="009D2C94" w:rsidP="00DD1624">
            <w:pPr>
              <w:jc w:val="both"/>
              <w:rPr>
                <w:color w:val="000000"/>
                <w:kern w:val="2"/>
              </w:rPr>
            </w:pPr>
            <w:r>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DD1624">
              <w:rPr>
                <w:kern w:val="2"/>
              </w:rPr>
              <w:t>Pirkėjui 0,02 (dvi šimtosios) procento dydžio delspinigius nuo neapmokėtos sumos be PVM už kiekvieną vėlavimo dieną.</w:t>
            </w:r>
          </w:p>
        </w:tc>
      </w:tr>
      <w:tr w:rsidR="009D2C94" w14:paraId="7C6350B8" w14:textId="77777777">
        <w:trPr>
          <w:trHeight w:val="300"/>
        </w:trPr>
        <w:tc>
          <w:tcPr>
            <w:tcW w:w="2704" w:type="dxa"/>
            <w:gridSpan w:val="2"/>
          </w:tcPr>
          <w:p w14:paraId="77436AD7" w14:textId="77777777" w:rsidR="009D2C94" w:rsidRDefault="009D2C94">
            <w:pPr>
              <w:rPr>
                <w:b/>
                <w:bCs/>
                <w:kern w:val="2"/>
              </w:rPr>
            </w:pPr>
            <w:r>
              <w:rPr>
                <w:b/>
                <w:bCs/>
                <w:kern w:val="2"/>
              </w:rPr>
              <w:t>9.2. Tiekėjui taikomos netesybos</w:t>
            </w:r>
          </w:p>
        </w:tc>
        <w:tc>
          <w:tcPr>
            <w:tcW w:w="6831" w:type="dxa"/>
            <w:gridSpan w:val="2"/>
          </w:tcPr>
          <w:p w14:paraId="7066C026" w14:textId="1BAEE9E7" w:rsidR="009D2C94" w:rsidRPr="00DD1624" w:rsidRDefault="009D2C94" w:rsidP="00DD1624">
            <w:pPr>
              <w:jc w:val="both"/>
              <w:rPr>
                <w:kern w:val="2"/>
              </w:rPr>
            </w:pPr>
            <w:r>
              <w:rPr>
                <w:color w:val="000000"/>
                <w:kern w:val="2"/>
              </w:rPr>
              <w:t>9</w:t>
            </w:r>
            <w:r w:rsidRPr="008E6DA7">
              <w:rPr>
                <w:color w:val="000000"/>
                <w:kern w:val="2"/>
              </w:rPr>
              <w:t xml:space="preserve">.2.1. </w:t>
            </w:r>
            <w:r w:rsidRPr="00DD1624">
              <w:rPr>
                <w:kern w:val="2"/>
              </w:rPr>
              <w:t xml:space="preserve">Jeigu Tiekėjas vėluoja </w:t>
            </w:r>
            <w:r w:rsidR="000876F9">
              <w:rPr>
                <w:kern w:val="2"/>
              </w:rPr>
              <w:t>pa</w:t>
            </w:r>
            <w:r w:rsidRPr="00DD1624">
              <w:rPr>
                <w:kern w:val="2"/>
              </w:rPr>
              <w:t>tiekti Prekes ar ištaisyti jų trūkumus arba nevykdo kitų sutartinių įsipareigojimų, Pirkėjas nuo kitos nei nustatytas terminas dienos Tiekėjui skaičiuoja 0,02 (dvi šimtosios) procento dydžio delspinigius už kiekvieną uždelstą</w:t>
            </w:r>
            <w:r w:rsidR="00A843D3">
              <w:rPr>
                <w:kern w:val="2"/>
              </w:rPr>
              <w:t xml:space="preserve"> </w:t>
            </w:r>
            <w:r w:rsidRPr="00DD1624">
              <w:rPr>
                <w:kern w:val="2"/>
              </w:rPr>
              <w:t>dieną nuo laiku neperduotų Prekių ar Prekių, turinčių trūkumų, kainos be PVM.</w:t>
            </w:r>
          </w:p>
          <w:p w14:paraId="30E6705C" w14:textId="77777777" w:rsidR="009D2C94" w:rsidRDefault="009D2C94" w:rsidP="00DD1624">
            <w:pPr>
              <w:jc w:val="both"/>
              <w:rPr>
                <w:color w:val="000000"/>
                <w:kern w:val="2"/>
              </w:rPr>
            </w:pPr>
          </w:p>
          <w:p w14:paraId="13714B52" w14:textId="77777777" w:rsidR="009D2C94" w:rsidRDefault="009D2C94" w:rsidP="00DD1624">
            <w:pPr>
              <w:jc w:val="both"/>
              <w:rPr>
                <w:b/>
                <w:bCs/>
                <w:kern w:val="2"/>
              </w:rPr>
            </w:pPr>
            <w:r>
              <w:rPr>
                <w:color w:val="000000"/>
                <w:kern w:val="2"/>
              </w:rPr>
              <w:t>9.2.2.</w:t>
            </w:r>
            <w:r w:rsidRPr="00AC565E">
              <w:rPr>
                <w:color w:val="000000"/>
                <w:kern w:val="2"/>
              </w:rPr>
              <w:t xml:space="preserve"> </w:t>
            </w:r>
            <w:r>
              <w:rPr>
                <w:color w:val="000000"/>
                <w:kern w:val="2"/>
              </w:rPr>
              <w:t xml:space="preserve">Tiekėjas privalo sumokėti Pirkėjui netesybas per 10 dienų nuo Pirkėjo pareikalavimo. </w:t>
            </w:r>
          </w:p>
        </w:tc>
      </w:tr>
      <w:tr w:rsidR="009D2C94" w14:paraId="0916DA28" w14:textId="77777777">
        <w:trPr>
          <w:trHeight w:val="300"/>
        </w:trPr>
        <w:tc>
          <w:tcPr>
            <w:tcW w:w="2704" w:type="dxa"/>
            <w:gridSpan w:val="2"/>
          </w:tcPr>
          <w:p w14:paraId="091C8B13" w14:textId="77777777" w:rsidR="009D2C94" w:rsidRDefault="009D2C94">
            <w:pPr>
              <w:rPr>
                <w:b/>
                <w:bCs/>
                <w:kern w:val="2"/>
              </w:rPr>
            </w:pPr>
            <w:r>
              <w:rPr>
                <w:b/>
                <w:bCs/>
                <w:kern w:val="2"/>
              </w:rPr>
              <w:t>9.3. Tiekėjui / Pirkėjui taikoma bauda nutraukus Sutartį dėl esminio Sutarties pažeidimo</w:t>
            </w:r>
          </w:p>
        </w:tc>
        <w:tc>
          <w:tcPr>
            <w:tcW w:w="6831" w:type="dxa"/>
            <w:gridSpan w:val="2"/>
          </w:tcPr>
          <w:p w14:paraId="270FFE7E" w14:textId="5B30B8C4" w:rsidR="009D2C94" w:rsidRDefault="009D2C94" w:rsidP="009D39C4">
            <w:pPr>
              <w:jc w:val="both"/>
              <w:rPr>
                <w:kern w:val="2"/>
              </w:rPr>
            </w:pPr>
            <w:r>
              <w:rPr>
                <w:kern w:val="2"/>
              </w:rPr>
              <w:t xml:space="preserve">Nutraukus Sutartį dėl esminio Sutarties pažeidimo, nustatyto Sutarties Specialiosiose sąlygose, mokama </w:t>
            </w:r>
            <w:r w:rsidR="004B00BB">
              <w:rPr>
                <w:kern w:val="2"/>
              </w:rPr>
              <w:t xml:space="preserve">5 </w:t>
            </w:r>
            <w:r>
              <w:rPr>
                <w:kern w:val="2"/>
              </w:rPr>
              <w:t xml:space="preserve"> procentų dydžio bauda nuo Pradinės Sutarties vertės be PVM, nurodytos Specialiųjų sąlygų 5.2 punkte. </w:t>
            </w:r>
          </w:p>
          <w:p w14:paraId="2BA2F028" w14:textId="77777777" w:rsidR="009D2C94" w:rsidRDefault="009D2C94" w:rsidP="009D39C4">
            <w:pPr>
              <w:jc w:val="both"/>
              <w:rPr>
                <w:kern w:val="2"/>
              </w:rPr>
            </w:pPr>
          </w:p>
          <w:p w14:paraId="07CAC5E7" w14:textId="22235DFB" w:rsidR="009D2C94" w:rsidRDefault="009D2C94" w:rsidP="009D39C4">
            <w:pPr>
              <w:jc w:val="both"/>
              <w:rPr>
                <w:kern w:val="2"/>
              </w:rPr>
            </w:pPr>
          </w:p>
        </w:tc>
      </w:tr>
      <w:tr w:rsidR="009D2C94" w14:paraId="6CA9800D" w14:textId="77777777">
        <w:trPr>
          <w:trHeight w:val="300"/>
        </w:trPr>
        <w:tc>
          <w:tcPr>
            <w:tcW w:w="2704" w:type="dxa"/>
            <w:gridSpan w:val="2"/>
          </w:tcPr>
          <w:p w14:paraId="4CBBDC97" w14:textId="77777777" w:rsidR="009D2C94" w:rsidRDefault="009D2C94">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E0A5F33" w14:textId="2BFE70B2" w:rsidR="009D2C94" w:rsidRDefault="004B00BB" w:rsidP="009D39C4">
            <w:pPr>
              <w:jc w:val="both"/>
              <w:rPr>
                <w:color w:val="000000"/>
                <w:kern w:val="2"/>
              </w:rPr>
            </w:pPr>
            <w:r>
              <w:rPr>
                <w:kern w:val="2"/>
              </w:rPr>
              <w:t xml:space="preserve">Nutraukus Sutartį </w:t>
            </w:r>
            <w:r>
              <w:rPr>
                <w:b/>
                <w:bCs/>
                <w:kern w:val="2"/>
              </w:rPr>
              <w:t xml:space="preserve">dėl esamų subtiekėjų ar specialistų pakeitimo / naujų subtiekėjų pasitelkimo nesilaikant Bendrosiose sąlygose nurodytos subtiekėjų ir (ar) specialistų keitimo tvarkos, </w:t>
            </w:r>
            <w:r w:rsidR="00471284">
              <w:rPr>
                <w:b/>
                <w:bCs/>
                <w:kern w:val="2"/>
              </w:rPr>
              <w:t>T</w:t>
            </w:r>
            <w:r>
              <w:rPr>
                <w:b/>
                <w:bCs/>
                <w:kern w:val="2"/>
              </w:rPr>
              <w:t xml:space="preserve">iekėjui taikoma </w:t>
            </w:r>
            <w:r>
              <w:rPr>
                <w:color w:val="000000"/>
                <w:kern w:val="2"/>
              </w:rPr>
              <w:t xml:space="preserve">5 </w:t>
            </w:r>
            <w:r>
              <w:rPr>
                <w:kern w:val="2"/>
              </w:rPr>
              <w:t xml:space="preserve">procentų dydžio bauda nuo Pradinės Sutarties vertės be PVM, nurodytos Specialiųjų sąlygų 5.2 punkte. </w:t>
            </w:r>
          </w:p>
          <w:p w14:paraId="4EF31945" w14:textId="77777777" w:rsidR="009D2C94" w:rsidRDefault="009D2C94" w:rsidP="009D39C4">
            <w:pPr>
              <w:jc w:val="both"/>
              <w:rPr>
                <w:kern w:val="2"/>
              </w:rPr>
            </w:pPr>
          </w:p>
          <w:p w14:paraId="47719D39" w14:textId="77777777" w:rsidR="009D2C94" w:rsidRDefault="009D2C94" w:rsidP="004B00BB">
            <w:pPr>
              <w:jc w:val="both"/>
              <w:rPr>
                <w:kern w:val="2"/>
              </w:rPr>
            </w:pPr>
          </w:p>
        </w:tc>
      </w:tr>
      <w:tr w:rsidR="009D2C94" w14:paraId="34B255A6" w14:textId="77777777">
        <w:trPr>
          <w:trHeight w:val="300"/>
        </w:trPr>
        <w:tc>
          <w:tcPr>
            <w:tcW w:w="2704" w:type="dxa"/>
            <w:gridSpan w:val="2"/>
          </w:tcPr>
          <w:p w14:paraId="3DA26597" w14:textId="77777777" w:rsidR="009D2C94" w:rsidRDefault="009D2C94">
            <w:pPr>
              <w:rPr>
                <w:b/>
                <w:bCs/>
                <w:kern w:val="2"/>
              </w:rPr>
            </w:pPr>
            <w:r>
              <w:rPr>
                <w:b/>
                <w:bCs/>
                <w:kern w:val="2"/>
              </w:rPr>
              <w:lastRenderedPageBreak/>
              <w:t>9.5. Tiekėjui taikomos baudos dėl aplinkosauginių ir (arba) socialinių kriterijų nesilaikymo</w:t>
            </w:r>
          </w:p>
        </w:tc>
        <w:tc>
          <w:tcPr>
            <w:tcW w:w="6831" w:type="dxa"/>
            <w:gridSpan w:val="2"/>
          </w:tcPr>
          <w:p w14:paraId="1A2016DE" w14:textId="77777777" w:rsidR="009D2C94" w:rsidRDefault="009D2C94" w:rsidP="009D39C4">
            <w:pPr>
              <w:jc w:val="both"/>
              <w:rPr>
                <w:color w:val="000000"/>
                <w:kern w:val="2"/>
              </w:rPr>
            </w:pPr>
            <w:r>
              <w:rPr>
                <w:color w:val="000000"/>
                <w:kern w:val="2"/>
              </w:rPr>
              <w:t>Netaikoma</w:t>
            </w:r>
          </w:p>
          <w:p w14:paraId="604E3E21" w14:textId="22C11528" w:rsidR="009D2C94" w:rsidRDefault="009D2C94" w:rsidP="009D39C4">
            <w:pPr>
              <w:jc w:val="both"/>
              <w:rPr>
                <w:color w:val="4472C4"/>
                <w:kern w:val="2"/>
              </w:rPr>
            </w:pPr>
          </w:p>
        </w:tc>
      </w:tr>
      <w:tr w:rsidR="009D2C94" w14:paraId="0070E272" w14:textId="77777777">
        <w:trPr>
          <w:trHeight w:val="300"/>
        </w:trPr>
        <w:tc>
          <w:tcPr>
            <w:tcW w:w="2704" w:type="dxa"/>
            <w:gridSpan w:val="2"/>
          </w:tcPr>
          <w:p w14:paraId="388C9D18" w14:textId="77777777" w:rsidR="009D2C94" w:rsidRDefault="009D2C94">
            <w:pPr>
              <w:rPr>
                <w:b/>
                <w:bCs/>
                <w:kern w:val="2"/>
              </w:rPr>
            </w:pPr>
            <w:r>
              <w:rPr>
                <w:b/>
                <w:bCs/>
                <w:kern w:val="2"/>
              </w:rPr>
              <w:t>9.6. Tiekėjui / Pirkėjui taikoma bauda dėl konfidencialumo reikalavimų nesilaikymo</w:t>
            </w:r>
          </w:p>
        </w:tc>
        <w:tc>
          <w:tcPr>
            <w:tcW w:w="6831" w:type="dxa"/>
            <w:gridSpan w:val="2"/>
          </w:tcPr>
          <w:p w14:paraId="057368C1" w14:textId="77777777" w:rsidR="009D2C94" w:rsidRDefault="009D2C94" w:rsidP="009D39C4">
            <w:pPr>
              <w:jc w:val="both"/>
              <w:rPr>
                <w:kern w:val="2"/>
              </w:rPr>
            </w:pPr>
            <w:r>
              <w:rPr>
                <w:kern w:val="2"/>
              </w:rPr>
              <w:t>Netaikoma</w:t>
            </w:r>
          </w:p>
          <w:p w14:paraId="37866F15" w14:textId="77777777" w:rsidR="009D2C94" w:rsidRDefault="009D2C94" w:rsidP="009D39C4">
            <w:pPr>
              <w:jc w:val="both"/>
              <w:rPr>
                <w:color w:val="4472C4"/>
                <w:kern w:val="2"/>
              </w:rPr>
            </w:pPr>
          </w:p>
          <w:p w14:paraId="05F0C2E1" w14:textId="16BBAB87" w:rsidR="009D2C94" w:rsidRDefault="009D2C94" w:rsidP="009D39C4">
            <w:pPr>
              <w:jc w:val="both"/>
              <w:rPr>
                <w:color w:val="4472C4"/>
                <w:kern w:val="2"/>
              </w:rPr>
            </w:pPr>
          </w:p>
        </w:tc>
      </w:tr>
      <w:tr w:rsidR="009D2C94" w14:paraId="5F927F17" w14:textId="77777777">
        <w:trPr>
          <w:trHeight w:val="300"/>
        </w:trPr>
        <w:tc>
          <w:tcPr>
            <w:tcW w:w="2704" w:type="dxa"/>
            <w:gridSpan w:val="2"/>
          </w:tcPr>
          <w:p w14:paraId="05ABE571" w14:textId="77777777" w:rsidR="009D2C94" w:rsidRDefault="009D2C9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1" w:type="dxa"/>
            <w:gridSpan w:val="2"/>
          </w:tcPr>
          <w:p w14:paraId="2E8DD21B" w14:textId="77777777" w:rsidR="009D2C94" w:rsidRDefault="009D2C94" w:rsidP="00905FA2">
            <w:pPr>
              <w:jc w:val="both"/>
              <w:rPr>
                <w:color w:val="4472C4"/>
                <w:kern w:val="2"/>
              </w:rPr>
            </w:pPr>
            <w:r>
              <w:rPr>
                <w:kern w:val="2"/>
              </w:rPr>
              <w:t xml:space="preserve">Netaikoma </w:t>
            </w:r>
          </w:p>
          <w:p w14:paraId="11C221AC" w14:textId="77777777" w:rsidR="009D2C94" w:rsidRDefault="009D2C94" w:rsidP="009D39C4">
            <w:pPr>
              <w:jc w:val="both"/>
              <w:rPr>
                <w:color w:val="4472C4"/>
                <w:kern w:val="2"/>
              </w:rPr>
            </w:pPr>
          </w:p>
        </w:tc>
      </w:tr>
      <w:tr w:rsidR="009D2C94" w14:paraId="29824233" w14:textId="77777777">
        <w:trPr>
          <w:trHeight w:val="300"/>
        </w:trPr>
        <w:tc>
          <w:tcPr>
            <w:tcW w:w="2704" w:type="dxa"/>
            <w:gridSpan w:val="2"/>
          </w:tcPr>
          <w:p w14:paraId="12226F03" w14:textId="77777777" w:rsidR="009D2C94" w:rsidRPr="008E6DA7" w:rsidRDefault="009D2C94">
            <w:pPr>
              <w:rPr>
                <w:b/>
                <w:bCs/>
                <w:kern w:val="2"/>
              </w:rPr>
            </w:pPr>
            <w:r w:rsidRPr="008E6DA7">
              <w:rPr>
                <w:b/>
                <w:bCs/>
                <w:kern w:val="2"/>
              </w:rPr>
              <w:t xml:space="preserve">9.8. </w:t>
            </w:r>
            <w:r>
              <w:rPr>
                <w:b/>
                <w:bCs/>
                <w:kern w:val="2"/>
              </w:rPr>
              <w:t>Tiekėjui taikomos netesybos dėl Sutarties įvykdymo užtikrinimo nepratęsimo</w:t>
            </w:r>
          </w:p>
        </w:tc>
        <w:tc>
          <w:tcPr>
            <w:tcW w:w="6831" w:type="dxa"/>
            <w:gridSpan w:val="2"/>
          </w:tcPr>
          <w:p w14:paraId="4E097332" w14:textId="77777777" w:rsidR="009D2C94" w:rsidRDefault="009D2C94">
            <w:pPr>
              <w:rPr>
                <w:kern w:val="2"/>
              </w:rPr>
            </w:pPr>
            <w:r>
              <w:rPr>
                <w:kern w:val="2"/>
              </w:rPr>
              <w:t>Netaikoma</w:t>
            </w:r>
          </w:p>
          <w:p w14:paraId="5B952C57" w14:textId="77777777" w:rsidR="009D2C94" w:rsidRDefault="009D2C94">
            <w:pPr>
              <w:rPr>
                <w:color w:val="4472C4"/>
                <w:kern w:val="2"/>
              </w:rPr>
            </w:pPr>
          </w:p>
          <w:p w14:paraId="04D2E405" w14:textId="77777777" w:rsidR="009D2C94" w:rsidRDefault="009D2C94">
            <w:pPr>
              <w:rPr>
                <w:color w:val="4472C4"/>
                <w:kern w:val="2"/>
              </w:rPr>
            </w:pPr>
          </w:p>
        </w:tc>
      </w:tr>
      <w:tr w:rsidR="009D2C94" w14:paraId="53F6EA47" w14:textId="77777777">
        <w:trPr>
          <w:trHeight w:val="300"/>
        </w:trPr>
        <w:tc>
          <w:tcPr>
            <w:tcW w:w="2704" w:type="dxa"/>
            <w:gridSpan w:val="2"/>
          </w:tcPr>
          <w:p w14:paraId="053262B7" w14:textId="77777777" w:rsidR="009D2C94" w:rsidRDefault="009D2C94">
            <w:pPr>
              <w:rPr>
                <w:b/>
                <w:bCs/>
                <w:kern w:val="2"/>
                <w:lang w:val="en-US"/>
              </w:rPr>
            </w:pPr>
            <w:r>
              <w:rPr>
                <w:b/>
                <w:bCs/>
                <w:kern w:val="2"/>
                <w:lang w:val="en-US"/>
              </w:rPr>
              <w:t xml:space="preserve">9.9. </w:t>
            </w:r>
            <w:r>
              <w:rPr>
                <w:b/>
                <w:bCs/>
                <w:kern w:val="2"/>
              </w:rPr>
              <w:t>Kitos netesybos</w:t>
            </w:r>
          </w:p>
        </w:tc>
        <w:tc>
          <w:tcPr>
            <w:tcW w:w="6831" w:type="dxa"/>
            <w:gridSpan w:val="2"/>
          </w:tcPr>
          <w:p w14:paraId="7901C531" w14:textId="1C9B93BA" w:rsidR="009D2C94" w:rsidRPr="00E72AA9" w:rsidRDefault="00E72AA9">
            <w:pPr>
              <w:rPr>
                <w:kern w:val="2"/>
              </w:rPr>
            </w:pPr>
            <w:r w:rsidRPr="00E72AA9">
              <w:rPr>
                <w:kern w:val="2"/>
              </w:rPr>
              <w:t>Netaikoma</w:t>
            </w:r>
          </w:p>
        </w:tc>
      </w:tr>
      <w:tr w:rsidR="009D2C94" w14:paraId="3C2343CD" w14:textId="77777777">
        <w:trPr>
          <w:trHeight w:val="300"/>
        </w:trPr>
        <w:tc>
          <w:tcPr>
            <w:tcW w:w="9535" w:type="dxa"/>
            <w:gridSpan w:val="4"/>
          </w:tcPr>
          <w:p w14:paraId="42867AD6" w14:textId="77777777" w:rsidR="009D2C94" w:rsidRDefault="009D2C94">
            <w:pPr>
              <w:jc w:val="center"/>
              <w:rPr>
                <w:b/>
                <w:bCs/>
                <w:kern w:val="2"/>
              </w:rPr>
            </w:pPr>
            <w:r>
              <w:rPr>
                <w:b/>
                <w:bCs/>
                <w:kern w:val="2"/>
              </w:rPr>
              <w:t>10. SUTARTIES GALIOJIMAS IR KEITIMAS</w:t>
            </w:r>
          </w:p>
        </w:tc>
      </w:tr>
      <w:tr w:rsidR="009D2C94" w14:paraId="5A86D857" w14:textId="77777777">
        <w:trPr>
          <w:trHeight w:val="300"/>
        </w:trPr>
        <w:tc>
          <w:tcPr>
            <w:tcW w:w="2704" w:type="dxa"/>
            <w:gridSpan w:val="2"/>
          </w:tcPr>
          <w:p w14:paraId="2FECE411" w14:textId="77777777" w:rsidR="009D2C94" w:rsidRDefault="009D2C94">
            <w:pPr>
              <w:rPr>
                <w:b/>
                <w:bCs/>
                <w:kern w:val="2"/>
              </w:rPr>
            </w:pPr>
            <w:r>
              <w:rPr>
                <w:b/>
                <w:bCs/>
                <w:kern w:val="2"/>
              </w:rPr>
              <w:t>10.1. Sutarties sudarymas ir įsigaliojimas</w:t>
            </w:r>
          </w:p>
        </w:tc>
        <w:tc>
          <w:tcPr>
            <w:tcW w:w="6831" w:type="dxa"/>
            <w:gridSpan w:val="2"/>
          </w:tcPr>
          <w:p w14:paraId="2DF63CCA" w14:textId="3EEA00BC" w:rsidR="009D2C94" w:rsidRDefault="009D2C94" w:rsidP="00DD1624">
            <w:pPr>
              <w:jc w:val="both"/>
              <w:rPr>
                <w:color w:val="4472C4"/>
                <w:kern w:val="2"/>
              </w:rPr>
            </w:pPr>
            <w:r w:rsidRPr="00905FA2">
              <w:rPr>
                <w:kern w:val="2"/>
              </w:rPr>
              <w:t>Šalims pasirašius Sutartį, ši Sutartis laikoma sudaryta ir įsigalioja, kai Š</w:t>
            </w:r>
            <w:r w:rsidRPr="00232CE3">
              <w:rPr>
                <w:kern w:val="2"/>
              </w:rPr>
              <w:t>alys pasirašo Sutartį ir galioja</w:t>
            </w:r>
            <w:r w:rsidR="004B00BB" w:rsidRPr="00232CE3">
              <w:rPr>
                <w:kern w:val="2"/>
              </w:rPr>
              <w:t xml:space="preserve"> iki visiško Šalių įsipareigojimų įvykdymo</w:t>
            </w:r>
            <w:r w:rsidR="00E72AA9" w:rsidRPr="00232CE3">
              <w:rPr>
                <w:kern w:val="2"/>
              </w:rPr>
              <w:t xml:space="preserve"> arba Sutarties nutraukimo dienos</w:t>
            </w:r>
            <w:r w:rsidR="00232CE3" w:rsidRPr="00232CE3">
              <w:rPr>
                <w:kern w:val="2"/>
              </w:rPr>
              <w:t>.</w:t>
            </w:r>
          </w:p>
        </w:tc>
      </w:tr>
      <w:tr w:rsidR="009D2C94" w14:paraId="4F70689E" w14:textId="77777777">
        <w:trPr>
          <w:trHeight w:val="300"/>
        </w:trPr>
        <w:tc>
          <w:tcPr>
            <w:tcW w:w="2704" w:type="dxa"/>
            <w:gridSpan w:val="2"/>
          </w:tcPr>
          <w:p w14:paraId="02265BF9" w14:textId="77777777" w:rsidR="009D2C94" w:rsidRDefault="009D2C94">
            <w:pPr>
              <w:rPr>
                <w:b/>
                <w:bCs/>
                <w:kern w:val="2"/>
              </w:rPr>
            </w:pPr>
            <w:r>
              <w:rPr>
                <w:b/>
                <w:bCs/>
                <w:kern w:val="2"/>
              </w:rPr>
              <w:t>10.2. Sutarties galiojimo termino pratęsimas</w:t>
            </w:r>
          </w:p>
        </w:tc>
        <w:tc>
          <w:tcPr>
            <w:tcW w:w="6831" w:type="dxa"/>
            <w:gridSpan w:val="2"/>
          </w:tcPr>
          <w:p w14:paraId="14A3152F" w14:textId="77777777" w:rsidR="009D2C94" w:rsidRDefault="009D2C94" w:rsidP="00DD1624">
            <w:pPr>
              <w:rPr>
                <w:kern w:val="2"/>
              </w:rPr>
            </w:pPr>
            <w:r>
              <w:rPr>
                <w:kern w:val="2"/>
              </w:rPr>
              <w:t>Netaikoma</w:t>
            </w:r>
          </w:p>
        </w:tc>
      </w:tr>
      <w:tr w:rsidR="009D2C94" w14:paraId="598830A6" w14:textId="77777777">
        <w:trPr>
          <w:trHeight w:val="300"/>
        </w:trPr>
        <w:tc>
          <w:tcPr>
            <w:tcW w:w="9535" w:type="dxa"/>
            <w:gridSpan w:val="4"/>
          </w:tcPr>
          <w:p w14:paraId="266A5D40" w14:textId="77777777" w:rsidR="009D2C94" w:rsidRDefault="009D2C94">
            <w:pPr>
              <w:jc w:val="center"/>
              <w:rPr>
                <w:b/>
                <w:bCs/>
                <w:kern w:val="2"/>
              </w:rPr>
            </w:pPr>
            <w:r>
              <w:rPr>
                <w:b/>
                <w:bCs/>
                <w:kern w:val="2"/>
              </w:rPr>
              <w:t>11. SUTARTIES NUTRAUKIMAS</w:t>
            </w:r>
          </w:p>
        </w:tc>
      </w:tr>
      <w:tr w:rsidR="00EE2942" w14:paraId="589DDC80" w14:textId="77777777">
        <w:trPr>
          <w:trHeight w:val="300"/>
        </w:trPr>
        <w:tc>
          <w:tcPr>
            <w:tcW w:w="2532" w:type="dxa"/>
          </w:tcPr>
          <w:p w14:paraId="58BF2652" w14:textId="77777777" w:rsidR="00EE2942" w:rsidRDefault="00EE2942" w:rsidP="00EE2942">
            <w:pPr>
              <w:rPr>
                <w:b/>
                <w:bCs/>
                <w:kern w:val="2"/>
              </w:rPr>
            </w:pPr>
            <w:r>
              <w:rPr>
                <w:b/>
                <w:bCs/>
                <w:kern w:val="2"/>
              </w:rPr>
              <w:t>11.1. Sutarties nutraukimo pagrindai</w:t>
            </w:r>
          </w:p>
        </w:tc>
        <w:tc>
          <w:tcPr>
            <w:tcW w:w="7003" w:type="dxa"/>
            <w:gridSpan w:val="3"/>
          </w:tcPr>
          <w:p w14:paraId="382E05B6" w14:textId="3B31F22A" w:rsidR="00EE2942" w:rsidRPr="00EE2942" w:rsidRDefault="00EE2942" w:rsidP="00EE2942">
            <w:pPr>
              <w:jc w:val="both"/>
              <w:rPr>
                <w:color w:val="4472C4"/>
                <w:kern w:val="2"/>
              </w:rPr>
            </w:pPr>
            <w:r w:rsidRPr="00EE2942">
              <w:rPr>
                <w:kern w:val="2"/>
              </w:rPr>
              <w:t>Sutartis gali būti nutraukiama rašytiniu Šalių susitarimu arba vienašališkai, Bendrosiose sąlygose ir šiais Specialiosiose sąlygose nurodytais atvejais ir nustatyta tvarka.</w:t>
            </w:r>
          </w:p>
        </w:tc>
      </w:tr>
      <w:tr w:rsidR="00EE2942" w14:paraId="132097E6" w14:textId="77777777">
        <w:trPr>
          <w:trHeight w:val="300"/>
        </w:trPr>
        <w:tc>
          <w:tcPr>
            <w:tcW w:w="2532" w:type="dxa"/>
          </w:tcPr>
          <w:p w14:paraId="3B20FBFB" w14:textId="77777777" w:rsidR="00EE2942" w:rsidRDefault="00EE2942" w:rsidP="00EE2942">
            <w:pPr>
              <w:rPr>
                <w:b/>
                <w:bCs/>
                <w:kern w:val="2"/>
              </w:rPr>
            </w:pPr>
            <w:r>
              <w:rPr>
                <w:b/>
                <w:bCs/>
                <w:kern w:val="2"/>
              </w:rPr>
              <w:t>11.2. Esminiai Sutarties pažeidimai</w:t>
            </w:r>
          </w:p>
          <w:p w14:paraId="7B6FB215" w14:textId="77777777" w:rsidR="00EE2942" w:rsidRDefault="00EE2942" w:rsidP="00EE2942">
            <w:pPr>
              <w:rPr>
                <w:b/>
                <w:bCs/>
                <w:kern w:val="2"/>
              </w:rPr>
            </w:pPr>
          </w:p>
        </w:tc>
        <w:tc>
          <w:tcPr>
            <w:tcW w:w="7003" w:type="dxa"/>
            <w:gridSpan w:val="3"/>
          </w:tcPr>
          <w:p w14:paraId="2F69EF02" w14:textId="77777777" w:rsidR="00EE2942" w:rsidRPr="00EE2942" w:rsidRDefault="00EE2942" w:rsidP="00EE2942">
            <w:pPr>
              <w:jc w:val="both"/>
              <w:rPr>
                <w:color w:val="000000" w:themeColor="text1"/>
                <w:kern w:val="2"/>
              </w:rPr>
            </w:pPr>
            <w:r w:rsidRPr="00EE2942">
              <w:rPr>
                <w:color w:val="000000" w:themeColor="text1"/>
                <w:kern w:val="2"/>
              </w:rPr>
              <w:t>11.2.1. Tiekėjas netinkamai vykdo ar nevykdo prisiimtų Sutartyje įsipareigojimų ;</w:t>
            </w:r>
          </w:p>
          <w:p w14:paraId="0E02E005" w14:textId="77777777" w:rsidR="00EE2942" w:rsidRPr="00EE2942" w:rsidRDefault="00EE2942" w:rsidP="00EE2942">
            <w:pPr>
              <w:spacing w:line="257" w:lineRule="auto"/>
              <w:jc w:val="both"/>
              <w:rPr>
                <w:rFonts w:eastAsia="Arial"/>
                <w:color w:val="000000" w:themeColor="text1"/>
                <w:kern w:val="2"/>
                <w:lang w:val="lt"/>
              </w:rPr>
            </w:pPr>
            <w:r w:rsidRPr="00EE2942">
              <w:rPr>
                <w:rFonts w:eastAsia="Arial"/>
                <w:color w:val="000000" w:themeColor="text1"/>
                <w:kern w:val="2"/>
                <w:lang w:val="lt"/>
              </w:rPr>
              <w:t xml:space="preserve">11.2.2. Tiekėjas vėluoja pristatyti Prekes Sutartyje nustatytu Prekių pristatymo terminu </w:t>
            </w:r>
            <w:r w:rsidRPr="00EE2942">
              <w:rPr>
                <w:rFonts w:eastAsia="Arial"/>
                <w:kern w:val="2"/>
                <w:lang w:val="lt"/>
              </w:rPr>
              <w:t>ir jų nepristato per Pirkėjo raštu nustatytą papildomą protingą terminą</w:t>
            </w:r>
            <w:r w:rsidRPr="00EE2942">
              <w:rPr>
                <w:rFonts w:eastAsia="Arial"/>
                <w:color w:val="000000" w:themeColor="text1"/>
                <w:kern w:val="2"/>
                <w:lang w:val="lt"/>
              </w:rPr>
              <w:t>;</w:t>
            </w:r>
          </w:p>
          <w:p w14:paraId="1F58CD73" w14:textId="77777777" w:rsidR="00EE2942" w:rsidRPr="00EE2942" w:rsidRDefault="00EE2942" w:rsidP="00EE2942">
            <w:pPr>
              <w:tabs>
                <w:tab w:val="left" w:pos="567"/>
                <w:tab w:val="left" w:pos="851"/>
                <w:tab w:val="left" w:pos="992"/>
                <w:tab w:val="left" w:pos="1134"/>
              </w:tabs>
              <w:spacing w:line="257" w:lineRule="auto"/>
              <w:jc w:val="both"/>
              <w:rPr>
                <w:rFonts w:eastAsia="Arial"/>
                <w:color w:val="000000" w:themeColor="text1"/>
                <w:kern w:val="2"/>
                <w:lang w:val="lt"/>
              </w:rPr>
            </w:pPr>
            <w:r w:rsidRPr="00EE2942">
              <w:rPr>
                <w:rFonts w:eastAsia="Arial"/>
                <w:color w:val="000000" w:themeColor="text1"/>
                <w:kern w:val="2"/>
                <w:lang w:val="lt"/>
              </w:rPr>
              <w:t>11.2.3. Tiekėjas pažeidžia Prekių pristatymo terminus ir dėl Prekių pristatymo vėlavimo, Pirkėjas patiria nuostolius ir/arba yra priverstas Prekes įsigyti iš trečiųjų asmenų;</w:t>
            </w:r>
          </w:p>
          <w:p w14:paraId="2CCE8002" w14:textId="77777777" w:rsidR="00EE2942" w:rsidRPr="00EE2942" w:rsidRDefault="00EE2942" w:rsidP="00EE2942">
            <w:pPr>
              <w:tabs>
                <w:tab w:val="left" w:pos="567"/>
                <w:tab w:val="left" w:pos="851"/>
                <w:tab w:val="left" w:pos="992"/>
                <w:tab w:val="left" w:pos="1134"/>
              </w:tabs>
              <w:spacing w:line="257" w:lineRule="auto"/>
              <w:jc w:val="both"/>
              <w:rPr>
                <w:rFonts w:eastAsia="Arial"/>
                <w:color w:val="000000" w:themeColor="text1"/>
                <w:kern w:val="2"/>
                <w:lang w:val="lt"/>
              </w:rPr>
            </w:pPr>
            <w:r w:rsidRPr="00EE2942">
              <w:rPr>
                <w:rFonts w:eastAsia="Arial"/>
                <w:color w:val="000000" w:themeColor="text1"/>
                <w:kern w:val="2"/>
                <w:lang w:val="lt"/>
              </w:rPr>
              <w:t>11.2.4. Tiekėjas daugiau kaip 2 (du) kartus pristato Prekes, kurios neatitinka Sutartyje ir / ar Įstatymuose nustatytų reikalavimų Prekėms;</w:t>
            </w:r>
          </w:p>
          <w:p w14:paraId="09118E4B" w14:textId="77777777" w:rsidR="00EE2942" w:rsidRPr="00EE2942" w:rsidRDefault="00EE2942" w:rsidP="00EE2942">
            <w:pPr>
              <w:tabs>
                <w:tab w:val="left" w:pos="567"/>
                <w:tab w:val="left" w:pos="851"/>
                <w:tab w:val="left" w:pos="992"/>
                <w:tab w:val="left" w:pos="1134"/>
              </w:tabs>
              <w:spacing w:line="257" w:lineRule="auto"/>
              <w:jc w:val="both"/>
              <w:rPr>
                <w:rFonts w:eastAsia="Arial"/>
                <w:color w:val="000000" w:themeColor="text1"/>
                <w:kern w:val="2"/>
                <w:lang w:val="lt"/>
              </w:rPr>
            </w:pPr>
            <w:r w:rsidRPr="00EE2942">
              <w:rPr>
                <w:rFonts w:eastAsia="Arial"/>
                <w:color w:val="000000" w:themeColor="text1"/>
                <w:kern w:val="2"/>
                <w:lang w:val="lt"/>
              </w:rPr>
              <w:t>11.2.5. Tiekėjas pažeidžia šios Sutarties nuostatas, reglamentuojančias konkurenciją, intelektinės nuosavybės ar konfidencialios informacijos valdymą;</w:t>
            </w:r>
          </w:p>
          <w:p w14:paraId="0CCC4285" w14:textId="018C8441" w:rsidR="00EE2942" w:rsidRPr="00EE2942" w:rsidRDefault="00EE2942" w:rsidP="00EE2942">
            <w:pPr>
              <w:spacing w:line="257" w:lineRule="auto"/>
              <w:jc w:val="both"/>
              <w:rPr>
                <w:kern w:val="2"/>
              </w:rPr>
            </w:pPr>
            <w:r w:rsidRPr="00EE2942">
              <w:rPr>
                <w:rFonts w:eastAsia="Arial"/>
                <w:color w:val="000000" w:themeColor="text1"/>
                <w:kern w:val="2"/>
                <w:lang w:val="lt"/>
              </w:rPr>
              <w:t>11.2.6. Tiekėjas pažeidžia Bendrųjų sąlygų nuostatas dėl Sutarties vykdymui pasitelkiamų naujų subtiekėjų / esamų subtiekėjų keitimo.</w:t>
            </w:r>
          </w:p>
        </w:tc>
      </w:tr>
      <w:tr w:rsidR="009D2C94" w14:paraId="3A9B3BF2" w14:textId="77777777">
        <w:trPr>
          <w:trHeight w:val="300"/>
        </w:trPr>
        <w:tc>
          <w:tcPr>
            <w:tcW w:w="9535" w:type="dxa"/>
            <w:gridSpan w:val="4"/>
          </w:tcPr>
          <w:p w14:paraId="64701324" w14:textId="77777777" w:rsidR="009D2C94" w:rsidRDefault="009D2C94">
            <w:pPr>
              <w:jc w:val="center"/>
              <w:rPr>
                <w:kern w:val="2"/>
              </w:rPr>
            </w:pPr>
            <w:r>
              <w:rPr>
                <w:b/>
                <w:bCs/>
                <w:kern w:val="2"/>
              </w:rPr>
              <w:lastRenderedPageBreak/>
              <w:t xml:space="preserve">12. APLINKOSAUGINIAI IR SOCIALINIAI KRITERIJAI </w:t>
            </w:r>
            <w:r>
              <w:rPr>
                <w:kern w:val="2"/>
              </w:rPr>
              <w:t>(taikoma, jeigu aplinkosauginiai ir (arba) socialiniai kriterijai nustatomi kaip Sutarties vykdymo sąlygos)</w:t>
            </w:r>
          </w:p>
        </w:tc>
      </w:tr>
      <w:tr w:rsidR="009D2C94" w14:paraId="3F29ACE1" w14:textId="77777777">
        <w:trPr>
          <w:trHeight w:val="300"/>
        </w:trPr>
        <w:tc>
          <w:tcPr>
            <w:tcW w:w="2532" w:type="dxa"/>
          </w:tcPr>
          <w:p w14:paraId="70579405" w14:textId="77777777" w:rsidR="009D2C94" w:rsidRDefault="009D2C94">
            <w:pPr>
              <w:rPr>
                <w:b/>
                <w:bCs/>
                <w:kern w:val="2"/>
              </w:rPr>
            </w:pPr>
            <w:r>
              <w:rPr>
                <w:b/>
                <w:bCs/>
                <w:kern w:val="2"/>
              </w:rPr>
              <w:t>12.1. Aplinkosauginių kriterijų nustatymo teisinis pagrindas</w:t>
            </w:r>
          </w:p>
        </w:tc>
        <w:tc>
          <w:tcPr>
            <w:tcW w:w="7003" w:type="dxa"/>
            <w:gridSpan w:val="3"/>
          </w:tcPr>
          <w:p w14:paraId="6AD66D3D" w14:textId="07D749B0" w:rsidR="009D2C94" w:rsidRDefault="009D2C94" w:rsidP="00FD2180">
            <w:pPr>
              <w:jc w:val="both"/>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8E6DA7">
              <w:rPr>
                <w:color w:val="000000"/>
                <w:kern w:val="2"/>
              </w:rPr>
              <w:t>D1-508</w:t>
            </w:r>
            <w:r>
              <w:rPr>
                <w:color w:val="000000"/>
                <w:kern w:val="2"/>
                <w:shd w:val="clear" w:color="auto" w:fill="FFFFFF"/>
              </w:rPr>
              <w:t xml:space="preserve"> „Dėl </w:t>
            </w:r>
            <w:r w:rsidRPr="00A70A5C">
              <w:rPr>
                <w:color w:val="000000"/>
                <w:kern w:val="2"/>
                <w:shd w:val="clear" w:color="auto" w:fill="FFFFFF"/>
              </w:rPr>
              <w:t xml:space="preserve">Aplinkos apsaugos kriterijų taikymo, vykdant žaliuosius pirkimus, tvarkos aprašo patvirtinimo“ (toliau – Tvarkos aprašas) </w:t>
            </w:r>
            <w:r w:rsidRPr="00A70A5C">
              <w:rPr>
                <w:kern w:val="2"/>
                <w:shd w:val="clear" w:color="auto" w:fill="FFFFFF"/>
              </w:rPr>
              <w:t>4.4.</w:t>
            </w:r>
            <w:r w:rsidR="00A70A5C" w:rsidRPr="00A70A5C">
              <w:rPr>
                <w:kern w:val="2"/>
                <w:shd w:val="clear" w:color="auto" w:fill="FFFFFF"/>
              </w:rPr>
              <w:t>4</w:t>
            </w:r>
            <w:r w:rsidRPr="00A70A5C">
              <w:rPr>
                <w:kern w:val="2"/>
                <w:shd w:val="clear" w:color="auto" w:fill="FFFFFF"/>
              </w:rPr>
              <w:t xml:space="preserve"> </w:t>
            </w:r>
            <w:r w:rsidRPr="00A70A5C">
              <w:rPr>
                <w:color w:val="000000"/>
                <w:kern w:val="2"/>
                <w:shd w:val="clear" w:color="auto" w:fill="FFFFFF"/>
              </w:rPr>
              <w:t>papunkčiu</w:t>
            </w:r>
            <w:r w:rsidR="00DE4E84">
              <w:rPr>
                <w:color w:val="000000"/>
                <w:kern w:val="2"/>
                <w:shd w:val="clear" w:color="auto" w:fill="FFFFFF"/>
              </w:rPr>
              <w:t>.</w:t>
            </w:r>
            <w:r w:rsidR="00315381" w:rsidRPr="00A70A5C">
              <w:rPr>
                <w:color w:val="000000" w:themeColor="text1"/>
                <w:shd w:val="clear" w:color="auto" w:fill="FFFFFF"/>
              </w:rPr>
              <w:t xml:space="preserve"> </w:t>
            </w:r>
          </w:p>
        </w:tc>
      </w:tr>
      <w:tr w:rsidR="009D2C94" w14:paraId="40A43741" w14:textId="77777777">
        <w:trPr>
          <w:trHeight w:val="300"/>
        </w:trPr>
        <w:tc>
          <w:tcPr>
            <w:tcW w:w="2532" w:type="dxa"/>
          </w:tcPr>
          <w:p w14:paraId="3CDA06FC" w14:textId="77777777" w:rsidR="009D2C94" w:rsidRDefault="009D2C94">
            <w:pPr>
              <w:rPr>
                <w:b/>
                <w:bCs/>
                <w:kern w:val="2"/>
              </w:rPr>
            </w:pPr>
            <w:r>
              <w:rPr>
                <w:b/>
                <w:bCs/>
                <w:kern w:val="2"/>
              </w:rPr>
              <w:t xml:space="preserve">12.2. </w:t>
            </w:r>
            <w:r>
              <w:rPr>
                <w:b/>
                <w:bCs/>
                <w:color w:val="000000"/>
                <w:kern w:val="2"/>
                <w:shd w:val="clear" w:color="auto" w:fill="FFFFFF"/>
              </w:rPr>
              <w:t>Su Prekių pakuotėmis susiję aplinkosauginiai kriterijai</w:t>
            </w:r>
            <w:r>
              <w:rPr>
                <w:b/>
                <w:bCs/>
                <w:kern w:val="2"/>
              </w:rPr>
              <w:t xml:space="preserve"> </w:t>
            </w:r>
          </w:p>
        </w:tc>
        <w:tc>
          <w:tcPr>
            <w:tcW w:w="7003" w:type="dxa"/>
            <w:gridSpan w:val="3"/>
          </w:tcPr>
          <w:p w14:paraId="134AC3D2" w14:textId="77777777" w:rsidR="009D2C94" w:rsidRDefault="009D2C94" w:rsidP="00FD2180">
            <w:pPr>
              <w:jc w:val="both"/>
              <w:rPr>
                <w:kern w:val="2"/>
                <w:shd w:val="clear" w:color="auto" w:fill="FFFFFF"/>
              </w:rPr>
            </w:pPr>
            <w:r>
              <w:rPr>
                <w:kern w:val="2"/>
                <w:shd w:val="clear" w:color="auto" w:fill="FFFFFF"/>
              </w:rPr>
              <w:t>Netaikoma</w:t>
            </w:r>
          </w:p>
          <w:p w14:paraId="364713B3" w14:textId="77777777" w:rsidR="009D2C94" w:rsidRDefault="009D2C94" w:rsidP="00FD2180">
            <w:pPr>
              <w:jc w:val="both"/>
              <w:rPr>
                <w:kern w:val="2"/>
                <w:shd w:val="clear" w:color="auto" w:fill="FFFFFF"/>
              </w:rPr>
            </w:pPr>
          </w:p>
          <w:p w14:paraId="5FCB8DA5" w14:textId="77777777" w:rsidR="009D2C94" w:rsidRDefault="009D2C94" w:rsidP="00FD2180">
            <w:pPr>
              <w:jc w:val="both"/>
              <w:rPr>
                <w:color w:val="FF0000"/>
                <w:kern w:val="2"/>
                <w:shd w:val="clear" w:color="auto" w:fill="FFFFFF"/>
              </w:rPr>
            </w:pPr>
          </w:p>
          <w:p w14:paraId="1F05E80F" w14:textId="77777777" w:rsidR="009D2C94" w:rsidRDefault="009D2C94" w:rsidP="00FD2180">
            <w:pPr>
              <w:jc w:val="both"/>
              <w:rPr>
                <w:color w:val="008080"/>
              </w:rPr>
            </w:pPr>
          </w:p>
        </w:tc>
      </w:tr>
      <w:tr w:rsidR="009D2C94" w14:paraId="41748C1B" w14:textId="77777777">
        <w:trPr>
          <w:trHeight w:val="300"/>
        </w:trPr>
        <w:tc>
          <w:tcPr>
            <w:tcW w:w="2532" w:type="dxa"/>
          </w:tcPr>
          <w:p w14:paraId="76E88E1A" w14:textId="77777777" w:rsidR="009D2C94" w:rsidRDefault="009D2C94">
            <w:pPr>
              <w:rPr>
                <w:b/>
                <w:bCs/>
                <w:kern w:val="2"/>
              </w:rPr>
            </w:pPr>
            <w:r>
              <w:rPr>
                <w:b/>
                <w:bCs/>
                <w:kern w:val="2"/>
              </w:rPr>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14:paraId="52A08550" w14:textId="77777777" w:rsidR="009D2C94" w:rsidRDefault="009D2C94" w:rsidP="00FD2180">
            <w:pPr>
              <w:jc w:val="both"/>
              <w:rPr>
                <w:kern w:val="2"/>
              </w:rPr>
            </w:pPr>
            <w:r>
              <w:rPr>
                <w:kern w:val="2"/>
              </w:rPr>
              <w:t>Netaikoma</w:t>
            </w:r>
          </w:p>
          <w:p w14:paraId="7327304A" w14:textId="77777777" w:rsidR="009D2C94" w:rsidRDefault="009D2C94" w:rsidP="00FD2180">
            <w:pPr>
              <w:jc w:val="both"/>
            </w:pPr>
          </w:p>
        </w:tc>
      </w:tr>
      <w:tr w:rsidR="009D2C94" w14:paraId="0169874E" w14:textId="77777777">
        <w:trPr>
          <w:trHeight w:val="300"/>
        </w:trPr>
        <w:tc>
          <w:tcPr>
            <w:tcW w:w="2532" w:type="dxa"/>
          </w:tcPr>
          <w:p w14:paraId="2F2FC027" w14:textId="77777777" w:rsidR="009D2C94" w:rsidRDefault="009D2C94">
            <w:pPr>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kriterijai</w:t>
            </w:r>
          </w:p>
        </w:tc>
        <w:tc>
          <w:tcPr>
            <w:tcW w:w="7003" w:type="dxa"/>
            <w:gridSpan w:val="3"/>
          </w:tcPr>
          <w:p w14:paraId="55EB5190" w14:textId="77777777" w:rsidR="009D2C94" w:rsidRDefault="009D2C94" w:rsidP="00FD2180">
            <w:pPr>
              <w:jc w:val="both"/>
              <w:rPr>
                <w:kern w:val="2"/>
              </w:rPr>
            </w:pPr>
            <w:r>
              <w:rPr>
                <w:kern w:val="2"/>
              </w:rPr>
              <w:t>Netaikoma</w:t>
            </w:r>
          </w:p>
          <w:p w14:paraId="3FA4E066" w14:textId="77777777" w:rsidR="009D2C94" w:rsidRDefault="009D2C94" w:rsidP="00FD2180">
            <w:pPr>
              <w:jc w:val="both"/>
              <w:rPr>
                <w:kern w:val="2"/>
              </w:rPr>
            </w:pPr>
          </w:p>
          <w:p w14:paraId="33416FCA" w14:textId="77777777" w:rsidR="009D2C94" w:rsidRDefault="009D2C94" w:rsidP="00FD2180">
            <w:pPr>
              <w:jc w:val="both"/>
              <w:rPr>
                <w:color w:val="FF0000"/>
                <w:shd w:val="clear" w:color="auto" w:fill="FFFFFF"/>
              </w:rPr>
            </w:pPr>
          </w:p>
          <w:p w14:paraId="5A72CE84" w14:textId="3C27D776" w:rsidR="009D2C94" w:rsidRDefault="009D2C94" w:rsidP="001D70DE">
            <w:pPr>
              <w:jc w:val="both"/>
              <w:rPr>
                <w:kern w:val="2"/>
              </w:rPr>
            </w:pPr>
          </w:p>
        </w:tc>
      </w:tr>
      <w:tr w:rsidR="009D2C94" w14:paraId="09B852D9" w14:textId="77777777">
        <w:trPr>
          <w:trHeight w:val="300"/>
        </w:trPr>
        <w:tc>
          <w:tcPr>
            <w:tcW w:w="2532" w:type="dxa"/>
          </w:tcPr>
          <w:p w14:paraId="48787DA6" w14:textId="77777777" w:rsidR="009D2C94" w:rsidRDefault="009D2C94">
            <w:pPr>
              <w:rPr>
                <w:b/>
                <w:bCs/>
                <w:kern w:val="2"/>
              </w:rPr>
            </w:pPr>
            <w:r>
              <w:rPr>
                <w:b/>
                <w:bCs/>
                <w:kern w:val="2"/>
              </w:rPr>
              <w:t>12.5. Su perkamomis Prekėmis susiję socialiniai kriterijai</w:t>
            </w:r>
          </w:p>
        </w:tc>
        <w:tc>
          <w:tcPr>
            <w:tcW w:w="7003" w:type="dxa"/>
            <w:gridSpan w:val="3"/>
          </w:tcPr>
          <w:p w14:paraId="517919A1" w14:textId="77777777" w:rsidR="009D2C94" w:rsidRDefault="009D2C94" w:rsidP="00FD2180">
            <w:pPr>
              <w:jc w:val="both"/>
              <w:rPr>
                <w:color w:val="000000"/>
                <w:kern w:val="2"/>
                <w:shd w:val="clear" w:color="auto" w:fill="FFFFFF"/>
              </w:rPr>
            </w:pPr>
            <w:r>
              <w:rPr>
                <w:color w:val="000000"/>
                <w:kern w:val="2"/>
                <w:shd w:val="clear" w:color="auto" w:fill="FFFFFF"/>
              </w:rPr>
              <w:t>Netaikoma</w:t>
            </w:r>
          </w:p>
          <w:p w14:paraId="2DD91001" w14:textId="77777777" w:rsidR="009D2C94" w:rsidRDefault="009D2C94" w:rsidP="00FD2180">
            <w:pPr>
              <w:jc w:val="both"/>
              <w:rPr>
                <w:color w:val="000000"/>
                <w:kern w:val="2"/>
                <w:shd w:val="clear" w:color="auto" w:fill="FFFFFF"/>
              </w:rPr>
            </w:pPr>
          </w:p>
          <w:p w14:paraId="7B47BA05" w14:textId="77777777" w:rsidR="009D2C94" w:rsidRDefault="009D2C94" w:rsidP="00FD2180">
            <w:pPr>
              <w:jc w:val="both"/>
              <w:rPr>
                <w:color w:val="0070C0"/>
                <w:kern w:val="2"/>
              </w:rPr>
            </w:pPr>
          </w:p>
        </w:tc>
      </w:tr>
      <w:tr w:rsidR="00DE4E84" w14:paraId="260C3043" w14:textId="77777777">
        <w:trPr>
          <w:trHeight w:val="300"/>
        </w:trPr>
        <w:tc>
          <w:tcPr>
            <w:tcW w:w="2532" w:type="dxa"/>
          </w:tcPr>
          <w:p w14:paraId="78D015B8" w14:textId="39CD5BEA" w:rsidR="00DE4E84" w:rsidRDefault="00DE4E84">
            <w:pPr>
              <w:rPr>
                <w:b/>
                <w:bCs/>
                <w:kern w:val="2"/>
              </w:rPr>
            </w:pPr>
            <w:r>
              <w:rPr>
                <w:b/>
                <w:bCs/>
                <w:kern w:val="2"/>
              </w:rPr>
              <w:t>12.6. Su sutarties vykdymu susiję kriterijai</w:t>
            </w:r>
          </w:p>
        </w:tc>
        <w:tc>
          <w:tcPr>
            <w:tcW w:w="7003" w:type="dxa"/>
            <w:gridSpan w:val="3"/>
          </w:tcPr>
          <w:p w14:paraId="61DE3E62" w14:textId="69329CC2" w:rsidR="00DE4E84" w:rsidRDefault="00DE4E84" w:rsidP="00FD2180">
            <w:pPr>
              <w:jc w:val="both"/>
              <w:rPr>
                <w:color w:val="000000"/>
                <w:kern w:val="2"/>
                <w:shd w:val="clear" w:color="auto" w:fill="FFFFFF"/>
              </w:rPr>
            </w:pPr>
            <w:r w:rsidRPr="00A70A5C">
              <w:rPr>
                <w:color w:val="000000"/>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w:t>
            </w:r>
            <w:r w:rsidRPr="00A70A5C">
              <w:rPr>
                <w:color w:val="000000" w:themeColor="text1"/>
                <w:shd w:val="clear" w:color="auto" w:fill="FFFFFF"/>
              </w:rPr>
              <w:t>.</w:t>
            </w:r>
          </w:p>
        </w:tc>
      </w:tr>
      <w:tr w:rsidR="009D2C94" w14:paraId="5DCE03DC" w14:textId="77777777">
        <w:trPr>
          <w:trHeight w:val="300"/>
        </w:trPr>
        <w:tc>
          <w:tcPr>
            <w:tcW w:w="9535" w:type="dxa"/>
            <w:gridSpan w:val="4"/>
          </w:tcPr>
          <w:p w14:paraId="7F4EFA36" w14:textId="77777777" w:rsidR="009D2C94" w:rsidRDefault="009D2C94">
            <w:pPr>
              <w:jc w:val="center"/>
              <w:rPr>
                <w:b/>
                <w:bCs/>
                <w:kern w:val="2"/>
              </w:rPr>
            </w:pPr>
            <w:r>
              <w:rPr>
                <w:b/>
                <w:bCs/>
                <w:kern w:val="2"/>
              </w:rPr>
              <w:t xml:space="preserve">13. BENDRŲJŲ SĄLYGŲ PAKEITIMAI IR PAPILDYMAI </w:t>
            </w:r>
          </w:p>
          <w:p w14:paraId="13E1F057" w14:textId="77777777" w:rsidR="009D2C94" w:rsidRDefault="009D2C94">
            <w:pPr>
              <w:jc w:val="center"/>
              <w:rPr>
                <w:kern w:val="2"/>
              </w:rPr>
            </w:pPr>
            <w:r>
              <w:rPr>
                <w:kern w:val="2"/>
              </w:rPr>
              <w:t xml:space="preserve">(jeigu būtina dėl konkretaus Sutarties dalyko specifikos) </w:t>
            </w:r>
          </w:p>
        </w:tc>
      </w:tr>
      <w:tr w:rsidR="009D2C94" w14:paraId="716633F1" w14:textId="77777777">
        <w:trPr>
          <w:trHeight w:val="300"/>
        </w:trPr>
        <w:tc>
          <w:tcPr>
            <w:tcW w:w="2532" w:type="dxa"/>
          </w:tcPr>
          <w:p w14:paraId="4376E8FC" w14:textId="77777777" w:rsidR="009D2C94" w:rsidRDefault="009D2C94">
            <w:pPr>
              <w:rPr>
                <w:b/>
                <w:bCs/>
                <w:kern w:val="2"/>
              </w:rPr>
            </w:pPr>
            <w:r>
              <w:rPr>
                <w:b/>
                <w:bCs/>
                <w:kern w:val="2"/>
              </w:rPr>
              <w:t xml:space="preserve">13.1. </w:t>
            </w:r>
          </w:p>
        </w:tc>
        <w:tc>
          <w:tcPr>
            <w:tcW w:w="7003" w:type="dxa"/>
            <w:gridSpan w:val="3"/>
          </w:tcPr>
          <w:p w14:paraId="43D4F220" w14:textId="77777777" w:rsidR="009D2C94" w:rsidRPr="00FD2180" w:rsidRDefault="009D2C94" w:rsidP="000D0D42">
            <w:pPr>
              <w:jc w:val="both"/>
              <w:rPr>
                <w:kern w:val="2"/>
              </w:rPr>
            </w:pPr>
            <w:r w:rsidRPr="00FD2180">
              <w:rPr>
                <w:kern w:val="2"/>
              </w:rPr>
              <w:t>Šalys susitaria pakeisti nurodytus Sutarties Bendrųjų sąlygų punktus ir išdėstyti juos nauja redakcija:</w:t>
            </w:r>
          </w:p>
          <w:p w14:paraId="5B5982A6" w14:textId="77777777" w:rsidR="009D2C94" w:rsidRDefault="009D2C94" w:rsidP="000D0D42">
            <w:pPr>
              <w:jc w:val="both"/>
              <w:rPr>
                <w:kern w:val="2"/>
              </w:rPr>
            </w:pPr>
            <w:r>
              <w:rPr>
                <w:kern w:val="2"/>
              </w:rPr>
              <w:t>1. Bendrųjų sąlygų 1.1.1.10 punktą išdėstyti nauja redakcija:</w:t>
            </w:r>
          </w:p>
          <w:p w14:paraId="13F61005" w14:textId="77777777" w:rsidR="009D2C94" w:rsidRDefault="009D2C94" w:rsidP="000D0D42">
            <w:pPr>
              <w:jc w:val="both"/>
              <w:rPr>
                <w:kern w:val="2"/>
              </w:rPr>
            </w:pPr>
            <w:r>
              <w:rPr>
                <w:kern w:val="2"/>
              </w:rPr>
              <w:lastRenderedPageBreak/>
              <w:t xml:space="preserve">„1.1.1.10. </w:t>
            </w:r>
            <w:r w:rsidRPr="00FF5FD3">
              <w:rPr>
                <w:b/>
                <w:bCs/>
                <w:kern w:val="2"/>
              </w:rPr>
              <w:t>Sutarties kaina</w:t>
            </w:r>
            <w:r>
              <w:rPr>
                <w:kern w:val="2"/>
              </w:rPr>
              <w:t xml:space="preserve"> – </w:t>
            </w:r>
            <w:r w:rsidRPr="00FF5FD3">
              <w:rPr>
                <w:kern w:val="2"/>
              </w:rPr>
              <w:t xml:space="preserve">galima pagal Sutartį Tiekėjui mokėtina maksimali </w:t>
            </w:r>
            <w:r w:rsidRPr="009D6DEC">
              <w:rPr>
                <w:kern w:val="2"/>
              </w:rPr>
              <w:t xml:space="preserve">suma, įskaitant </w:t>
            </w:r>
            <w:r w:rsidRPr="009D6DEC">
              <w:rPr>
                <w:color w:val="000000"/>
              </w:rPr>
              <w:t xml:space="preserve">vertes, galinčias atsirasti dėl Sutarties </w:t>
            </w:r>
            <w:r>
              <w:rPr>
                <w:color w:val="000000"/>
              </w:rPr>
              <w:t>pasirinkimo</w:t>
            </w:r>
            <w:r w:rsidRPr="009D6DEC">
              <w:rPr>
                <w:color w:val="000000"/>
              </w:rPr>
              <w:t xml:space="preserve"> galimybių, taip pat</w:t>
            </w:r>
            <w:r w:rsidRPr="009D6DEC">
              <w:rPr>
                <w:kern w:val="2"/>
              </w:rPr>
              <w:t xml:space="preserve"> visus privalomus mokesčius ir išlaidas;“.</w:t>
            </w:r>
          </w:p>
          <w:p w14:paraId="61D15101" w14:textId="77777777" w:rsidR="009D2C94" w:rsidRPr="00C86F4D" w:rsidRDefault="009D2C94" w:rsidP="000D0D42">
            <w:pPr>
              <w:jc w:val="both"/>
              <w:rPr>
                <w:kern w:val="2"/>
              </w:rPr>
            </w:pPr>
            <w:r>
              <w:rPr>
                <w:kern w:val="2"/>
              </w:rPr>
              <w:t>2</w:t>
            </w:r>
            <w:r w:rsidRPr="00FD2180">
              <w:rPr>
                <w:kern w:val="2"/>
              </w:rPr>
              <w:t>. Bendrųjų sąlygų 1.3.1 punkte vietoj žodžio „eilės“ rašyti žodį „</w:t>
            </w:r>
            <w:r w:rsidRPr="00C86F4D">
              <w:rPr>
                <w:kern w:val="2"/>
              </w:rPr>
              <w:t>viršenybės“ ir šį 1.3.1 punktą iki dvitaškio išdėstyti taip:</w:t>
            </w:r>
          </w:p>
          <w:p w14:paraId="361D6E41" w14:textId="77777777" w:rsidR="009D2C94" w:rsidRPr="00C86F4D" w:rsidRDefault="009D2C94" w:rsidP="000D0D42">
            <w:pPr>
              <w:jc w:val="both"/>
              <w:rPr>
                <w:kern w:val="2"/>
              </w:rPr>
            </w:pPr>
            <w:r w:rsidRPr="00C86F4D">
              <w:rPr>
                <w:kern w:val="2"/>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221B73C1" w14:textId="77777777" w:rsidR="009D2C94" w:rsidRPr="00C86F4D" w:rsidRDefault="009D2C94" w:rsidP="000D0D42">
            <w:pPr>
              <w:jc w:val="both"/>
              <w:rPr>
                <w:kern w:val="2"/>
              </w:rPr>
            </w:pPr>
            <w:r w:rsidRPr="00C86F4D">
              <w:rPr>
                <w:kern w:val="2"/>
              </w:rPr>
              <w:t xml:space="preserve">3. Bendrųjų sąlygų 3.1.1.2 punktą išdėstyti nauja redakcija: </w:t>
            </w:r>
          </w:p>
          <w:p w14:paraId="1234792D" w14:textId="77777777" w:rsidR="009D2C94" w:rsidRPr="00FD2180" w:rsidRDefault="009D2C94" w:rsidP="000D0D42">
            <w:pPr>
              <w:jc w:val="both"/>
              <w:rPr>
                <w:kern w:val="2"/>
              </w:rPr>
            </w:pPr>
            <w:r w:rsidRPr="00C86F4D">
              <w:rPr>
                <w:kern w:val="2"/>
              </w:rPr>
              <w:t>„3.1.1.2. užtikrinti, kad  Sutartį vykdys tik tokią teisę turintys asmenys. Jeigu pirkimo</w:t>
            </w:r>
            <w:r w:rsidRPr="00FD2180">
              <w:rPr>
                <w:kern w:val="2"/>
              </w:rPr>
              <w:t xml:space="preserve"> vykdymo metu nebuvo tikrinama Tiekėjo kvalifikacija dėl teisės verstis atitinkama veikla arba buvo tikrinama ne visa apimtimi, Pirkėjui pareikalavus, Tiekėjas turi pateikti dokumentus, įrodančius, kad Sutartį vykdo tik tokią teisę turintys asmenys;“.</w:t>
            </w:r>
          </w:p>
          <w:p w14:paraId="20B9E91B" w14:textId="18AFA042" w:rsidR="009D2C94" w:rsidRDefault="000876F9" w:rsidP="000D0D42">
            <w:pPr>
              <w:jc w:val="both"/>
              <w:rPr>
                <w:kern w:val="2"/>
              </w:rPr>
            </w:pPr>
            <w:r>
              <w:rPr>
                <w:kern w:val="2"/>
              </w:rPr>
              <w:t xml:space="preserve">4. </w:t>
            </w:r>
            <w:r w:rsidR="009D2C94" w:rsidRPr="00FD2180">
              <w:rPr>
                <w:kern w:val="2"/>
              </w:rPr>
              <w:t>Vietoj Bendrųjų sąlygų 10.16 punkto su papunkčiais 10.16 punktą išdėstyti taip:</w:t>
            </w:r>
          </w:p>
          <w:p w14:paraId="173082EF" w14:textId="77777777" w:rsidR="009D2C94" w:rsidRPr="00FD2180" w:rsidRDefault="009D2C94" w:rsidP="000D0D42">
            <w:pPr>
              <w:jc w:val="both"/>
              <w:rPr>
                <w:kern w:val="2"/>
              </w:rPr>
            </w:pPr>
            <w:r w:rsidRPr="00FD2180">
              <w:rPr>
                <w:kern w:val="2"/>
              </w:rPr>
              <w:t>„10.16. Pirkėjas gali pasinaudoti Sutarties įvykdymo užtikrinimu dėl esminio Sutarties sąlygų pažeidimo ir (ar) kitais Specialiosiose sąlygose nustatytais atvejais“.</w:t>
            </w:r>
          </w:p>
          <w:p w14:paraId="3B1BC14C" w14:textId="350B563C" w:rsidR="009D2C94" w:rsidRPr="00FD2180" w:rsidRDefault="005A6B58" w:rsidP="000D0D42">
            <w:pPr>
              <w:jc w:val="both"/>
              <w:rPr>
                <w:kern w:val="2"/>
              </w:rPr>
            </w:pPr>
            <w:r>
              <w:rPr>
                <w:kern w:val="2"/>
              </w:rPr>
              <w:t>5</w:t>
            </w:r>
            <w:r w:rsidR="009D2C94" w:rsidRPr="00FD2180">
              <w:rPr>
                <w:kern w:val="2"/>
              </w:rPr>
              <w:t>. Bendrųjų sąlygų 12.2.1 punktą išdėstyti nauja redakcija:</w:t>
            </w:r>
          </w:p>
          <w:p w14:paraId="32D35C79" w14:textId="77777777" w:rsidR="009D2C94" w:rsidRPr="00FD2180" w:rsidRDefault="009D2C94" w:rsidP="000D0D42">
            <w:pPr>
              <w:jc w:val="both"/>
              <w:rPr>
                <w:kern w:val="2"/>
              </w:rPr>
            </w:pPr>
            <w:r w:rsidRPr="00FD2180">
              <w:rPr>
                <w:kern w:val="2"/>
              </w:rPr>
              <w:t>„12.2.1. Tiekėjas išrašo Sąskaitą tik Šalims pasirašius Prekių perdavimo–priėmimo aktą, jeigu kitaip nenumatyta Specialiosiose sąlygose</w:t>
            </w:r>
            <w:r>
              <w:rPr>
                <w:kern w:val="2"/>
              </w:rPr>
              <w:t xml:space="preserve">. </w:t>
            </w:r>
            <w:r w:rsidRPr="00FD2180">
              <w:rPr>
                <w:kern w:val="2"/>
              </w:rPr>
              <w:t>Sąskaitos priimamos ir apdorojamos vadovaujantis Lietuvos Respublikos finansinės apskaitos įstatymo 6 straipsnio 4 dalimi, išskyrus Viešųjų pirkimų įstatymo straipsnio 12 dalyje nustatytus atvejus“.</w:t>
            </w:r>
          </w:p>
          <w:p w14:paraId="718F5BF4" w14:textId="7F01F75D" w:rsidR="009D2C94" w:rsidRPr="00FD2180" w:rsidRDefault="005A6B58" w:rsidP="000D0D42">
            <w:pPr>
              <w:jc w:val="both"/>
              <w:rPr>
                <w:kern w:val="2"/>
              </w:rPr>
            </w:pPr>
            <w:r>
              <w:rPr>
                <w:kern w:val="2"/>
              </w:rPr>
              <w:t>6</w:t>
            </w:r>
            <w:r w:rsidR="009D2C94" w:rsidRPr="00FD2180">
              <w:rPr>
                <w:kern w:val="2"/>
              </w:rPr>
              <w:t>. Bendrųjų sąlygų 12.3.2 punktą išdėstyti nauja redakcija:</w:t>
            </w:r>
          </w:p>
          <w:p w14:paraId="23C7A337" w14:textId="77777777" w:rsidR="009D2C94" w:rsidRPr="00FD2180" w:rsidRDefault="009D2C94" w:rsidP="000D0D42">
            <w:pPr>
              <w:jc w:val="both"/>
              <w:rPr>
                <w:kern w:val="2"/>
              </w:rPr>
            </w:pPr>
            <w:bookmarkStart w:id="4" w:name="_Hlk161849227"/>
            <w:r w:rsidRPr="00FD2180">
              <w:rPr>
                <w:kern w:val="2"/>
              </w:rPr>
              <w:t>„12.3.2</w:t>
            </w:r>
            <w:r>
              <w:rPr>
                <w:kern w:val="2"/>
              </w:rPr>
              <w:t>.</w:t>
            </w:r>
            <w:r w:rsidRPr="00FD2180">
              <w:rPr>
                <w:kern w:val="2"/>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bookmarkEnd w:id="4"/>
          <w:p w14:paraId="3CCD4D52" w14:textId="67BA84E6" w:rsidR="009D2C94" w:rsidRPr="00FD2180" w:rsidRDefault="005A6B58" w:rsidP="000D0D42">
            <w:pPr>
              <w:jc w:val="both"/>
              <w:rPr>
                <w:kern w:val="2"/>
              </w:rPr>
            </w:pPr>
            <w:r>
              <w:rPr>
                <w:kern w:val="2"/>
              </w:rPr>
              <w:t>7</w:t>
            </w:r>
            <w:r w:rsidR="009D2C94" w:rsidRPr="00FD2180">
              <w:rPr>
                <w:kern w:val="2"/>
              </w:rPr>
              <w:t>. Bendrųjų sąlygų 15.3 punktą išdėstyti nauja redakcija:</w:t>
            </w:r>
          </w:p>
          <w:p w14:paraId="48AC91A4" w14:textId="77777777" w:rsidR="009D2C94" w:rsidRDefault="009D2C94" w:rsidP="000D0D42">
            <w:pPr>
              <w:jc w:val="both"/>
              <w:rPr>
                <w:kern w:val="2"/>
              </w:rPr>
            </w:pPr>
            <w:bookmarkStart w:id="5" w:name="_Hlk161849366"/>
            <w:r w:rsidRPr="00FD2180">
              <w:rPr>
                <w:kern w:val="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bookmarkEnd w:id="5"/>
          </w:p>
          <w:p w14:paraId="1F5C1F5D" w14:textId="0DC9A74A" w:rsidR="00DE4E84" w:rsidRPr="00DE4E84" w:rsidRDefault="00DE4E84" w:rsidP="00DE4E84">
            <w:pPr>
              <w:widowControl w:val="0"/>
              <w:tabs>
                <w:tab w:val="left" w:pos="142"/>
                <w:tab w:val="left" w:pos="851"/>
                <w:tab w:val="left" w:pos="992"/>
                <w:tab w:val="left" w:pos="1134"/>
              </w:tabs>
              <w:spacing w:line="259" w:lineRule="auto"/>
              <w:jc w:val="both"/>
              <w:rPr>
                <w:rFonts w:eastAsia="Cambria"/>
              </w:rPr>
            </w:pPr>
            <w:r w:rsidRPr="00DE4E84">
              <w:rPr>
                <w:kern w:val="2"/>
              </w:rPr>
              <w:t xml:space="preserve">Šalys susitaria pakeisti  Sutarties Bendrųjų sąlygų 12.2.1.1., 12.2.1.2., 12.2.2.punktus ir išdėstyti jį nauja redakcija: </w:t>
            </w:r>
          </w:p>
          <w:p w14:paraId="2C2C0402" w14:textId="77777777" w:rsidR="00DE4E84" w:rsidRPr="00DE4E84" w:rsidRDefault="00DE4E84" w:rsidP="00DE4E84">
            <w:pPr>
              <w:widowControl w:val="0"/>
              <w:tabs>
                <w:tab w:val="left" w:pos="142"/>
                <w:tab w:val="left" w:pos="851"/>
                <w:tab w:val="left" w:pos="992"/>
                <w:tab w:val="left" w:pos="1134"/>
              </w:tabs>
              <w:spacing w:line="259" w:lineRule="auto"/>
              <w:jc w:val="both"/>
              <w:rPr>
                <w:rFonts w:eastAsia="Cambria"/>
              </w:rPr>
            </w:pPr>
            <w:r w:rsidRPr="00DE4E84">
              <w:rPr>
                <w:rFonts w:eastAsia="Cambria"/>
              </w:rPr>
              <w:t>12.2.1.1.</w:t>
            </w:r>
            <w:r w:rsidRPr="00DE4E84">
              <w:rPr>
                <w:rFonts w:eastAsia="Cambria"/>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E4E84">
              <w:rPr>
                <w:rFonts w:eastAsia="Cambria"/>
                <w:u w:val="single"/>
              </w:rPr>
              <w:t>2014/55/ES</w:t>
            </w:r>
            <w:r w:rsidRPr="00DE4E84">
              <w:rPr>
                <w:rFonts w:eastAsia="Cambria"/>
              </w:rPr>
              <w:t xml:space="preserve"> (toliau – </w:t>
            </w:r>
            <w:r w:rsidRPr="00DE4E84">
              <w:rPr>
                <w:rFonts w:eastAsia="Cambria"/>
                <w:b/>
                <w:bCs/>
              </w:rPr>
              <w:t>Europos elektroninių sąskaitų faktūrų</w:t>
            </w:r>
            <w:r w:rsidRPr="00DE4E84">
              <w:rPr>
                <w:rFonts w:eastAsia="Cambria"/>
              </w:rPr>
              <w:t xml:space="preserve"> </w:t>
            </w:r>
            <w:r w:rsidRPr="00DE4E84">
              <w:rPr>
                <w:rFonts w:eastAsia="Cambria"/>
                <w:b/>
                <w:bCs/>
              </w:rPr>
              <w:lastRenderedPageBreak/>
              <w:t>standartas</w:t>
            </w:r>
            <w:r w:rsidRPr="00DE4E84">
              <w:rPr>
                <w:rFonts w:eastAsia="Cambria"/>
              </w:rPr>
              <w:t>), Tiekėjas gali pateikti per informacinę sistemą „SABIS“ arba per kitą savo pasirinktą informacinę sistemą;</w:t>
            </w:r>
          </w:p>
          <w:p w14:paraId="2FA296AC" w14:textId="77777777" w:rsidR="00DE4E84" w:rsidRPr="00DE4E84" w:rsidRDefault="00DE4E84" w:rsidP="00DE4E84">
            <w:pPr>
              <w:widowControl w:val="0"/>
              <w:tabs>
                <w:tab w:val="left" w:pos="142"/>
                <w:tab w:val="left" w:pos="851"/>
                <w:tab w:val="left" w:pos="992"/>
                <w:tab w:val="left" w:pos="1134"/>
              </w:tabs>
              <w:spacing w:line="259" w:lineRule="auto"/>
              <w:jc w:val="both"/>
              <w:rPr>
                <w:rFonts w:eastAsia="Cambria"/>
              </w:rPr>
            </w:pPr>
            <w:r w:rsidRPr="00DE4E84">
              <w:rPr>
                <w:rFonts w:eastAsia="Cambria"/>
              </w:rPr>
              <w:t>12.2.1.2.</w:t>
            </w:r>
            <w:r w:rsidRPr="00DE4E84">
              <w:rPr>
                <w:rFonts w:eastAsia="Cambria"/>
              </w:rPr>
              <w:tab/>
              <w:t>Europos elektroninių sąskaitų faktūrų standarto neatitinkančią elektroninę sąskaitą faktūrą Tiekėjas privalo pateikti, naudodamasis informacinės sistemos „SABIS“ priemonėmis.</w:t>
            </w:r>
          </w:p>
          <w:p w14:paraId="2B1C228D" w14:textId="0B7B0513" w:rsidR="00DE4E84" w:rsidRPr="00FD2180" w:rsidRDefault="00DE4E84" w:rsidP="00DE4E84">
            <w:pPr>
              <w:jc w:val="both"/>
              <w:rPr>
                <w:kern w:val="2"/>
              </w:rPr>
            </w:pPr>
            <w:r w:rsidRPr="00DE4E84">
              <w:rPr>
                <w:rFonts w:eastAsia="Cambria"/>
              </w:rPr>
              <w:t>12.2.2.</w:t>
            </w:r>
            <w:r w:rsidRPr="00DE4E84">
              <w:rPr>
                <w:rFonts w:eastAsia="Cambria"/>
              </w:rPr>
              <w:tab/>
              <w:t xml:space="preserve"> Pirkėjas elektronines sąskaitas faktūras priima ir apdoroja naudodamasis informacinės sistemos „SABIS“ priemonėmis, išskyrus VPĮ nustatytus išimtinius atvejus.</w:t>
            </w:r>
          </w:p>
        </w:tc>
      </w:tr>
      <w:tr w:rsidR="009D2C94" w14:paraId="4E275A0F" w14:textId="77777777">
        <w:trPr>
          <w:trHeight w:val="300"/>
        </w:trPr>
        <w:tc>
          <w:tcPr>
            <w:tcW w:w="2532" w:type="dxa"/>
          </w:tcPr>
          <w:p w14:paraId="78E391A5" w14:textId="77777777" w:rsidR="009D2C94" w:rsidRDefault="009D2C94">
            <w:pPr>
              <w:rPr>
                <w:b/>
                <w:bCs/>
                <w:kern w:val="2"/>
              </w:rPr>
            </w:pPr>
            <w:r>
              <w:rPr>
                <w:b/>
                <w:bCs/>
                <w:kern w:val="2"/>
              </w:rPr>
              <w:lastRenderedPageBreak/>
              <w:t>13.2.</w:t>
            </w:r>
          </w:p>
        </w:tc>
        <w:tc>
          <w:tcPr>
            <w:tcW w:w="7003" w:type="dxa"/>
            <w:gridSpan w:val="3"/>
          </w:tcPr>
          <w:p w14:paraId="4D5752C3" w14:textId="77777777" w:rsidR="009D2C94" w:rsidRDefault="009D2C94" w:rsidP="000D0D42">
            <w:pPr>
              <w:jc w:val="both"/>
              <w:rPr>
                <w:kern w:val="2"/>
              </w:rPr>
            </w:pPr>
            <w:r>
              <w:rPr>
                <w:kern w:val="2"/>
              </w:rPr>
              <w:t>Šalys susitaria papildyti Sutarties Bendrąsias sąlygas nurodytu punktu, tačiau kitų punktų numeracijos nekeisti:</w:t>
            </w:r>
          </w:p>
          <w:p w14:paraId="2A0EEB5E" w14:textId="77777777" w:rsidR="009D2C94" w:rsidRDefault="009D2C94" w:rsidP="000D0D42">
            <w:pPr>
              <w:jc w:val="both"/>
              <w:rPr>
                <w:kern w:val="2"/>
              </w:rPr>
            </w:pPr>
            <w:r>
              <w:rPr>
                <w:kern w:val="2"/>
              </w:rPr>
              <w:t>1. Papildyti Bendrąsias sąlygas nauju 2.4 punktu:</w:t>
            </w:r>
          </w:p>
          <w:p w14:paraId="1968378A" w14:textId="77777777" w:rsidR="009D2C94" w:rsidRDefault="009D2C94" w:rsidP="009D39C4">
            <w:pPr>
              <w:jc w:val="both"/>
              <w:rPr>
                <w:kern w:val="2"/>
              </w:rPr>
            </w:pPr>
            <w:bookmarkStart w:id="6" w:name="_Hlk161849741"/>
            <w:r>
              <w:rPr>
                <w:kern w:val="2"/>
              </w:rPr>
              <w:t>„2.4. Pirkimo dokumentai ir Tiekėjo pasiūlymas yra neatskiriama Sutarties dalis“.</w:t>
            </w:r>
            <w:bookmarkEnd w:id="6"/>
          </w:p>
        </w:tc>
      </w:tr>
      <w:tr w:rsidR="009D2C94" w14:paraId="51BD43C1" w14:textId="77777777">
        <w:trPr>
          <w:trHeight w:val="300"/>
        </w:trPr>
        <w:tc>
          <w:tcPr>
            <w:tcW w:w="2532" w:type="dxa"/>
          </w:tcPr>
          <w:p w14:paraId="56B6E2BD" w14:textId="77777777" w:rsidR="009D2C94" w:rsidRDefault="009D2C94">
            <w:pPr>
              <w:rPr>
                <w:b/>
                <w:bCs/>
                <w:kern w:val="2"/>
              </w:rPr>
            </w:pPr>
            <w:r>
              <w:rPr>
                <w:b/>
                <w:bCs/>
                <w:kern w:val="2"/>
              </w:rPr>
              <w:t>13.3.</w:t>
            </w:r>
          </w:p>
        </w:tc>
        <w:tc>
          <w:tcPr>
            <w:tcW w:w="7003" w:type="dxa"/>
            <w:gridSpan w:val="3"/>
          </w:tcPr>
          <w:p w14:paraId="41255F13" w14:textId="47C19770" w:rsidR="009D2C94" w:rsidRDefault="00DE4E84" w:rsidP="000D0D42">
            <w:pPr>
              <w:jc w:val="both"/>
              <w:rPr>
                <w:kern w:val="2"/>
              </w:rPr>
            </w:pPr>
            <w:r>
              <w:rPr>
                <w:kern w:val="2"/>
              </w:rPr>
              <w:t>-</w:t>
            </w:r>
          </w:p>
        </w:tc>
      </w:tr>
      <w:tr w:rsidR="009D2C94" w14:paraId="3AA9F2D1" w14:textId="77777777">
        <w:trPr>
          <w:trHeight w:val="300"/>
        </w:trPr>
        <w:tc>
          <w:tcPr>
            <w:tcW w:w="2532" w:type="dxa"/>
          </w:tcPr>
          <w:p w14:paraId="64DD1382" w14:textId="77777777" w:rsidR="009D2C94" w:rsidRDefault="009D2C94">
            <w:pPr>
              <w:rPr>
                <w:b/>
                <w:bCs/>
                <w:kern w:val="2"/>
              </w:rPr>
            </w:pPr>
            <w:r>
              <w:rPr>
                <w:b/>
                <w:bCs/>
                <w:kern w:val="2"/>
              </w:rPr>
              <w:t>13.4.</w:t>
            </w:r>
          </w:p>
        </w:tc>
        <w:tc>
          <w:tcPr>
            <w:tcW w:w="7003" w:type="dxa"/>
            <w:gridSpan w:val="3"/>
          </w:tcPr>
          <w:p w14:paraId="10425E9C" w14:textId="0A380074" w:rsidR="009D2C94" w:rsidRPr="006F5951" w:rsidRDefault="006F5951" w:rsidP="000D0D42">
            <w:pPr>
              <w:jc w:val="both"/>
              <w:rPr>
                <w:color w:val="4472C4"/>
                <w:kern w:val="2"/>
              </w:rPr>
            </w:pPr>
            <w:r w:rsidRPr="006F5951">
              <w:rPr>
                <w:color w:val="4472C4"/>
                <w:kern w:val="2"/>
              </w:rPr>
              <w:t>-</w:t>
            </w:r>
          </w:p>
          <w:p w14:paraId="5D344E3A" w14:textId="77777777" w:rsidR="009D2C94" w:rsidRPr="00941F1C" w:rsidRDefault="009D2C94" w:rsidP="000D0D42">
            <w:pPr>
              <w:jc w:val="both"/>
              <w:rPr>
                <w:color w:val="0070C0"/>
                <w:kern w:val="2"/>
                <w:highlight w:val="yellow"/>
              </w:rPr>
            </w:pPr>
          </w:p>
        </w:tc>
      </w:tr>
      <w:tr w:rsidR="009D2C94" w14:paraId="137E889D" w14:textId="77777777">
        <w:trPr>
          <w:trHeight w:val="300"/>
        </w:trPr>
        <w:tc>
          <w:tcPr>
            <w:tcW w:w="2532" w:type="dxa"/>
          </w:tcPr>
          <w:p w14:paraId="24D51D69" w14:textId="77777777" w:rsidR="009D2C94" w:rsidRDefault="009D2C94">
            <w:pPr>
              <w:rPr>
                <w:b/>
                <w:bCs/>
                <w:kern w:val="2"/>
              </w:rPr>
            </w:pPr>
            <w:r>
              <w:rPr>
                <w:b/>
                <w:bCs/>
                <w:kern w:val="2"/>
              </w:rPr>
              <w:t>13.5.</w:t>
            </w:r>
          </w:p>
        </w:tc>
        <w:tc>
          <w:tcPr>
            <w:tcW w:w="7003" w:type="dxa"/>
            <w:gridSpan w:val="3"/>
          </w:tcPr>
          <w:p w14:paraId="1ED604B0" w14:textId="77777777" w:rsidR="009D2C94" w:rsidRDefault="009D2C94" w:rsidP="000D0D42">
            <w:pPr>
              <w:jc w:val="both"/>
              <w:rPr>
                <w:kern w:val="2"/>
              </w:rPr>
            </w:pPr>
            <w:r>
              <w:rPr>
                <w:kern w:val="2"/>
              </w:rPr>
              <w:t>Sutarties Bendrosiose sąlygose nurodytos alternatyvios nuostatos (su prierašu „jei taikoma“ ir pan.) taikomos tik tokiu atveju, jeigu jos konkrečiai aprašomos Sutarties Specialiosiose sąlygose.</w:t>
            </w:r>
          </w:p>
        </w:tc>
      </w:tr>
      <w:tr w:rsidR="009D2C94" w14:paraId="0CA2BF5B" w14:textId="77777777">
        <w:trPr>
          <w:trHeight w:val="300"/>
        </w:trPr>
        <w:tc>
          <w:tcPr>
            <w:tcW w:w="9535" w:type="dxa"/>
            <w:gridSpan w:val="4"/>
          </w:tcPr>
          <w:p w14:paraId="784BBD1B" w14:textId="77777777" w:rsidR="009D2C94" w:rsidRDefault="009D2C94">
            <w:pPr>
              <w:jc w:val="center"/>
              <w:rPr>
                <w:b/>
                <w:bCs/>
                <w:kern w:val="2"/>
              </w:rPr>
            </w:pPr>
            <w:r>
              <w:rPr>
                <w:b/>
                <w:bCs/>
                <w:kern w:val="2"/>
              </w:rPr>
              <w:t>14. SUTARTIES PRIEDAI</w:t>
            </w:r>
          </w:p>
        </w:tc>
      </w:tr>
      <w:tr w:rsidR="009D2C94" w14:paraId="3DA7C288" w14:textId="77777777">
        <w:trPr>
          <w:trHeight w:val="300"/>
        </w:trPr>
        <w:tc>
          <w:tcPr>
            <w:tcW w:w="2532" w:type="dxa"/>
          </w:tcPr>
          <w:p w14:paraId="5A93B3FD" w14:textId="77777777" w:rsidR="009D2C94" w:rsidRDefault="009D2C94" w:rsidP="00FD2180">
            <w:pPr>
              <w:jc w:val="both"/>
              <w:rPr>
                <w:b/>
                <w:bCs/>
                <w:kern w:val="2"/>
              </w:rPr>
            </w:pPr>
            <w:r>
              <w:rPr>
                <w:b/>
                <w:bCs/>
                <w:kern w:val="2"/>
              </w:rPr>
              <w:t>14.1. Priedas Nr. 1</w:t>
            </w:r>
          </w:p>
        </w:tc>
        <w:tc>
          <w:tcPr>
            <w:tcW w:w="7003" w:type="dxa"/>
            <w:gridSpan w:val="3"/>
          </w:tcPr>
          <w:p w14:paraId="6F6CD802" w14:textId="77777777" w:rsidR="009D2C94" w:rsidRPr="00FD2180" w:rsidRDefault="009D2C94">
            <w:pPr>
              <w:jc w:val="center"/>
              <w:rPr>
                <w:b/>
                <w:bCs/>
                <w:kern w:val="2"/>
              </w:rPr>
            </w:pPr>
            <w:r w:rsidRPr="00FD2180">
              <w:rPr>
                <w:b/>
                <w:bCs/>
                <w:kern w:val="2"/>
              </w:rPr>
              <w:t>Techninė specifikacija</w:t>
            </w:r>
          </w:p>
        </w:tc>
      </w:tr>
      <w:tr w:rsidR="009D2C94" w14:paraId="193467A7" w14:textId="77777777">
        <w:trPr>
          <w:trHeight w:val="300"/>
        </w:trPr>
        <w:tc>
          <w:tcPr>
            <w:tcW w:w="2532" w:type="dxa"/>
          </w:tcPr>
          <w:p w14:paraId="67DEB458" w14:textId="77777777" w:rsidR="009D2C94" w:rsidRDefault="009D2C94" w:rsidP="00FD2180">
            <w:pPr>
              <w:jc w:val="both"/>
              <w:rPr>
                <w:b/>
                <w:bCs/>
                <w:kern w:val="2"/>
              </w:rPr>
            </w:pPr>
            <w:r>
              <w:rPr>
                <w:b/>
                <w:bCs/>
                <w:kern w:val="2"/>
              </w:rPr>
              <w:t>14.2. Priedas Nr. 2</w:t>
            </w:r>
          </w:p>
        </w:tc>
        <w:tc>
          <w:tcPr>
            <w:tcW w:w="7003" w:type="dxa"/>
            <w:gridSpan w:val="3"/>
          </w:tcPr>
          <w:p w14:paraId="65B9851C" w14:textId="4B5CE39F" w:rsidR="009D2C94" w:rsidRDefault="009D2C94">
            <w:pPr>
              <w:jc w:val="center"/>
              <w:rPr>
                <w:b/>
                <w:bCs/>
                <w:kern w:val="2"/>
              </w:rPr>
            </w:pPr>
          </w:p>
        </w:tc>
      </w:tr>
      <w:tr w:rsidR="009D2C94" w14:paraId="5EAAE173" w14:textId="77777777">
        <w:trPr>
          <w:trHeight w:val="300"/>
        </w:trPr>
        <w:tc>
          <w:tcPr>
            <w:tcW w:w="2532" w:type="dxa"/>
          </w:tcPr>
          <w:p w14:paraId="0A793B67" w14:textId="77777777" w:rsidR="009D2C94" w:rsidRDefault="009D2C94" w:rsidP="00FD2180">
            <w:pPr>
              <w:jc w:val="both"/>
              <w:rPr>
                <w:b/>
                <w:bCs/>
                <w:kern w:val="2"/>
              </w:rPr>
            </w:pPr>
            <w:r>
              <w:rPr>
                <w:b/>
                <w:bCs/>
                <w:kern w:val="2"/>
              </w:rPr>
              <w:t>14.3. Priedas Nr. 3</w:t>
            </w:r>
          </w:p>
        </w:tc>
        <w:tc>
          <w:tcPr>
            <w:tcW w:w="7003" w:type="dxa"/>
            <w:gridSpan w:val="3"/>
          </w:tcPr>
          <w:p w14:paraId="67E887B4" w14:textId="77777777" w:rsidR="009D2C94" w:rsidRDefault="009D2C94">
            <w:pPr>
              <w:jc w:val="center"/>
              <w:rPr>
                <w:b/>
                <w:bCs/>
                <w:kern w:val="2"/>
              </w:rPr>
            </w:pPr>
          </w:p>
        </w:tc>
      </w:tr>
      <w:tr w:rsidR="009D2C94" w14:paraId="29942379" w14:textId="77777777">
        <w:trPr>
          <w:trHeight w:val="300"/>
        </w:trPr>
        <w:tc>
          <w:tcPr>
            <w:tcW w:w="2532" w:type="dxa"/>
          </w:tcPr>
          <w:p w14:paraId="5C97E98B" w14:textId="77777777" w:rsidR="009D2C94" w:rsidRDefault="009D2C94" w:rsidP="00FD2180">
            <w:pPr>
              <w:jc w:val="both"/>
              <w:rPr>
                <w:b/>
                <w:bCs/>
                <w:kern w:val="2"/>
              </w:rPr>
            </w:pPr>
            <w:r>
              <w:rPr>
                <w:b/>
                <w:bCs/>
                <w:kern w:val="2"/>
              </w:rPr>
              <w:t>14.4. Priedas Nr. 4</w:t>
            </w:r>
          </w:p>
        </w:tc>
        <w:tc>
          <w:tcPr>
            <w:tcW w:w="7003" w:type="dxa"/>
            <w:gridSpan w:val="3"/>
          </w:tcPr>
          <w:p w14:paraId="4AE7617F" w14:textId="77777777" w:rsidR="009D2C94" w:rsidRDefault="009D2C94">
            <w:pPr>
              <w:jc w:val="center"/>
              <w:rPr>
                <w:b/>
                <w:bCs/>
                <w:kern w:val="2"/>
              </w:rPr>
            </w:pPr>
          </w:p>
        </w:tc>
      </w:tr>
      <w:tr w:rsidR="009D2C94" w14:paraId="6435F2A6" w14:textId="77777777">
        <w:trPr>
          <w:trHeight w:val="300"/>
        </w:trPr>
        <w:tc>
          <w:tcPr>
            <w:tcW w:w="2532" w:type="dxa"/>
          </w:tcPr>
          <w:p w14:paraId="3321A6BC" w14:textId="77777777" w:rsidR="009D2C94" w:rsidRDefault="009D2C94" w:rsidP="00FD2180">
            <w:pPr>
              <w:jc w:val="both"/>
              <w:rPr>
                <w:b/>
                <w:bCs/>
                <w:kern w:val="2"/>
              </w:rPr>
            </w:pPr>
            <w:r>
              <w:rPr>
                <w:b/>
                <w:bCs/>
                <w:kern w:val="2"/>
              </w:rPr>
              <w:t>14.5. Priedas Nr. 5</w:t>
            </w:r>
          </w:p>
        </w:tc>
        <w:tc>
          <w:tcPr>
            <w:tcW w:w="7003" w:type="dxa"/>
            <w:gridSpan w:val="3"/>
          </w:tcPr>
          <w:p w14:paraId="2D06429B" w14:textId="77777777" w:rsidR="009D2C94" w:rsidRDefault="009D2C94">
            <w:pPr>
              <w:jc w:val="center"/>
              <w:rPr>
                <w:b/>
                <w:bCs/>
                <w:kern w:val="2"/>
              </w:rPr>
            </w:pPr>
          </w:p>
        </w:tc>
      </w:tr>
      <w:tr w:rsidR="009D2C94" w14:paraId="221FE8D7" w14:textId="77777777">
        <w:tc>
          <w:tcPr>
            <w:tcW w:w="9535" w:type="dxa"/>
            <w:gridSpan w:val="4"/>
          </w:tcPr>
          <w:p w14:paraId="04AAA8F1" w14:textId="77777777" w:rsidR="009D2C94" w:rsidRDefault="009D2C94">
            <w:pPr>
              <w:jc w:val="center"/>
              <w:rPr>
                <w:b/>
                <w:bCs/>
                <w:kern w:val="2"/>
              </w:rPr>
            </w:pPr>
            <w:r>
              <w:rPr>
                <w:b/>
                <w:bCs/>
                <w:kern w:val="2"/>
              </w:rPr>
              <w:t>15. ŠALIŲ ATSTOVŲ PARAŠAI</w:t>
            </w:r>
          </w:p>
        </w:tc>
      </w:tr>
      <w:tr w:rsidR="009D2C94" w14:paraId="4F050B85" w14:textId="77777777">
        <w:tc>
          <w:tcPr>
            <w:tcW w:w="4788" w:type="dxa"/>
            <w:gridSpan w:val="3"/>
          </w:tcPr>
          <w:p w14:paraId="3D3437ED" w14:textId="77777777" w:rsidR="009D2C94" w:rsidRDefault="009D2C94">
            <w:pPr>
              <w:jc w:val="center"/>
              <w:rPr>
                <w:b/>
                <w:bCs/>
                <w:kern w:val="2"/>
              </w:rPr>
            </w:pPr>
            <w:r>
              <w:rPr>
                <w:b/>
                <w:bCs/>
                <w:kern w:val="2"/>
              </w:rPr>
              <w:t>PIRKĖJAS</w:t>
            </w:r>
          </w:p>
        </w:tc>
        <w:tc>
          <w:tcPr>
            <w:tcW w:w="4747" w:type="dxa"/>
          </w:tcPr>
          <w:p w14:paraId="1752654D" w14:textId="77777777" w:rsidR="009D2C94" w:rsidRDefault="009D2C94">
            <w:pPr>
              <w:jc w:val="center"/>
              <w:rPr>
                <w:b/>
                <w:bCs/>
                <w:kern w:val="2"/>
              </w:rPr>
            </w:pPr>
            <w:r>
              <w:rPr>
                <w:b/>
                <w:bCs/>
                <w:kern w:val="2"/>
              </w:rPr>
              <w:t>TIEKĖJAS</w:t>
            </w:r>
          </w:p>
        </w:tc>
      </w:tr>
      <w:tr w:rsidR="009D2C94" w14:paraId="28024A85" w14:textId="77777777">
        <w:tc>
          <w:tcPr>
            <w:tcW w:w="4788" w:type="dxa"/>
            <w:gridSpan w:val="3"/>
          </w:tcPr>
          <w:p w14:paraId="0F97D146" w14:textId="2A82776F" w:rsidR="009D2C94" w:rsidRDefault="00E30F32">
            <w:pPr>
              <w:jc w:val="center"/>
              <w:rPr>
                <w:color w:val="4472C4"/>
                <w:kern w:val="2"/>
              </w:rPr>
            </w:pPr>
            <w:r>
              <w:rPr>
                <w:color w:val="4472C4"/>
                <w:kern w:val="2"/>
              </w:rPr>
              <w:t>Direktorius Liutauras Indriuška</w:t>
            </w:r>
          </w:p>
        </w:tc>
        <w:tc>
          <w:tcPr>
            <w:tcW w:w="4747" w:type="dxa"/>
          </w:tcPr>
          <w:p w14:paraId="4E4429BE" w14:textId="77777777" w:rsidR="009D2C94" w:rsidRDefault="009D2C94">
            <w:pPr>
              <w:jc w:val="center"/>
              <w:rPr>
                <w:b/>
                <w:bCs/>
                <w:kern w:val="2"/>
              </w:rPr>
            </w:pPr>
            <w:r>
              <w:rPr>
                <w:color w:val="4472C4"/>
                <w:kern w:val="2"/>
              </w:rPr>
              <w:t>(nurodomos atstovo pareigos, vardas, pavardė)</w:t>
            </w:r>
          </w:p>
        </w:tc>
      </w:tr>
      <w:tr w:rsidR="009D2C94" w14:paraId="10E9A9E9" w14:textId="77777777">
        <w:tc>
          <w:tcPr>
            <w:tcW w:w="4788" w:type="dxa"/>
            <w:gridSpan w:val="3"/>
          </w:tcPr>
          <w:p w14:paraId="7AF1AAC0" w14:textId="77777777" w:rsidR="009D2C94" w:rsidRDefault="009D2C94">
            <w:pPr>
              <w:jc w:val="center"/>
              <w:rPr>
                <w:b/>
                <w:bCs/>
                <w:color w:val="4472C4"/>
                <w:kern w:val="2"/>
              </w:rPr>
            </w:pPr>
          </w:p>
          <w:p w14:paraId="2430912C" w14:textId="77777777" w:rsidR="009D2C94" w:rsidRDefault="009D2C94">
            <w:pPr>
              <w:jc w:val="center"/>
              <w:rPr>
                <w:b/>
                <w:bCs/>
                <w:color w:val="4472C4"/>
                <w:kern w:val="2"/>
              </w:rPr>
            </w:pPr>
            <w:r>
              <w:rPr>
                <w:b/>
                <w:bCs/>
                <w:color w:val="4472C4"/>
                <w:kern w:val="2"/>
              </w:rPr>
              <w:t>(parašas)</w:t>
            </w:r>
          </w:p>
          <w:p w14:paraId="763DFD8D" w14:textId="77777777" w:rsidR="009D2C94" w:rsidRDefault="009D2C94">
            <w:pPr>
              <w:jc w:val="center"/>
              <w:rPr>
                <w:b/>
                <w:bCs/>
                <w:color w:val="4472C4"/>
                <w:kern w:val="2"/>
              </w:rPr>
            </w:pPr>
          </w:p>
          <w:p w14:paraId="43350FBF" w14:textId="77777777" w:rsidR="009D2C94" w:rsidRDefault="009D2C94">
            <w:pPr>
              <w:jc w:val="center"/>
              <w:rPr>
                <w:b/>
                <w:bCs/>
                <w:color w:val="4472C4"/>
                <w:kern w:val="2"/>
              </w:rPr>
            </w:pPr>
          </w:p>
        </w:tc>
        <w:tc>
          <w:tcPr>
            <w:tcW w:w="4747" w:type="dxa"/>
          </w:tcPr>
          <w:p w14:paraId="65A9E03C" w14:textId="77777777" w:rsidR="009D2C94" w:rsidRDefault="009D2C94">
            <w:pPr>
              <w:jc w:val="center"/>
              <w:rPr>
                <w:b/>
                <w:bCs/>
                <w:color w:val="4472C4"/>
                <w:kern w:val="2"/>
              </w:rPr>
            </w:pPr>
          </w:p>
          <w:p w14:paraId="410C536F" w14:textId="77777777" w:rsidR="009D2C94" w:rsidRDefault="009D2C94">
            <w:pPr>
              <w:jc w:val="center"/>
              <w:rPr>
                <w:b/>
                <w:bCs/>
                <w:color w:val="4472C4"/>
                <w:kern w:val="2"/>
              </w:rPr>
            </w:pPr>
            <w:r>
              <w:rPr>
                <w:b/>
                <w:bCs/>
                <w:color w:val="4472C4"/>
                <w:kern w:val="2"/>
              </w:rPr>
              <w:t>(parašas)</w:t>
            </w:r>
          </w:p>
        </w:tc>
      </w:tr>
    </w:tbl>
    <w:p w14:paraId="6F28084A" w14:textId="77777777" w:rsidR="009D2C94" w:rsidRDefault="009D2C94">
      <w:pPr>
        <w:jc w:val="center"/>
      </w:pPr>
      <w:r>
        <w:rPr>
          <w:color w:val="000000"/>
        </w:rPr>
        <w:t>_______________</w:t>
      </w:r>
    </w:p>
    <w:sectPr w:rsidR="009D2C94" w:rsidSect="00716034">
      <w:headerReference w:type="default" r:id="rId8"/>
      <w:footerReference w:type="default" r:id="rId9"/>
      <w:headerReference w:type="first" r:id="rId10"/>
      <w:footerReference w:type="first" r:id="rId11"/>
      <w:endnotePr>
        <w:numFmt w:val="decimal"/>
      </w:endnotePr>
      <w:pgSz w:w="12240" w:h="15840" w:code="1"/>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76F7" w14:textId="77777777" w:rsidR="00D957DE" w:rsidRDefault="00D957DE">
      <w:pPr>
        <w:rPr>
          <w:kern w:val="2"/>
          <w:sz w:val="22"/>
          <w:szCs w:val="22"/>
          <w:lang w:val="en-US"/>
        </w:rPr>
      </w:pPr>
      <w:r>
        <w:rPr>
          <w:kern w:val="2"/>
          <w:sz w:val="22"/>
          <w:szCs w:val="22"/>
          <w:lang w:val="en-US"/>
        </w:rPr>
        <w:separator/>
      </w:r>
    </w:p>
  </w:endnote>
  <w:endnote w:type="continuationSeparator" w:id="0">
    <w:p w14:paraId="16644EAA" w14:textId="77777777" w:rsidR="00D957DE" w:rsidRDefault="00D957DE">
      <w:pPr>
        <w:rPr>
          <w:kern w:val="2"/>
          <w:sz w:val="22"/>
          <w:szCs w:val="22"/>
          <w:lang w:val="en-US"/>
        </w:rPr>
      </w:pPr>
      <w:r>
        <w:rPr>
          <w:kern w:val="2"/>
          <w:sz w:val="22"/>
          <w:szCs w:val="22"/>
          <w:lang w:val="en-US"/>
        </w:rPr>
        <w:continuationSeparator/>
      </w:r>
    </w:p>
  </w:endnote>
  <w:endnote w:type="continuationNotice" w:id="1">
    <w:p w14:paraId="766C8CCD" w14:textId="77777777" w:rsidR="00D957DE" w:rsidRDefault="00D957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7BCB" w14:textId="77777777" w:rsidR="009D2C94" w:rsidRDefault="009D2C9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596E" w14:textId="77777777" w:rsidR="009D2C94" w:rsidRDefault="009D2C9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7406" w14:textId="77777777" w:rsidR="00D957DE" w:rsidRDefault="00D957DE">
      <w:pPr>
        <w:rPr>
          <w:kern w:val="2"/>
          <w:sz w:val="22"/>
          <w:szCs w:val="22"/>
          <w:lang w:val="en-US"/>
        </w:rPr>
      </w:pPr>
      <w:r>
        <w:rPr>
          <w:kern w:val="2"/>
          <w:sz w:val="22"/>
          <w:szCs w:val="22"/>
          <w:lang w:val="en-US"/>
        </w:rPr>
        <w:separator/>
      </w:r>
    </w:p>
  </w:footnote>
  <w:footnote w:type="continuationSeparator" w:id="0">
    <w:p w14:paraId="65C790FF" w14:textId="77777777" w:rsidR="00D957DE" w:rsidRDefault="00D957DE">
      <w:pPr>
        <w:rPr>
          <w:kern w:val="2"/>
          <w:sz w:val="22"/>
          <w:szCs w:val="22"/>
          <w:lang w:val="en-US"/>
        </w:rPr>
      </w:pPr>
      <w:r>
        <w:rPr>
          <w:kern w:val="2"/>
          <w:sz w:val="22"/>
          <w:szCs w:val="22"/>
          <w:lang w:val="en-US"/>
        </w:rPr>
        <w:continuationSeparator/>
      </w:r>
    </w:p>
  </w:footnote>
  <w:footnote w:type="continuationNotice" w:id="1">
    <w:p w14:paraId="4333B5A7" w14:textId="77777777" w:rsidR="00D957DE" w:rsidRDefault="00D957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1A7E" w14:textId="77777777" w:rsidR="009D2C94" w:rsidRPr="00A10867" w:rsidRDefault="00B662A6" w:rsidP="00A10867">
    <w:pPr>
      <w:tabs>
        <w:tab w:val="center" w:pos="4819"/>
        <w:tab w:val="right" w:pos="9638"/>
      </w:tabs>
      <w:jc w:val="center"/>
    </w:pPr>
    <w:r>
      <w:fldChar w:fldCharType="begin"/>
    </w:r>
    <w:r>
      <w:instrText>PAGE   \* MERGEFORMAT</w:instrText>
    </w:r>
    <w:r>
      <w:fldChar w:fldCharType="separate"/>
    </w:r>
    <w:r w:rsidR="009D2C94">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57EC" w14:textId="01723643" w:rsidR="009D2C94" w:rsidRPr="009F2DBF" w:rsidRDefault="009D2C94" w:rsidP="009B6885">
    <w:pPr>
      <w:jc w:val="right"/>
    </w:pPr>
    <w:r w:rsidRPr="009F2DBF">
      <w:t xml:space="preserve">Pirkimo sąlygų </w:t>
    </w:r>
    <w:r w:rsidR="00985638">
      <w:t>6</w:t>
    </w:r>
    <w:r w:rsidRPr="009F2DBF">
      <w:t>. priedas</w:t>
    </w:r>
  </w:p>
  <w:p w14:paraId="4D4FF7F6" w14:textId="77777777" w:rsidR="009D2C94" w:rsidRPr="009F2DBF" w:rsidRDefault="009D2C94" w:rsidP="009B6885">
    <w:pPr>
      <w:jc w:val="right"/>
    </w:pPr>
    <w:r w:rsidRPr="009F2DBF">
      <w:t>Projektas</w:t>
    </w:r>
  </w:p>
  <w:p w14:paraId="0FE882B2" w14:textId="77777777" w:rsidR="009D2C94" w:rsidRDefault="009D2C9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800"/>
    <w:multiLevelType w:val="hybridMultilevel"/>
    <w:tmpl w:val="FB904EB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7D13DF"/>
    <w:multiLevelType w:val="hybridMultilevel"/>
    <w:tmpl w:val="C87E1C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849622D"/>
    <w:multiLevelType w:val="hybridMultilevel"/>
    <w:tmpl w:val="D80AAB5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D5C5125"/>
    <w:multiLevelType w:val="hybridMultilevel"/>
    <w:tmpl w:val="1D8287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87909769">
    <w:abstractNumId w:val="1"/>
  </w:num>
  <w:num w:numId="2" w16cid:durableId="678308643">
    <w:abstractNumId w:val="3"/>
  </w:num>
  <w:num w:numId="3" w16cid:durableId="307245867">
    <w:abstractNumId w:val="4"/>
  </w:num>
  <w:num w:numId="4" w16cid:durableId="549268881">
    <w:abstractNumId w:val="0"/>
  </w:num>
  <w:num w:numId="5" w16cid:durableId="314385178">
    <w:abstractNumId w:val="2"/>
  </w:num>
  <w:num w:numId="6" w16cid:durableId="1603297826">
    <w:abstractNumId w:val="5"/>
  </w:num>
  <w:num w:numId="7" w16cid:durableId="1961304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oNotHyphenateCaps/>
  <w:characterSpacingControl w:val="doNotCompress"/>
  <w:doNotValidateAgainstSchema/>
  <w:doNotDemarcateInvalidXml/>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377B"/>
    <w:rsid w:val="00004FE8"/>
    <w:rsid w:val="00021206"/>
    <w:rsid w:val="000260F4"/>
    <w:rsid w:val="0005007B"/>
    <w:rsid w:val="00056CCC"/>
    <w:rsid w:val="000876F9"/>
    <w:rsid w:val="000A5A1E"/>
    <w:rsid w:val="000B4C2C"/>
    <w:rsid w:val="000C6341"/>
    <w:rsid w:val="000D0D42"/>
    <w:rsid w:val="000E362B"/>
    <w:rsid w:val="000F1D9E"/>
    <w:rsid w:val="00107D6D"/>
    <w:rsid w:val="00110FD0"/>
    <w:rsid w:val="00126DE4"/>
    <w:rsid w:val="00135421"/>
    <w:rsid w:val="001949D7"/>
    <w:rsid w:val="001A135A"/>
    <w:rsid w:val="001A4AE8"/>
    <w:rsid w:val="001A681B"/>
    <w:rsid w:val="001D70DE"/>
    <w:rsid w:val="001F206E"/>
    <w:rsid w:val="0020022F"/>
    <w:rsid w:val="00212C9F"/>
    <w:rsid w:val="00232CE3"/>
    <w:rsid w:val="00267E87"/>
    <w:rsid w:val="00275849"/>
    <w:rsid w:val="002949BE"/>
    <w:rsid w:val="002A0177"/>
    <w:rsid w:val="002B254B"/>
    <w:rsid w:val="002C3656"/>
    <w:rsid w:val="002D5BB7"/>
    <w:rsid w:val="002E38C8"/>
    <w:rsid w:val="00315381"/>
    <w:rsid w:val="00315E22"/>
    <w:rsid w:val="003317FD"/>
    <w:rsid w:val="00336D6D"/>
    <w:rsid w:val="003446D3"/>
    <w:rsid w:val="00356A50"/>
    <w:rsid w:val="00364B81"/>
    <w:rsid w:val="003717CF"/>
    <w:rsid w:val="0039329C"/>
    <w:rsid w:val="003A5CD4"/>
    <w:rsid w:val="0041192E"/>
    <w:rsid w:val="004500CB"/>
    <w:rsid w:val="00453512"/>
    <w:rsid w:val="00453F7A"/>
    <w:rsid w:val="00471284"/>
    <w:rsid w:val="00475F77"/>
    <w:rsid w:val="00483905"/>
    <w:rsid w:val="004B00BB"/>
    <w:rsid w:val="004B33A3"/>
    <w:rsid w:val="004D1892"/>
    <w:rsid w:val="00501B1E"/>
    <w:rsid w:val="0053275D"/>
    <w:rsid w:val="005451AC"/>
    <w:rsid w:val="0056383F"/>
    <w:rsid w:val="00565A8E"/>
    <w:rsid w:val="00577062"/>
    <w:rsid w:val="0058320B"/>
    <w:rsid w:val="00592039"/>
    <w:rsid w:val="005A574B"/>
    <w:rsid w:val="005A5832"/>
    <w:rsid w:val="005A6B58"/>
    <w:rsid w:val="005F5B23"/>
    <w:rsid w:val="00604CDC"/>
    <w:rsid w:val="006151E1"/>
    <w:rsid w:val="00640129"/>
    <w:rsid w:val="006606E3"/>
    <w:rsid w:val="00666E7C"/>
    <w:rsid w:val="006A655A"/>
    <w:rsid w:val="006B1EE9"/>
    <w:rsid w:val="006E3DF9"/>
    <w:rsid w:val="006E72CE"/>
    <w:rsid w:val="006F5951"/>
    <w:rsid w:val="00705C8F"/>
    <w:rsid w:val="00715071"/>
    <w:rsid w:val="00716034"/>
    <w:rsid w:val="00763DC3"/>
    <w:rsid w:val="00797DA6"/>
    <w:rsid w:val="007A31D4"/>
    <w:rsid w:val="007B0703"/>
    <w:rsid w:val="0080090B"/>
    <w:rsid w:val="008024B7"/>
    <w:rsid w:val="00827A24"/>
    <w:rsid w:val="00840B51"/>
    <w:rsid w:val="00845673"/>
    <w:rsid w:val="00846F14"/>
    <w:rsid w:val="00872BEA"/>
    <w:rsid w:val="00883782"/>
    <w:rsid w:val="00896A18"/>
    <w:rsid w:val="008E10CA"/>
    <w:rsid w:val="008E6DA7"/>
    <w:rsid w:val="008F0215"/>
    <w:rsid w:val="00905FA2"/>
    <w:rsid w:val="00927CA4"/>
    <w:rsid w:val="00941F1C"/>
    <w:rsid w:val="00971605"/>
    <w:rsid w:val="0097540D"/>
    <w:rsid w:val="00985638"/>
    <w:rsid w:val="00986D49"/>
    <w:rsid w:val="009B6885"/>
    <w:rsid w:val="009D2C94"/>
    <w:rsid w:val="009D329E"/>
    <w:rsid w:val="009D39C4"/>
    <w:rsid w:val="009D6DEC"/>
    <w:rsid w:val="009E78CC"/>
    <w:rsid w:val="009F2DBF"/>
    <w:rsid w:val="00A0433F"/>
    <w:rsid w:val="00A05484"/>
    <w:rsid w:val="00A05ECF"/>
    <w:rsid w:val="00A10867"/>
    <w:rsid w:val="00A14E17"/>
    <w:rsid w:val="00A2724B"/>
    <w:rsid w:val="00A43013"/>
    <w:rsid w:val="00A70A5C"/>
    <w:rsid w:val="00A761F8"/>
    <w:rsid w:val="00A843D3"/>
    <w:rsid w:val="00A8591F"/>
    <w:rsid w:val="00AA3698"/>
    <w:rsid w:val="00AC565E"/>
    <w:rsid w:val="00AD05B6"/>
    <w:rsid w:val="00AF17DE"/>
    <w:rsid w:val="00B1000F"/>
    <w:rsid w:val="00B302AF"/>
    <w:rsid w:val="00B52486"/>
    <w:rsid w:val="00B6243C"/>
    <w:rsid w:val="00B63284"/>
    <w:rsid w:val="00B662A6"/>
    <w:rsid w:val="00B8272E"/>
    <w:rsid w:val="00B82A7D"/>
    <w:rsid w:val="00BB0D6A"/>
    <w:rsid w:val="00BE6F6D"/>
    <w:rsid w:val="00C05247"/>
    <w:rsid w:val="00C1080B"/>
    <w:rsid w:val="00C10B0E"/>
    <w:rsid w:val="00C1397F"/>
    <w:rsid w:val="00C246BE"/>
    <w:rsid w:val="00C266DE"/>
    <w:rsid w:val="00C30054"/>
    <w:rsid w:val="00C3425E"/>
    <w:rsid w:val="00C43BA4"/>
    <w:rsid w:val="00C56D7F"/>
    <w:rsid w:val="00C60196"/>
    <w:rsid w:val="00C74993"/>
    <w:rsid w:val="00C83259"/>
    <w:rsid w:val="00C86F4D"/>
    <w:rsid w:val="00C90C03"/>
    <w:rsid w:val="00CB14FB"/>
    <w:rsid w:val="00CD2D9C"/>
    <w:rsid w:val="00D1201E"/>
    <w:rsid w:val="00D23099"/>
    <w:rsid w:val="00D414E8"/>
    <w:rsid w:val="00D60C3E"/>
    <w:rsid w:val="00D63F9F"/>
    <w:rsid w:val="00D676C9"/>
    <w:rsid w:val="00D80974"/>
    <w:rsid w:val="00D837D4"/>
    <w:rsid w:val="00D85868"/>
    <w:rsid w:val="00D957DE"/>
    <w:rsid w:val="00DD01C5"/>
    <w:rsid w:val="00DD1624"/>
    <w:rsid w:val="00DE4E84"/>
    <w:rsid w:val="00E07F0E"/>
    <w:rsid w:val="00E262FD"/>
    <w:rsid w:val="00E30F32"/>
    <w:rsid w:val="00E42948"/>
    <w:rsid w:val="00E6580D"/>
    <w:rsid w:val="00E6771A"/>
    <w:rsid w:val="00E72AA9"/>
    <w:rsid w:val="00E96E83"/>
    <w:rsid w:val="00EA5A64"/>
    <w:rsid w:val="00EB5CED"/>
    <w:rsid w:val="00ED0ABD"/>
    <w:rsid w:val="00EE2488"/>
    <w:rsid w:val="00EE2942"/>
    <w:rsid w:val="00EF6294"/>
    <w:rsid w:val="00F0607F"/>
    <w:rsid w:val="00F108DC"/>
    <w:rsid w:val="00F22902"/>
    <w:rsid w:val="00F4600D"/>
    <w:rsid w:val="00F55944"/>
    <w:rsid w:val="00F770C3"/>
    <w:rsid w:val="00FB3816"/>
    <w:rsid w:val="00FC40CF"/>
    <w:rsid w:val="00FC4C3C"/>
    <w:rsid w:val="00FD2180"/>
    <w:rsid w:val="00FD78E3"/>
    <w:rsid w:val="00FD7B86"/>
    <w:rsid w:val="00FE2A6D"/>
    <w:rsid w:val="00FE61AC"/>
    <w:rsid w:val="00FF5FD3"/>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9CB48"/>
  <w15:docId w15:val="{E2351F10-A99A-41EF-B7F6-CE2CF845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2D9C"/>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446D3"/>
    <w:pPr>
      <w:ind w:left="720"/>
    </w:pPr>
  </w:style>
  <w:style w:type="character" w:styleId="Komentaronuoroda">
    <w:name w:val="annotation reference"/>
    <w:uiPriority w:val="99"/>
    <w:semiHidden/>
    <w:rsid w:val="00872BEA"/>
    <w:rPr>
      <w:sz w:val="16"/>
      <w:szCs w:val="16"/>
    </w:rPr>
  </w:style>
  <w:style w:type="paragraph" w:styleId="Komentarotekstas">
    <w:name w:val="annotation text"/>
    <w:basedOn w:val="prastasis"/>
    <w:link w:val="KomentarotekstasDiagrama"/>
    <w:uiPriority w:val="99"/>
    <w:semiHidden/>
    <w:rsid w:val="00872BEA"/>
    <w:rPr>
      <w:sz w:val="20"/>
      <w:szCs w:val="20"/>
    </w:rPr>
  </w:style>
  <w:style w:type="character" w:customStyle="1" w:styleId="KomentarotekstasDiagrama">
    <w:name w:val="Komentaro tekstas Diagrama"/>
    <w:link w:val="Komentarotekstas"/>
    <w:uiPriority w:val="99"/>
    <w:locked/>
    <w:rsid w:val="00872BEA"/>
    <w:rPr>
      <w:sz w:val="20"/>
      <w:szCs w:val="20"/>
    </w:rPr>
  </w:style>
  <w:style w:type="paragraph" w:styleId="Komentarotema">
    <w:name w:val="annotation subject"/>
    <w:basedOn w:val="Komentarotekstas"/>
    <w:next w:val="Komentarotekstas"/>
    <w:link w:val="KomentarotemaDiagrama"/>
    <w:uiPriority w:val="99"/>
    <w:semiHidden/>
    <w:rsid w:val="00872BEA"/>
    <w:rPr>
      <w:b/>
      <w:bCs/>
    </w:rPr>
  </w:style>
  <w:style w:type="character" w:customStyle="1" w:styleId="KomentarotemaDiagrama">
    <w:name w:val="Komentaro tema Diagrama"/>
    <w:link w:val="Komentarotema"/>
    <w:uiPriority w:val="99"/>
    <w:semiHidden/>
    <w:locked/>
    <w:rsid w:val="00872BEA"/>
    <w:rPr>
      <w:b/>
      <w:bCs/>
      <w:sz w:val="20"/>
      <w:szCs w:val="20"/>
    </w:rPr>
  </w:style>
  <w:style w:type="paragraph" w:styleId="Debesliotekstas">
    <w:name w:val="Balloon Text"/>
    <w:basedOn w:val="prastasis"/>
    <w:link w:val="DebesliotekstasDiagrama"/>
    <w:uiPriority w:val="99"/>
    <w:semiHidden/>
    <w:rsid w:val="00AC565E"/>
    <w:rPr>
      <w:rFonts w:ascii="Tahoma" w:hAnsi="Tahoma" w:cs="Tahoma"/>
      <w:sz w:val="16"/>
      <w:szCs w:val="16"/>
    </w:rPr>
  </w:style>
  <w:style w:type="character" w:customStyle="1" w:styleId="DebesliotekstasDiagrama">
    <w:name w:val="Debesėlio tekstas Diagrama"/>
    <w:link w:val="Debesliotekstas"/>
    <w:uiPriority w:val="99"/>
    <w:semiHidden/>
    <w:locked/>
    <w:rPr>
      <w:sz w:val="2"/>
      <w:szCs w:val="2"/>
      <w:lang w:eastAsia="en-US"/>
    </w:rPr>
  </w:style>
  <w:style w:type="paragraph" w:styleId="Pataisymai">
    <w:name w:val="Revision"/>
    <w:hidden/>
    <w:uiPriority w:val="99"/>
    <w:semiHidden/>
    <w:rsid w:val="00C1397F"/>
    <w:rPr>
      <w:sz w:val="24"/>
      <w:szCs w:val="24"/>
      <w:lang w:eastAsia="en-US"/>
    </w:rPr>
  </w:style>
  <w:style w:type="character" w:customStyle="1" w:styleId="normaltextrun">
    <w:name w:val="normaltextrun"/>
    <w:basedOn w:val="Numatytasispastraiposriftas"/>
    <w:rsid w:val="00B52486"/>
  </w:style>
  <w:style w:type="paragraph" w:styleId="Antrats">
    <w:name w:val="header"/>
    <w:basedOn w:val="prastasis"/>
    <w:link w:val="AntratsDiagrama"/>
    <w:uiPriority w:val="99"/>
    <w:unhideWhenUsed/>
    <w:rsid w:val="00985638"/>
    <w:pPr>
      <w:tabs>
        <w:tab w:val="center" w:pos="4819"/>
        <w:tab w:val="right" w:pos="9638"/>
      </w:tabs>
    </w:pPr>
  </w:style>
  <w:style w:type="character" w:customStyle="1" w:styleId="AntratsDiagrama">
    <w:name w:val="Antraštės Diagrama"/>
    <w:basedOn w:val="Numatytasispastraiposriftas"/>
    <w:link w:val="Antrats"/>
    <w:uiPriority w:val="99"/>
    <w:rsid w:val="00985638"/>
    <w:rPr>
      <w:sz w:val="24"/>
      <w:szCs w:val="24"/>
      <w:lang w:eastAsia="en-US"/>
    </w:rPr>
  </w:style>
  <w:style w:type="paragraph" w:styleId="Porat">
    <w:name w:val="footer"/>
    <w:basedOn w:val="prastasis"/>
    <w:link w:val="PoratDiagrama"/>
    <w:uiPriority w:val="99"/>
    <w:unhideWhenUsed/>
    <w:rsid w:val="00985638"/>
    <w:pPr>
      <w:tabs>
        <w:tab w:val="center" w:pos="4819"/>
        <w:tab w:val="right" w:pos="9638"/>
      </w:tabs>
    </w:pPr>
  </w:style>
  <w:style w:type="character" w:customStyle="1" w:styleId="PoratDiagrama">
    <w:name w:val="Poraštė Diagrama"/>
    <w:basedOn w:val="Numatytasispastraiposriftas"/>
    <w:link w:val="Porat"/>
    <w:uiPriority w:val="99"/>
    <w:rsid w:val="0098563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200537">
      <w:marLeft w:val="0"/>
      <w:marRight w:val="0"/>
      <w:marTop w:val="0"/>
      <w:marBottom w:val="0"/>
      <w:divBdr>
        <w:top w:val="none" w:sz="0" w:space="0" w:color="auto"/>
        <w:left w:val="none" w:sz="0" w:space="0" w:color="auto"/>
        <w:bottom w:val="none" w:sz="0" w:space="0" w:color="auto"/>
        <w:right w:val="none" w:sz="0" w:space="0" w:color="auto"/>
      </w:divBdr>
      <w:divsChild>
        <w:div w:id="1214200538">
          <w:marLeft w:val="0"/>
          <w:marRight w:val="0"/>
          <w:marTop w:val="0"/>
          <w:marBottom w:val="0"/>
          <w:divBdr>
            <w:top w:val="none" w:sz="0" w:space="0" w:color="auto"/>
            <w:left w:val="none" w:sz="0" w:space="0" w:color="auto"/>
            <w:bottom w:val="none" w:sz="0" w:space="0" w:color="auto"/>
            <w:right w:val="none" w:sz="0" w:space="0" w:color="auto"/>
          </w:divBdr>
        </w:div>
        <w:div w:id="1214200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12019</Words>
  <Characters>6852</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PREKIŲ PIRKIMO-PARDAVIMO SUTARTIES SPECIALIOSIOS SĄLYGOS</vt:lpstr>
    </vt:vector>
  </TitlesOfParts>
  <Company>VPT</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SPECIALIOSIOS SĄLYGOS</dc:title>
  <dc:creator>Gabija Vitkauskienė</dc:creator>
  <cp:lastModifiedBy>Regina</cp:lastModifiedBy>
  <cp:revision>11</cp:revision>
  <dcterms:created xsi:type="dcterms:W3CDTF">2025-01-29T12:02:00Z</dcterms:created>
  <dcterms:modified xsi:type="dcterms:W3CDTF">2025-02-16T15:31:00Z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