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1541FD7A" w14:textId="77777777" w:rsidR="008E0486" w:rsidRDefault="008E0486" w:rsidP="001A144B">
      <w:pPr>
        <w:shd w:val="clear" w:color="auto" w:fill="FFFFFF"/>
        <w:jc w:val="center"/>
        <w:rPr>
          <w:rFonts w:ascii="Times New Roman" w:hAnsi="Times New Roman" w:cs="Times New Roman"/>
          <w:lang w:val="lt-LT"/>
        </w:rPr>
      </w:pPr>
      <w:r w:rsidRPr="005B2729">
        <w:rPr>
          <w:rFonts w:cstheme="minorHAnsi"/>
          <w:b/>
          <w:bCs/>
          <w:sz w:val="28"/>
          <w:szCs w:val="28"/>
        </w:rPr>
        <w:t>VERBALINIO ELGESIO METODIKOS TAIKYMO MOKYM</w:t>
      </w:r>
      <w:r>
        <w:rPr>
          <w:rFonts w:cstheme="minorHAnsi"/>
          <w:b/>
          <w:bCs/>
          <w:sz w:val="28"/>
          <w:szCs w:val="28"/>
        </w:rPr>
        <w:t>AI</w:t>
      </w:r>
      <w:r w:rsidRPr="002369AD">
        <w:rPr>
          <w:rFonts w:ascii="Times New Roman" w:hAnsi="Times New Roman" w:cs="Times New Roman"/>
          <w:lang w:val="lt-LT"/>
        </w:rPr>
        <w:t xml:space="preserve"> </w:t>
      </w:r>
    </w:p>
    <w:p w14:paraId="28B97D82" w14:textId="25F07840"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98766C">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854" w:type="dxa"/>
            <w:tcBorders>
              <w:top w:val="single" w:sz="4" w:space="0" w:color="auto"/>
              <w:left w:val="single" w:sz="4" w:space="0" w:color="auto"/>
              <w:bottom w:val="single" w:sz="4" w:space="0" w:color="auto"/>
              <w:right w:val="single" w:sz="4" w:space="0" w:color="auto"/>
            </w:tcBorders>
          </w:tcPr>
          <w:p w14:paraId="7D15E766" w14:textId="2E208AED" w:rsidR="00941B3D" w:rsidRPr="005828A8" w:rsidRDefault="00C2520E" w:rsidP="004C4343">
            <w:pPr>
              <w:spacing w:before="60" w:after="60"/>
              <w:ind w:firstLine="0"/>
              <w:jc w:val="left"/>
              <w:rPr>
                <w:rFonts w:ascii="Times New Roman" w:hAnsi="Times New Roman" w:cs="Times New Roman"/>
                <w:iCs/>
                <w:color w:val="2F5496" w:themeColor="accent1" w:themeShade="BF"/>
                <w:highlight w:val="yellow"/>
                <w:lang w:val="lt-LT"/>
              </w:rPr>
            </w:pPr>
            <w:r w:rsidRPr="00C2520E">
              <w:rPr>
                <w:rFonts w:ascii="Times New Roman" w:hAnsi="Times New Roman" w:cs="Times New Roman"/>
                <w:iCs/>
                <w:lang w:val="lt-LT"/>
              </w:rPr>
              <w:t>Verbalinio elgesio metodikos taikymo mokymai</w:t>
            </w:r>
          </w:p>
        </w:tc>
        <w:tc>
          <w:tcPr>
            <w:tcW w:w="1578" w:type="dxa"/>
          </w:tcPr>
          <w:p w14:paraId="6976AA17" w14:textId="43E30484" w:rsidR="00941B3D" w:rsidRPr="2E5201AD" w:rsidRDefault="0098766C"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402" w:type="dxa"/>
            <w:tcBorders>
              <w:right w:val="single" w:sz="4" w:space="0" w:color="auto"/>
            </w:tcBorders>
          </w:tcPr>
          <w:p w14:paraId="4C5B3F1F" w14:textId="785D290C" w:rsidR="00941B3D" w:rsidRPr="002369AD" w:rsidRDefault="00572773"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w:t>
            </w:r>
            <w:r w:rsidR="0098766C">
              <w:rPr>
                <w:rFonts w:ascii="Times New Roman" w:hAnsi="Times New Roman" w:cs="Times New Roman"/>
                <w:lang w:val="lt-LT"/>
              </w:rPr>
              <w:t>92</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03E70E1F"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2B5EF74" w14:textId="52157AE0" w:rsidR="006A55FB"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lastRenderedPageBreak/>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470A3"/>
    <w:rsid w:val="00470466"/>
    <w:rsid w:val="004A7728"/>
    <w:rsid w:val="004C4343"/>
    <w:rsid w:val="00572773"/>
    <w:rsid w:val="0057702B"/>
    <w:rsid w:val="005828A8"/>
    <w:rsid w:val="005B0009"/>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718BE"/>
    <w:rsid w:val="00977217"/>
    <w:rsid w:val="00986663"/>
    <w:rsid w:val="0098766C"/>
    <w:rsid w:val="009B261A"/>
    <w:rsid w:val="009F0D65"/>
    <w:rsid w:val="00A608B5"/>
    <w:rsid w:val="00A646FD"/>
    <w:rsid w:val="00AC0B3C"/>
    <w:rsid w:val="00B14F10"/>
    <w:rsid w:val="00B366C5"/>
    <w:rsid w:val="00B46543"/>
    <w:rsid w:val="00B47EF0"/>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3309</Words>
  <Characters>1887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11</cp:revision>
  <dcterms:created xsi:type="dcterms:W3CDTF">2025-01-19T14:51:00Z</dcterms:created>
  <dcterms:modified xsi:type="dcterms:W3CDTF">2025-02-18T13:10:00Z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