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A5C1" w14:textId="77777777" w:rsidR="0046143E" w:rsidRPr="00E77FE4" w:rsidRDefault="0046143E" w:rsidP="0046143E">
      <w:pPr>
        <w:pStyle w:val="NormalWeb"/>
        <w:rPr>
          <w:rFonts w:eastAsia="Times New Roman"/>
          <w:lang w:eastAsia="lt-LT"/>
        </w:rPr>
      </w:pPr>
      <w:r w:rsidRPr="00E77FE4">
        <w:rPr>
          <w:rFonts w:eastAsia="Times New Roman"/>
          <w:noProof/>
          <w:lang w:eastAsia="lt-LT"/>
        </w:rPr>
        <w:drawing>
          <wp:inline distT="0" distB="0" distL="0" distR="0" wp14:anchorId="24CA6051" wp14:editId="02DDCB36">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Pr>
          <w:rFonts w:eastAsia="Times New Roman"/>
          <w:noProof/>
          <w:lang w:eastAsia="lt-LT"/>
        </w:rPr>
        <w:t xml:space="preserve">                 </w:t>
      </w:r>
      <w:r w:rsidRPr="00E77FE4">
        <w:rPr>
          <w:rFonts w:eastAsia="Times New Roman"/>
          <w:noProof/>
          <w:lang w:eastAsia="lt-LT"/>
        </w:rPr>
        <w:drawing>
          <wp:inline distT="0" distB="0" distL="0" distR="0" wp14:anchorId="11C98A8C" wp14:editId="7BD4CB9D">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Pr>
          <w:rFonts w:eastAsia="Times New Roman"/>
          <w:noProof/>
          <w:lang w:eastAsia="lt-LT"/>
        </w:rPr>
        <w:t xml:space="preserve">     </w:t>
      </w:r>
      <w:r w:rsidRPr="00E77FE4">
        <w:rPr>
          <w:rFonts w:eastAsia="Times New Roman"/>
          <w:noProof/>
          <w:lang w:eastAsia="lt-LT"/>
        </w:rPr>
        <w:drawing>
          <wp:inline distT="0" distB="0" distL="0" distR="0" wp14:anchorId="2D944411" wp14:editId="2C0407BC">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D12C98A" w14:textId="77777777" w:rsidR="0046143E" w:rsidRPr="007F26FA" w:rsidRDefault="0046143E" w:rsidP="0046143E">
      <w:pPr>
        <w:tabs>
          <w:tab w:val="left" w:pos="5940"/>
        </w:tabs>
        <w:spacing w:after="0" w:line="240" w:lineRule="auto"/>
        <w:rPr>
          <w:rFonts w:eastAsia="Times New Roman" w:cstheme="minorHAnsi"/>
          <w:lang w:val="en-US" w:eastAsia="uk-UA"/>
        </w:rPr>
      </w:pPr>
    </w:p>
    <w:p w14:paraId="126AF6CE" w14:textId="3C8A5A5B"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b/>
          <w:bCs/>
          <w:color w:val="1F3864"/>
          <w:sz w:val="28"/>
          <w:szCs w:val="28"/>
          <w:lang w:val="en-GB"/>
        </w:rPr>
        <w:t xml:space="preserve"> </w:t>
      </w:r>
    </w:p>
    <w:p w14:paraId="0839B6CB" w14:textId="1BF9B51D" w:rsidR="00527A5D" w:rsidRPr="007F26FA" w:rsidRDefault="0EB4C282" w:rsidP="0EB4C282">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29263D86" w14:textId="77777777" w:rsidR="00527A5D" w:rsidRPr="007F26FA" w:rsidRDefault="0EB4C282" w:rsidP="0EB4C282">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2F416015" w14:textId="77777777" w:rsidR="003845DC" w:rsidRPr="00F87DCB"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F87DCB">
        <w:rPr>
          <w:rFonts w:eastAsia="Times New Roman"/>
          <w:b/>
          <w:bCs/>
          <w:caps/>
          <w:lang w:val="en-GB" w:eastAsia="uk-UA"/>
        </w:rPr>
        <w:t xml:space="preserve">Design, supply and installation of a solar power plant with an electricity storage system (batteries) </w:t>
      </w:r>
    </w:p>
    <w:p w14:paraId="51BCA23F" w14:textId="1D27ABD2" w:rsidR="00AC68FB"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F87DCB">
        <w:rPr>
          <w:rFonts w:eastAsia="Times New Roman"/>
          <w:b/>
          <w:bCs/>
          <w:caps/>
          <w:lang w:val="en-GB" w:eastAsia="uk-UA"/>
        </w:rPr>
        <w:t xml:space="preserve">Beneficiary: </w:t>
      </w:r>
      <w:r w:rsidR="00F87DCB" w:rsidRPr="00F87DCB">
        <w:rPr>
          <w:rFonts w:eastAsia="Times New Roman"/>
          <w:b/>
          <w:bCs/>
          <w:caps/>
          <w:lang w:val="en-US" w:eastAsia="uk-UA"/>
        </w:rPr>
        <w:t>Kindergarten "Rūta"</w:t>
      </w:r>
      <w:r w:rsidR="00F87DCB" w:rsidRPr="00F87DCB">
        <w:rPr>
          <w:rFonts w:eastAsia="Times New Roman"/>
          <w:b/>
          <w:bCs/>
          <w:caps/>
          <w:lang w:val="en-GB" w:eastAsia="uk-UA"/>
        </w:rPr>
        <w:t>, Ukraine</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0"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232F932D"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r w:rsidRPr="0EB4C282">
        <w:rPr>
          <w:rFonts w:eastAsia="Times New Roman"/>
          <w:lang w:val="en-US" w:eastAsia="uk-UA"/>
        </w:rPr>
        <w:t xml:space="preserve">), intends to </w:t>
      </w:r>
      <w:r w:rsidR="00140557" w:rsidRPr="00F87DCB">
        <w:rPr>
          <w:rFonts w:eastAsia="Times New Roman"/>
          <w:lang w:val="en-US" w:eastAsia="uk-UA"/>
        </w:rPr>
        <w:t xml:space="preserve">procure </w:t>
      </w:r>
      <w:r w:rsidR="002E4483" w:rsidRPr="00F87DCB">
        <w:rPr>
          <w:rFonts w:eastAsia="Times New Roman"/>
          <w:b/>
          <w:bCs/>
          <w:lang w:val="en-US" w:eastAsia="uk-UA"/>
        </w:rPr>
        <w:t>d</w:t>
      </w:r>
      <w:r w:rsidR="002E4483" w:rsidRPr="00F87DCB">
        <w:rPr>
          <w:rFonts w:cstheme="minorHAnsi"/>
          <w:b/>
          <w:bCs/>
          <w:lang w:val="en-GB"/>
        </w:rPr>
        <w:t xml:space="preserve">esign, supply and installation of a solar power plant with an electricity storage system (batteries) </w:t>
      </w:r>
      <w:r w:rsidR="00D23413" w:rsidRPr="00F87DCB">
        <w:rPr>
          <w:rFonts w:eastAsia="Times New Roman"/>
          <w:lang w:val="en-US" w:eastAsia="uk-UA"/>
        </w:rPr>
        <w:t>(</w:t>
      </w:r>
      <w:r w:rsidR="002E4483" w:rsidRPr="00F87DCB">
        <w:rPr>
          <w:rFonts w:eastAsia="Times New Roman"/>
          <w:lang w:val="en-US" w:eastAsia="uk-UA"/>
        </w:rPr>
        <w:t>W</w:t>
      </w:r>
      <w:r w:rsidR="002E4483">
        <w:rPr>
          <w:rFonts w:eastAsia="Times New Roman"/>
          <w:lang w:val="en-US" w:eastAsia="uk-UA"/>
        </w:rPr>
        <w:t>orks</w:t>
      </w:r>
      <w:r w:rsidR="00EA78B4" w:rsidRPr="0EB4C282">
        <w:rPr>
          <w:rFonts w:eastAsia="Times New Roman"/>
          <w:lang w:val="en-US" w:eastAsia="uk-UA"/>
        </w:rPr>
        <w:t>)</w:t>
      </w:r>
      <w:r w:rsidR="00C0003E">
        <w:rPr>
          <w:rFonts w:eastAsia="Times New Roman"/>
          <w:lang w:val="en-US" w:eastAsia="uk-UA"/>
        </w:rPr>
        <w:t xml:space="preserve">. </w:t>
      </w:r>
      <w:r w:rsidR="00C0003E" w:rsidRPr="00C0003E">
        <w:rPr>
          <w:rFonts w:eastAsia="Times New Roman"/>
          <w:lang w:val="en-GB" w:eastAsia="uk-UA"/>
        </w:rPr>
        <w:t xml:space="preserve">The final owner and beneficiary of the </w:t>
      </w:r>
      <w:r w:rsidR="00F87DCB" w:rsidRPr="00F87DCB">
        <w:rPr>
          <w:rFonts w:eastAsia="Times New Roman" w:cstheme="minorHAnsi"/>
          <w:b/>
          <w:bCs/>
          <w:lang w:val="en-US"/>
        </w:rPr>
        <w:t>pre-school educational institution (kindergarten) "Rūta" (Irpinneya, Kiev region)</w:t>
      </w:r>
      <w:r w:rsidR="00C0003E" w:rsidRPr="00504399">
        <w:rPr>
          <w:rFonts w:eastAsia="Times New Roman"/>
          <w:lang w:val="en-GB" w:eastAsia="uk-UA"/>
        </w:rPr>
        <w:t>.</w:t>
      </w:r>
      <w:r w:rsidR="0046143E">
        <w:rPr>
          <w:rFonts w:eastAsia="Times New Roman"/>
          <w:lang w:val="en-GB" w:eastAsia="uk-UA"/>
        </w:rPr>
        <w:t xml:space="preserve"> </w:t>
      </w:r>
      <w:r w:rsidR="0046143E" w:rsidRPr="0046143E">
        <w:rPr>
          <w:rFonts w:eastAsia="Times New Roman"/>
          <w:lang w:val="en-GB" w:eastAsia="uk-UA"/>
        </w:rPr>
        <w:t>The procurement is financed by the Lithuanian Fund for Development Cooperation and Humanitarian Aid Programme "Support to Ukraine's Energy Sector through the Installation of Solar Power Plants".</w:t>
      </w:r>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752F866E"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The Suppliers</w:t>
      </w:r>
      <w:r w:rsidR="0046143E">
        <w:rPr>
          <w:rFonts w:eastAsia="Times New Roman"/>
          <w:lang w:val="en-US" w:eastAsia="uk-UA"/>
        </w:rPr>
        <w:t xml:space="preserve"> (</w:t>
      </w:r>
      <w:r w:rsidR="0046143E" w:rsidRPr="00847734">
        <w:rPr>
          <w:rFonts w:eastAsia="Times New Roman"/>
          <w:lang w:val="en-US" w:eastAsia="uk-UA"/>
        </w:rPr>
        <w:t>in the context of the Procurement, "Supplier" means the Contractor</w:t>
      </w:r>
      <w:r w:rsidR="0046143E">
        <w:rPr>
          <w:rFonts w:eastAsia="Times New Roman"/>
          <w:lang w:val="en-US" w:eastAsia="uk-UA"/>
        </w:rPr>
        <w:t>)</w:t>
      </w:r>
      <w:r w:rsidRPr="00504399">
        <w:rPr>
          <w:rFonts w:eastAsia="Times New Roman"/>
          <w:lang w:val="en-US" w:eastAsia="uk-UA"/>
        </w:rPr>
        <w:t xml:space="preserve"> should closely monitor the clarifications of and additions to the Procurement Documents that are uploaded to the CPP IS.</w:t>
      </w:r>
    </w:p>
    <w:p w14:paraId="3E3DEEBC" w14:textId="62A2ECD8"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IS can participate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CVP IS are available on the Public Procurement Office website</w:t>
      </w:r>
      <w:r w:rsidR="00D5269A">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1" w:name="_Hlk165638915"/>
      <w:bookmarkEnd w:id="1"/>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where in the event of mobilization, war or an emergency damages have been caused to the CPP IS, which prevent the Contracting Authority and the Supplier from communicating and exchanging information using the CPP IS;</w:t>
      </w:r>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348CFCDB"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 xml:space="preserve">and the procurement documents published in the </w:t>
      </w:r>
      <w:r w:rsidRPr="0EB4C282">
        <w:rPr>
          <w:rFonts w:eastAsia="Times New Roman"/>
          <w:lang w:val="en-US" w:eastAsia="uk-UA"/>
        </w:rPr>
        <w:t>Central Public Procurement Information System</w:t>
      </w:r>
      <w:r w:rsidRPr="0EB4C282">
        <w:rPr>
          <w:lang w:val="en-GB"/>
        </w:rPr>
        <w:t xml:space="preserve"> (CPP IS) in accordance with the procedure stipulated in Article 34 of the Law on Public Procurement (LPP)</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434111C5"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terms of the written selective tendering procedure for procurement of </w:t>
      </w:r>
      <w:r w:rsidR="00182B22">
        <w:rPr>
          <w:rFonts w:eastAsia="Times New Roman"/>
          <w:lang w:val="en-US" w:eastAsia="uk-UA"/>
        </w:rPr>
        <w:t>Works</w:t>
      </w:r>
      <w:r w:rsidRPr="0EB4C282">
        <w:rPr>
          <w:rFonts w:eastAsia="Times New Roman"/>
          <w:lang w:val="en-US" w:eastAsia="uk-UA"/>
        </w:rPr>
        <w:t xml:space="preserve"> (including annexes) (Terms of procurement);</w:t>
      </w:r>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explanatory (revision) notes to the procurement documentation, as well as answers to the supplier‘s questions (if any), published in the CPP IS.</w:t>
      </w:r>
    </w:p>
    <w:p w14:paraId="3C694A93" w14:textId="6C2CBD3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snapToGrid w:val="0"/>
          <w:lang w:val="en-US" w:eastAsia="uk-UA"/>
        </w:rPr>
        <w:t xml:space="preserve"> </w:t>
      </w: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2937AB45"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182B22" w:rsidRPr="00F87DCB">
        <w:rPr>
          <w:rFonts w:eastAsia="Times New Roman"/>
          <w:lang w:val="en-US" w:eastAsia="lt-LT"/>
        </w:rPr>
        <w:t>Justas Šakočius</w:t>
      </w:r>
      <w:r w:rsidRPr="0EB4C282">
        <w:rPr>
          <w:rFonts w:eastAsia="Times New Roman"/>
          <w:lang w:val="en-US" w:eastAsia="lt-LT"/>
        </w:rPr>
        <w:t>, email:</w:t>
      </w:r>
      <w:r w:rsidR="00793FD2" w:rsidRPr="0EB4C282">
        <w:rPr>
          <w:rFonts w:eastAsia="Times New Roman"/>
          <w:lang w:val="en-US" w:eastAsia="lt-LT"/>
        </w:rPr>
        <w:t xml:space="preserve"> </w:t>
      </w:r>
      <w:hyperlink r:id="rId17" w:history="1">
        <w:r w:rsidR="00657469" w:rsidRPr="0EB4C282">
          <w:rPr>
            <w:rStyle w:val="Hyperlink"/>
            <w:rFonts w:eastAsia="Times New Roman"/>
            <w:shd w:val="clear" w:color="auto" w:fill="E7E6E6" w:themeFill="background2"/>
            <w:lang w:val="en-US" w:eastAsia="lt-LT"/>
          </w:rPr>
          <w:t>publicprocurement@cpva.lt</w:t>
        </w:r>
      </w:hyperlink>
      <w:r w:rsidRPr="0EB4C282">
        <w:rPr>
          <w:rFonts w:eastAsia="Times New Roman"/>
          <w:lang w:val="en-US" w:eastAsia="lt-LT"/>
        </w:rPr>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personally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9239;</w:t>
      </w:r>
    </w:p>
    <w:p w14:paraId="1D11BF09" w14:textId="7BF4F208"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skaidrumas@cpva.lt to the Agency’s Working Group which is set to analyze the probability of corruption occurrences. Remaining information - </w:t>
      </w:r>
      <w:hyperlink r:id="rId18" w:history="1">
        <w:r w:rsidR="00504399" w:rsidRPr="00BF01AA">
          <w:rPr>
            <w:rStyle w:val="Hyperlink"/>
            <w:lang w:val="en-GB"/>
          </w:rPr>
          <w:t>https://cpva.lt/korupcijos-ir-sukciavimo-prevencija</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5C87B13" w14:textId="4ABD2E74" w:rsidR="00773913" w:rsidRDefault="00773913"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773913">
        <w:rPr>
          <w:rFonts w:eastAsia="Times New Roman"/>
          <w:lang w:val="en-US" w:eastAsia="lt-LT"/>
        </w:rPr>
        <w:t>If necessary, the Supplier shall be given the opportunity to visit the site of the work. In order to make use of this possibility, the Supplier shall notify the Contracting Authority by means of the CVP IS no later than 3 working days before the deadline for the submission of tenders. The Contracting Authority shall indicate to the notified Supplier the possible date and time of the site visit. The site visit may be organised at the latest 2 working days before the deadline for the submission of tenders.</w:t>
      </w:r>
    </w:p>
    <w:p w14:paraId="749A640B" w14:textId="2F5D2A68" w:rsidR="00C43522" w:rsidRPr="007F26FA" w:rsidRDefault="00C4352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01DC9F2C" w:rsidR="00680E53"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 </w:t>
      </w:r>
    </w:p>
    <w:p w14:paraId="10CEF3D6" w14:textId="07D309E5"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10893061"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Term for fulfillment of the contractual obligations </w:t>
      </w:r>
      <w:r w:rsidR="00441506" w:rsidRPr="009E6EF1">
        <w:rPr>
          <w:rFonts w:eastAsia="Times New Roman"/>
          <w:lang w:val="en-US" w:eastAsia="uk-UA"/>
        </w:rPr>
        <w:t>–</w:t>
      </w:r>
      <w:r w:rsidR="00F87DCB">
        <w:rPr>
          <w:rFonts w:eastAsia="Times New Roman"/>
          <w:b/>
          <w:bCs/>
          <w:lang w:val="en-US" w:eastAsia="uk-UA"/>
        </w:rPr>
        <w:t xml:space="preserve"> 6 months </w:t>
      </w:r>
      <w:r w:rsidRPr="00BD00F6">
        <w:rPr>
          <w:rFonts w:eastAsia="Times New Roman"/>
          <w:b/>
          <w:bCs/>
          <w:lang w:val="en-US" w:eastAsia="uk-UA"/>
        </w:rPr>
        <w:t xml:space="preserve">from the signing of the </w:t>
      </w:r>
      <w:r w:rsidR="00F21F2C" w:rsidRPr="00BD00F6">
        <w:rPr>
          <w:rFonts w:eastAsia="Times New Roman"/>
          <w:b/>
          <w:bCs/>
          <w:lang w:val="en-US" w:eastAsia="uk-UA"/>
        </w:rPr>
        <w:t>C</w:t>
      </w:r>
      <w:r w:rsidRPr="00BD00F6">
        <w:rPr>
          <w:rFonts w:eastAsia="Times New Roman"/>
          <w:b/>
          <w:bCs/>
          <w:lang w:val="en-US" w:eastAsia="uk-UA"/>
        </w:rPr>
        <w:t>ontract</w:t>
      </w:r>
      <w:r w:rsidR="00BE51BA" w:rsidRPr="00942A9B">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p>
    <w:p w14:paraId="0C541112" w14:textId="1CDDCE53" w:rsidR="00527A5D" w:rsidRPr="003E15E9" w:rsidRDefault="009E6EF1" w:rsidP="003E15E9">
      <w:pPr>
        <w:numPr>
          <w:ilvl w:val="1"/>
          <w:numId w:val="3"/>
        </w:numPr>
        <w:tabs>
          <w:tab w:val="left" w:pos="426"/>
        </w:tabs>
        <w:spacing w:after="0" w:line="240" w:lineRule="auto"/>
        <w:ind w:left="0" w:firstLine="0"/>
        <w:jc w:val="both"/>
        <w:rPr>
          <w:rFonts w:eastAsia="Times New Roman"/>
          <w:shd w:val="clear" w:color="auto" w:fill="E7E6E6" w:themeFill="background2"/>
          <w:lang w:val="en-US" w:eastAsia="uk-UA"/>
        </w:rPr>
      </w:pPr>
      <w:r w:rsidRPr="009E6EF1">
        <w:rPr>
          <w:rFonts w:eastAsia="Times New Roman"/>
          <w:lang w:val="en-US" w:eastAsia="uk-UA"/>
        </w:rPr>
        <w:t>Place of work</w:t>
      </w:r>
      <w:r w:rsidR="00793FD2" w:rsidRPr="00942A9B">
        <w:rPr>
          <w:rFonts w:eastAsia="Times New Roman"/>
          <w:lang w:val="en-US" w:eastAsia="uk-UA"/>
        </w:rPr>
        <w:t xml:space="preserve"> </w:t>
      </w:r>
      <w:r w:rsidR="00F157FC" w:rsidRPr="00942A9B">
        <w:rPr>
          <w:rFonts w:eastAsia="Times New Roman"/>
          <w:lang w:val="en-US" w:eastAsia="uk-UA"/>
        </w:rPr>
        <w:t>-</w:t>
      </w:r>
      <w:r w:rsidR="00F87DCB">
        <w:rPr>
          <w:rFonts w:eastAsia="Times New Roman"/>
          <w:lang w:val="en-US" w:eastAsia="uk-UA"/>
        </w:rPr>
        <w:t xml:space="preserve"> </w:t>
      </w:r>
      <w:r w:rsidR="00F87DCB" w:rsidRPr="00F87DCB">
        <w:rPr>
          <w:rFonts w:eastAsia="Times New Roman"/>
          <w:b/>
          <w:bCs/>
          <w:lang w:val="en-US" w:eastAsia="uk-UA"/>
        </w:rPr>
        <w:t xml:space="preserve">the </w:t>
      </w:r>
      <w:r w:rsidR="00F87DCB" w:rsidRPr="00F87DCB">
        <w:rPr>
          <w:rFonts w:eastAsia="Times New Roman" w:cstheme="minorHAnsi"/>
          <w:b/>
          <w:bCs/>
          <w:lang w:val="en-US"/>
        </w:rPr>
        <w:t>building of the pre-school educational institution (kindergarten) "Rūta" (Irpinneya, Kiev region)</w:t>
      </w:r>
      <w:r w:rsidR="00F53BF6" w:rsidRPr="009E6EF1">
        <w:rPr>
          <w:rFonts w:eastAsia="Times New Roman"/>
          <w:lang w:val="en-GB" w:eastAsia="uk-UA"/>
        </w:rPr>
        <w:t>.</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0E71F6A8" w14:textId="77777777"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by inquiry shall consist of the following stages:</w:t>
      </w:r>
    </w:p>
    <w:p w14:paraId="451030CC" w14:textId="4BD0D55A" w:rsid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3.2.1. the Contracting Authority will invite the supplier to tender by sending the tender documents to the supplier;</w:t>
      </w:r>
    </w:p>
    <w:p w14:paraId="0FDD2CDB" w14:textId="54516100" w:rsidR="007D4A52" w:rsidRPr="00A86527" w:rsidRDefault="007D4A52" w:rsidP="007D4A52">
      <w:pPr>
        <w:tabs>
          <w:tab w:val="left" w:pos="426"/>
          <w:tab w:val="left" w:pos="5954"/>
        </w:tabs>
        <w:spacing w:after="0" w:line="240" w:lineRule="auto"/>
        <w:ind w:right="57"/>
        <w:jc w:val="both"/>
        <w:rPr>
          <w:rFonts w:eastAsia="Times New Roman"/>
          <w:lang w:val="en-US" w:eastAsia="uk-UA"/>
        </w:rPr>
      </w:pPr>
      <w:r>
        <w:rPr>
          <w:rFonts w:eastAsia="Times New Roman"/>
          <w:lang w:val="en-US" w:eastAsia="uk-UA"/>
        </w:rPr>
        <w:t xml:space="preserve">3.2.2. </w:t>
      </w:r>
      <w:r w:rsidRPr="0EB4C282">
        <w:rPr>
          <w:rFonts w:eastAsia="Times New Roman"/>
          <w:lang w:val="en-US" w:eastAsia="uk-UA"/>
        </w:rPr>
        <w:t xml:space="preserve">the Contracting Authority will check the qualification referred to in point 9.1 of the Procurement Documents only for the supplier </w:t>
      </w:r>
      <w:r w:rsidRPr="007D4A52">
        <w:rPr>
          <w:rFonts w:eastAsia="Times New Roman"/>
          <w:lang w:val="en-US" w:eastAsia="uk-UA"/>
        </w:rPr>
        <w:t>who submits the most economically advantageous tender</w:t>
      </w:r>
      <w:r w:rsidRPr="0EB4C282">
        <w:rPr>
          <w:rFonts w:eastAsia="Times New Roman"/>
          <w:lang w:val="en-US" w:eastAsia="uk-UA"/>
        </w:rPr>
        <w:t>;</w:t>
      </w:r>
    </w:p>
    <w:p w14:paraId="192CCA91" w14:textId="7E67C996"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w:t>
      </w:r>
      <w:r w:rsidR="007D4A52">
        <w:rPr>
          <w:rFonts w:eastAsia="Times New Roman"/>
          <w:lang w:val="en-US" w:eastAsia="uk-UA"/>
        </w:rPr>
        <w:t>3</w:t>
      </w:r>
      <w:r w:rsidRPr="0EB4C282">
        <w:rPr>
          <w:rFonts w:eastAsia="Times New Roman"/>
          <w:lang w:val="en-US" w:eastAsia="uk-UA"/>
        </w:rPr>
        <w:t>.the Contracting Authority, having evaluated the tenders, shall determine the ranking of tenders and decide o</w:t>
      </w:r>
      <w:r w:rsidR="00737E86" w:rsidRPr="00737E86">
        <w:rPr>
          <w:rFonts w:eastAsia="Times New Roman"/>
          <w:lang w:val="en-US" w:eastAsia="uk-UA"/>
        </w:rPr>
        <w:t>n the successful supplier offering the most economically advantageous tender</w:t>
      </w:r>
      <w:r w:rsidRPr="0EB4C282">
        <w:rPr>
          <w:rFonts w:eastAsia="Times New Roman"/>
          <w:lang w:val="en-US" w:eastAsia="uk-UA"/>
        </w:rPr>
        <w:t>;</w:t>
      </w:r>
    </w:p>
    <w:p w14:paraId="50D7E237" w14:textId="21ECAF09" w:rsidR="00A86527" w:rsidRPr="00942A9B"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3.2.4. the Contracting Authority </w:t>
      </w:r>
      <w:r w:rsidRPr="00942A9B">
        <w:rPr>
          <w:rFonts w:eastAsia="Times New Roman"/>
          <w:lang w:val="en-US" w:eastAsia="uk-UA"/>
        </w:rPr>
        <w:t>shall sign a contract with the successful tenderer.</w:t>
      </w:r>
    </w:p>
    <w:p w14:paraId="6DB8D065" w14:textId="4B0C6FEF" w:rsidR="00F53374" w:rsidRPr="007F26FA" w:rsidRDefault="00F53374" w:rsidP="0EB4C282">
      <w:pPr>
        <w:tabs>
          <w:tab w:val="left" w:pos="426"/>
          <w:tab w:val="left" w:pos="5954"/>
        </w:tabs>
        <w:spacing w:after="0" w:line="240" w:lineRule="auto"/>
        <w:ind w:right="57"/>
        <w:jc w:val="both"/>
        <w:rPr>
          <w:rFonts w:eastAsia="Times New Roman"/>
          <w:lang w:val="en-US" w:eastAsia="uk-UA"/>
        </w:rPr>
      </w:pPr>
      <w:r w:rsidRPr="00942A9B">
        <w:rPr>
          <w:rFonts w:eastAsia="Times New Roman"/>
          <w:lang w:val="en-US" w:eastAsia="uk-UA"/>
        </w:rPr>
        <w:t>3.</w:t>
      </w:r>
      <w:r w:rsidR="00A86527" w:rsidRPr="00942A9B">
        <w:rPr>
          <w:rFonts w:eastAsia="Times New Roman"/>
          <w:lang w:val="en-US" w:eastAsia="uk-UA"/>
        </w:rPr>
        <w:t>3</w:t>
      </w:r>
      <w:r w:rsidR="00DE6427" w:rsidRPr="00942A9B">
        <w:rPr>
          <w:rFonts w:eastAsia="Times New Roman"/>
          <w:lang w:val="en-US" w:eastAsia="uk-UA"/>
        </w:rPr>
        <w:t>.</w:t>
      </w:r>
      <w:r w:rsidRPr="00942A9B">
        <w:rPr>
          <w:rFonts w:eastAsia="Times New Roman"/>
          <w:lang w:val="en-US" w:eastAsia="uk-UA"/>
        </w:rPr>
        <w:t xml:space="preserve"> </w:t>
      </w:r>
      <w:r w:rsidRPr="00942A9B">
        <w:rPr>
          <w:rFonts w:eastAsia="Times New Roman"/>
          <w:b/>
          <w:bCs/>
          <w:u w:val="single"/>
          <w:lang w:val="en-US" w:eastAsia="uk-UA"/>
        </w:rPr>
        <w:t xml:space="preserve">Approved budget of the Procurement </w:t>
      </w:r>
      <w:r w:rsidRPr="00BD00F6">
        <w:rPr>
          <w:rFonts w:eastAsia="Times New Roman"/>
          <w:b/>
          <w:bCs/>
          <w:u w:val="single"/>
          <w:lang w:val="en-US" w:eastAsia="uk-UA"/>
        </w:rPr>
        <w:t>is</w:t>
      </w:r>
      <w:r w:rsidR="009E6EF1">
        <w:rPr>
          <w:rFonts w:eastAsia="Times New Roman"/>
          <w:b/>
          <w:bCs/>
          <w:u w:val="single"/>
          <w:lang w:val="en-US" w:eastAsia="uk-UA"/>
        </w:rPr>
        <w:t xml:space="preserve"> </w:t>
      </w:r>
      <w:r w:rsidR="00F87DCB">
        <w:rPr>
          <w:rFonts w:eastAsia="Times New Roman"/>
          <w:b/>
          <w:bCs/>
          <w:u w:val="single"/>
          <w:lang w:val="en-US" w:eastAsia="uk-UA"/>
        </w:rPr>
        <w:t>300 000</w:t>
      </w:r>
      <w:r w:rsidRPr="00BD00F6">
        <w:rPr>
          <w:rFonts w:eastAsia="Times New Roman"/>
          <w:b/>
          <w:bCs/>
          <w:u w:val="single"/>
          <w:lang w:val="en-US" w:eastAsia="uk-UA"/>
        </w:rPr>
        <w:t xml:space="preserve"> Eur</w:t>
      </w:r>
      <w:r w:rsidRPr="00942A9B">
        <w:rPr>
          <w:rFonts w:eastAsia="Times New Roman"/>
          <w:b/>
          <w:bCs/>
          <w:u w:val="single"/>
          <w:lang w:val="en-US" w:eastAsia="uk-UA"/>
        </w:rPr>
        <w:t xml:space="preserve"> with</w:t>
      </w:r>
      <w:r w:rsidRPr="0EB4C282">
        <w:rPr>
          <w:rFonts w:eastAsia="Times New Roman"/>
          <w:b/>
          <w:bCs/>
          <w:u w:val="single"/>
          <w:lang w:val="en-US" w:eastAsia="uk-UA"/>
        </w:rPr>
        <w:t xml:space="preserve"> VAT. If the tenderer will offer </w:t>
      </w:r>
      <w:r w:rsidR="005A776A" w:rsidRPr="0EB4C282">
        <w:rPr>
          <w:rFonts w:eastAsia="Times New Roman"/>
          <w:b/>
          <w:bCs/>
          <w:u w:val="single"/>
          <w:lang w:val="en-US" w:eastAsia="uk-UA"/>
        </w:rPr>
        <w:t xml:space="preserve">a </w:t>
      </w:r>
      <w:r w:rsidRPr="0EB4C282">
        <w:rPr>
          <w:rFonts w:eastAsia="Times New Roman"/>
          <w:b/>
          <w:bCs/>
          <w:u w:val="single"/>
          <w:lang w:val="en-US" w:eastAsia="uk-UA"/>
        </w:rPr>
        <w:t>price above this budget, its tender, according to 1</w:t>
      </w:r>
      <w:r w:rsidR="00DE0828" w:rsidRPr="0EB4C282">
        <w:rPr>
          <w:rFonts w:eastAsia="Times New Roman"/>
          <w:b/>
          <w:bCs/>
          <w:u w:val="single"/>
          <w:lang w:val="en-US" w:eastAsia="uk-UA"/>
        </w:rPr>
        <w:t>4</w:t>
      </w:r>
      <w:r w:rsidRPr="0EB4C282">
        <w:rPr>
          <w:rFonts w:eastAsia="Times New Roman"/>
          <w:b/>
          <w:bCs/>
          <w:u w:val="single"/>
          <w:lang w:val="en-US" w:eastAsia="uk-UA"/>
        </w:rPr>
        <w:t>.1.3 will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EB4C282" w:rsidP="0EB4C282">
      <w:pPr>
        <w:spacing w:after="0" w:line="240" w:lineRule="auto"/>
        <w:jc w:val="both"/>
        <w:rPr>
          <w:rFonts w:eastAsia="Times New Roman"/>
          <w:lang w:val="en-US"/>
        </w:rPr>
      </w:pPr>
      <w:r w:rsidRPr="0EB4C282">
        <w:rPr>
          <w:rFonts w:eastAsia="Times New Roman"/>
          <w:lang w:val="en-US"/>
        </w:rPr>
        <w:t xml:space="preserve">4.1. </w:t>
      </w:r>
      <w:r w:rsidRPr="0EB4C282">
        <w:rPr>
          <w:rFonts w:eastAsia="Times New Roman"/>
          <w:b/>
          <w:bCs/>
          <w:u w:val="single"/>
          <w:lang w:val="en-US"/>
        </w:rPr>
        <w:t>Tender must include the following:</w:t>
      </w:r>
    </w:p>
    <w:p w14:paraId="0F7EFEFF" w14:textId="2C4FF7E7"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4.1.1</w:t>
      </w:r>
      <w:r w:rsidRPr="00BE5842">
        <w:rPr>
          <w:rFonts w:eastAsia="Times New Roman"/>
          <w:lang w:val="en-US"/>
        </w:rPr>
        <w:t>.</w:t>
      </w:r>
      <w:r w:rsidRPr="00BE5842">
        <w:rPr>
          <w:rFonts w:eastAsia="Times New Roman"/>
          <w:b/>
          <w:bCs/>
          <w:lang w:val="en-US"/>
        </w:rPr>
        <w:t xml:space="preserve"> Completed and signed Tender Form (Annex 2). </w:t>
      </w:r>
      <w:r w:rsidRPr="00BE5842">
        <w:rPr>
          <w:rFonts w:eastAsia="Times New Roman"/>
          <w:lang w:val="en-US"/>
        </w:rPr>
        <w:t>The deadline for submission of the Tender Form (date and time) will be indicated in the notice of procurement published in the CPP IS;</w:t>
      </w:r>
      <w:r w:rsidRPr="0EB4C282">
        <w:rPr>
          <w:rFonts w:eastAsia="Times New Roman"/>
          <w:b/>
          <w:bCs/>
          <w:u w:val="single"/>
          <w:lang w:val="en-US"/>
        </w:rPr>
        <w:t xml:space="preserve"> </w:t>
      </w:r>
    </w:p>
    <w:p w14:paraId="27C0B829" w14:textId="527FB9B4" w:rsidR="00982575"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4.1.2.</w:t>
      </w:r>
      <w:r w:rsidRPr="00BE5842">
        <w:rPr>
          <w:rFonts w:eastAsia="Times New Roman"/>
          <w:b/>
          <w:bCs/>
          <w:lang w:val="en-US"/>
        </w:rPr>
        <w:t xml:space="preserve"> Completed and signed </w:t>
      </w:r>
      <w:r w:rsidRPr="00BE5842">
        <w:rPr>
          <w:rFonts w:eastAsia="Arial Unicode MS"/>
          <w:b/>
          <w:bCs/>
          <w:lang w:val="en-US"/>
        </w:rPr>
        <w:t>Declaration of Honour on Grounds for Exclusion</w:t>
      </w:r>
      <w:r w:rsidRPr="00BE5842">
        <w:rPr>
          <w:rFonts w:eastAsia="Arial Unicode MS"/>
          <w:lang w:val="en-US"/>
        </w:rPr>
        <w:t xml:space="preserve"> </w:t>
      </w:r>
      <w:r w:rsidRPr="00BE5842">
        <w:rPr>
          <w:rFonts w:eastAsia="Arial Unicode MS"/>
          <w:b/>
          <w:bCs/>
          <w:lang w:val="en-US"/>
        </w:rPr>
        <w:t>(Annex 3)</w:t>
      </w:r>
      <w:r w:rsidR="001D006E" w:rsidRPr="00BE5842">
        <w:rPr>
          <w:rFonts w:eastAsia="Arial Unicode MS"/>
          <w:lang w:val="en-US"/>
        </w:rPr>
        <w:t>;</w:t>
      </w:r>
    </w:p>
    <w:p w14:paraId="3CB28E0E" w14:textId="0C468805"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4.1.3.</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77777777"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 xml:space="preserve">4.1.4. </w:t>
      </w:r>
      <w:r w:rsidRPr="00BE5842">
        <w:rPr>
          <w:rFonts w:eastAsiaTheme="minorEastAsia" w:cstheme="minorHAnsi"/>
          <w:b/>
          <w:bCs/>
          <w:lang w:val="en-GB"/>
        </w:rPr>
        <w:t>Documentary evidence of the origin of the goods</w:t>
      </w:r>
      <w:r w:rsidRPr="00BE5842">
        <w:rPr>
          <w:rFonts w:eastAsia="Arial Unicode MS"/>
          <w:b/>
          <w:bCs/>
          <w:u w:val="single"/>
          <w:lang w:val="en-GB"/>
        </w:rPr>
        <w:t>;</w:t>
      </w:r>
    </w:p>
    <w:p w14:paraId="3F61BDB4" w14:textId="0B750B26"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 xml:space="preserve">4.1.5.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8C9E2BD" w14:textId="2D848528" w:rsidR="0094653C" w:rsidRPr="007F26FA"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EB4C282">
        <w:rPr>
          <w:rFonts w:eastAsia="Times New Roman"/>
          <w:lang w:val="en-US"/>
        </w:rPr>
        <w:t>4.2.</w:t>
      </w:r>
      <w:r w:rsidRPr="0EB4C282">
        <w:rPr>
          <w:rFonts w:eastAsia="Times New Roman"/>
          <w:b/>
          <w:bCs/>
          <w:color w:val="000000" w:themeColor="text1"/>
          <w:lang w:val="en-US"/>
        </w:rPr>
        <w:t xml:space="preserve"> </w:t>
      </w:r>
      <w:r w:rsidRPr="0EB4C282">
        <w:rPr>
          <w:rFonts w:eastAsia="Times New Roman"/>
          <w:lang w:val="en-US" w:eastAsia="lt-LT"/>
        </w:rPr>
        <w:t xml:space="preserve">CPVA shall not be responsible for any unforeseen events that may have resulted failure to submit or late receipt of the Tender. Tenders submitted too late shall not be accepted. </w:t>
      </w:r>
    </w:p>
    <w:p w14:paraId="1C2C26DD" w14:textId="14D7ACB8" w:rsidR="0094653C" w:rsidRPr="00BD00F6" w:rsidRDefault="0EB4C282" w:rsidP="0EB4C282">
      <w:pPr>
        <w:spacing w:after="0" w:line="240" w:lineRule="auto"/>
        <w:jc w:val="both"/>
        <w:rPr>
          <w:rFonts w:eastAsia="Times New Roman"/>
          <w:b/>
          <w:bCs/>
        </w:rPr>
      </w:pPr>
      <w:r w:rsidRPr="0EB4C282">
        <w:rPr>
          <w:rFonts w:eastAsia="Times New Roman"/>
          <w:lang w:val="en-US"/>
        </w:rPr>
        <w:t xml:space="preserve">4.3. The price of the </w:t>
      </w:r>
      <w:r w:rsidR="0046143E">
        <w:rPr>
          <w:rFonts w:eastAsia="Times New Roman"/>
          <w:lang w:val="en-US"/>
        </w:rPr>
        <w:t>Works</w:t>
      </w:r>
      <w:r w:rsidRPr="0EB4C282">
        <w:rPr>
          <w:rFonts w:eastAsia="Times New Roman"/>
          <w:lang w:val="en-US"/>
        </w:rPr>
        <w:t xml:space="preserve"> 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378102FB" w:rsidR="00B50D4E" w:rsidRPr="00B50D4E" w:rsidRDefault="0EB4C282" w:rsidP="0EB4C282">
      <w:pPr>
        <w:spacing w:after="0" w:line="20" w:lineRule="atLeast"/>
        <w:jc w:val="both"/>
        <w:rPr>
          <w:rFonts w:eastAsia="Times New Roman"/>
          <w:lang w:val="en-US"/>
        </w:rPr>
      </w:pPr>
      <w:r w:rsidRPr="0EB4C282">
        <w:rPr>
          <w:rFonts w:eastAsia="Times New Roman"/>
          <w:lang w:val="en-US"/>
        </w:rPr>
        <w:t xml:space="preserve">4.5. Export and Import procedures for </w:t>
      </w:r>
      <w:r w:rsidR="00E4746E">
        <w:rPr>
          <w:rFonts w:eastAsia="Times New Roman"/>
          <w:lang w:val="en-US"/>
        </w:rPr>
        <w:t>g</w:t>
      </w:r>
      <w:r w:rsidRPr="0EB4C282">
        <w:rPr>
          <w:rFonts w:eastAsia="Times New Roman"/>
          <w:lang w:val="en-US"/>
        </w:rPr>
        <w:t>oods:</w:t>
      </w:r>
    </w:p>
    <w:p w14:paraId="258D18D1" w14:textId="0D8FB483" w:rsidR="00B50D4E" w:rsidRPr="00B50D4E" w:rsidRDefault="00B50D4E" w:rsidP="0EB4C282">
      <w:pPr>
        <w:spacing w:after="0" w:line="20" w:lineRule="atLeast"/>
        <w:jc w:val="both"/>
        <w:rPr>
          <w:rFonts w:eastAsia="Times New Roman"/>
          <w:lang w:val="en-GB"/>
        </w:rPr>
      </w:pPr>
      <w:r w:rsidRPr="0EB4C282">
        <w:rPr>
          <w:rFonts w:eastAsia="Times New Roman"/>
          <w:lang w:val="en-US"/>
        </w:rPr>
        <w:t xml:space="preserve">4.5.1.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209E73BF" w:rsidR="00B50D4E" w:rsidRPr="00B50D4E" w:rsidRDefault="00B50D4E" w:rsidP="0EB4C282">
      <w:pPr>
        <w:spacing w:after="0" w:line="20" w:lineRule="atLeast"/>
        <w:jc w:val="both"/>
        <w:rPr>
          <w:rFonts w:eastAsia="Times New Roman"/>
          <w:lang w:val="en-US"/>
        </w:rPr>
      </w:pPr>
      <w:r w:rsidRPr="0EB4C282">
        <w:rPr>
          <w:rFonts w:eastAsia="Times New Roman"/>
          <w:lang w:val="en-US"/>
        </w:rPr>
        <w:t>4.5.2.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08A154EA" w:rsidR="00E56E25" w:rsidRPr="007F26FA" w:rsidRDefault="0EB4C282" w:rsidP="0EB4C282">
      <w:pPr>
        <w:spacing w:after="0" w:line="20" w:lineRule="atLeast"/>
        <w:jc w:val="both"/>
        <w:rPr>
          <w:lang w:val="en-GB"/>
        </w:rPr>
      </w:pPr>
      <w:r w:rsidRPr="0EB4C282">
        <w:rPr>
          <w:rFonts w:eastAsia="Times New Roman"/>
          <w:lang w:val="en-US"/>
        </w:rPr>
        <w:t>4.6. The Tender must be signed</w:t>
      </w:r>
      <w:r w:rsidRPr="0EB4C282">
        <w:rPr>
          <w:lang w:val="en-GB"/>
        </w:rPr>
        <w:t xml:space="preserve"> in any of the following ways: </w:t>
      </w:r>
    </w:p>
    <w:p w14:paraId="521D0321" w14:textId="5F118E38" w:rsidR="00E56E25" w:rsidRPr="007F26FA" w:rsidRDefault="0EB4C282" w:rsidP="0EB4C282">
      <w:pPr>
        <w:spacing w:after="0" w:line="20" w:lineRule="atLeast"/>
        <w:jc w:val="both"/>
        <w:rPr>
          <w:lang w:val="en-GB"/>
        </w:rPr>
      </w:pPr>
      <w:r w:rsidRPr="0EB4C282">
        <w:rPr>
          <w:lang w:val="en-GB"/>
        </w:rPr>
        <w:t>4.6.1. With a qualified electronic signature. If the Supplier certifies the documents using an electronic rather tha</w:t>
      </w:r>
      <w:r w:rsidR="0046143E">
        <w:rPr>
          <w:lang w:val="en-GB"/>
        </w:rPr>
        <w:t>n</w:t>
      </w:r>
      <w:r w:rsidRPr="0EB4C282">
        <w:rPr>
          <w:lang w:val="en-GB"/>
        </w:rPr>
        <w:t xml:space="preserve"> a physical signature, the electronic signature must meet the requirements set out in Points 2 and 3 of Paragraph 11 of Article 22 of the LPP. </w:t>
      </w:r>
    </w:p>
    <w:p w14:paraId="3E0DFA35" w14:textId="210FF1C4" w:rsidR="00E56E25" w:rsidRPr="007F26FA" w:rsidRDefault="0EB4C282" w:rsidP="0EB4C282">
      <w:pPr>
        <w:spacing w:after="0" w:line="20" w:lineRule="atLeast"/>
        <w:jc w:val="both"/>
        <w:rPr>
          <w:lang w:val="en-GB"/>
        </w:rPr>
      </w:pPr>
      <w:r w:rsidRPr="0EB4C282">
        <w:rPr>
          <w:lang w:val="en-GB"/>
        </w:rPr>
        <w:t xml:space="preserve">4.6.2. A scanned document certified with a physical signature shall be attached. </w:t>
      </w:r>
    </w:p>
    <w:p w14:paraId="64DB9AF7" w14:textId="44C5A2C4" w:rsidR="0094653C" w:rsidRPr="007F26FA" w:rsidRDefault="0EB4C282" w:rsidP="0EB4C282">
      <w:pPr>
        <w:spacing w:after="0" w:line="20" w:lineRule="atLeast"/>
        <w:jc w:val="both"/>
        <w:rPr>
          <w:lang w:val="en-GB"/>
        </w:rPr>
      </w:pPr>
      <w:r w:rsidRPr="0EB4C282">
        <w:rPr>
          <w:lang w:val="en-GB"/>
        </w:rPr>
        <w:t xml:space="preserve">4.7. By signing the tender, the Supplier confirms the authenticity of the accompanying annexes. In this case, annexes to the tender may not be signed separately. </w:t>
      </w:r>
      <w:r w:rsidRPr="0EB4C282">
        <w:rPr>
          <w:rFonts w:eastAsia="Times New Roman"/>
          <w:lang w:val="en-US"/>
        </w:rPr>
        <w:t>If Tender is signed not by head of institution, there must be provided mandate to sign this Tender and related explanations.</w:t>
      </w:r>
    </w:p>
    <w:p w14:paraId="2E78BEC5" w14:textId="6E94797E"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 xml:space="preserve">4.8. The Supplier who intends to use a subcontractor for the performance of the Contract in Tender Form (Annex 2) must indicate this subcontractor and the part of the Contract for which it is intended to be used (if known). </w:t>
      </w:r>
    </w:p>
    <w:p w14:paraId="642947A9" w14:textId="5A9AE371"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4.9. The Tender shall be valid not less than 90 days from the date of submission of the Tender.</w:t>
      </w:r>
    </w:p>
    <w:p w14:paraId="010DCA98" w14:textId="77777777" w:rsidR="005B270E" w:rsidRDefault="005B270E" w:rsidP="005B270E">
      <w:pPr>
        <w:tabs>
          <w:tab w:val="left" w:pos="1276"/>
        </w:tabs>
        <w:spacing w:after="0" w:line="240" w:lineRule="auto"/>
        <w:jc w:val="both"/>
        <w:rPr>
          <w:rFonts w:eastAsia="Times New Roman"/>
          <w:bCs/>
          <w:lang w:val="en-GB"/>
        </w:rPr>
      </w:pPr>
      <w:r>
        <w:rPr>
          <w:rFonts w:eastAsia="Times New Roman"/>
          <w:lang w:val="en-US"/>
        </w:rPr>
        <w:t xml:space="preserve">4.10.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5E18DB96" w14:textId="64B11E85" w:rsidR="005B270E" w:rsidRDefault="005B270E" w:rsidP="0EB4C282">
      <w:pPr>
        <w:tabs>
          <w:tab w:val="left" w:pos="1276"/>
        </w:tabs>
        <w:spacing w:after="0" w:line="240" w:lineRule="auto"/>
        <w:jc w:val="both"/>
        <w:rPr>
          <w:lang w:val="en-GB"/>
        </w:rPr>
      </w:pPr>
      <w:r>
        <w:rPr>
          <w:rFonts w:eastAsia="Times New Roman"/>
          <w:bCs/>
          <w:lang w:val="en-GB"/>
        </w:rPr>
        <w:t>4.11. Suppliers</w:t>
      </w:r>
      <w:r w:rsidRPr="003F1B99">
        <w:rPr>
          <w:lang w:val="en-GB"/>
        </w:rPr>
        <w:t xml:space="preserve"> participating in the tender, must submit </w:t>
      </w:r>
      <w:r w:rsidRPr="0078757A">
        <w:rPr>
          <w:b/>
          <w:u w:val="single"/>
          <w:lang w:val="en-GB"/>
        </w:rPr>
        <w:t>the local estimates</w:t>
      </w:r>
      <w:r w:rsidRPr="003F1B99">
        <w:rPr>
          <w:lang w:val="en-GB"/>
        </w:rPr>
        <w:t xml:space="preserve"> of the procurement object</w:t>
      </w:r>
      <w:r>
        <w:rPr>
          <w:lang w:val="en-GB"/>
        </w:rPr>
        <w:t>,</w:t>
      </w:r>
      <w:r w:rsidRPr="003F1B99">
        <w:rPr>
          <w:lang w:val="en-GB"/>
        </w:rPr>
        <w:t xml:space="preserve"> together with the proposal, according to the </w:t>
      </w:r>
      <w:r>
        <w:rPr>
          <w:lang w:val="en-GB"/>
        </w:rPr>
        <w:t>Technical Specification</w:t>
      </w:r>
      <w:r w:rsidRPr="003F1B99">
        <w:rPr>
          <w:lang w:val="en-GB"/>
        </w:rPr>
        <w:t xml:space="preserve"> data</w:t>
      </w:r>
      <w:r>
        <w:rPr>
          <w:lang w:val="en-GB"/>
        </w:rPr>
        <w:t xml:space="preserve"> and</w:t>
      </w:r>
      <w:r w:rsidRPr="003F1B99">
        <w:rPr>
          <w:lang w:val="en-GB"/>
        </w:rPr>
        <w:t xml:space="preserve"> detailing the price of the </w:t>
      </w:r>
      <w:r>
        <w:rPr>
          <w:lang w:val="en-GB"/>
        </w:rPr>
        <w:t>Supplier</w:t>
      </w:r>
      <w:r w:rsidRPr="003F1B99">
        <w:rPr>
          <w:lang w:val="en-GB"/>
        </w:rPr>
        <w:t xml:space="preserve">'s offer, which will be used to calculate the price of </w:t>
      </w:r>
      <w:r>
        <w:rPr>
          <w:lang w:val="en-GB"/>
        </w:rPr>
        <w:t xml:space="preserve">the </w:t>
      </w:r>
      <w:r w:rsidRPr="003F1B99">
        <w:rPr>
          <w:lang w:val="en-GB"/>
        </w:rPr>
        <w:t>work</w:t>
      </w:r>
      <w:r>
        <w:rPr>
          <w:lang w:val="en-GB"/>
        </w:rPr>
        <w:t>s</w:t>
      </w:r>
      <w:r w:rsidRPr="003F1B99">
        <w:rPr>
          <w:lang w:val="en-GB"/>
        </w:rPr>
        <w:t xml:space="preserve"> and to calculate the rate of the specific additional or abandoned works, purchased</w:t>
      </w:r>
      <w:r>
        <w:rPr>
          <w:lang w:val="en-GB"/>
        </w:rPr>
        <w:t xml:space="preserve"> or </w:t>
      </w:r>
      <w:r w:rsidRPr="003F1B99">
        <w:rPr>
          <w:lang w:val="en-GB"/>
        </w:rPr>
        <w:t xml:space="preserve">abandoned according to the </w:t>
      </w:r>
      <w:r>
        <w:rPr>
          <w:lang w:val="en-GB"/>
        </w:rPr>
        <w:t>Contract</w:t>
      </w:r>
      <w:r w:rsidRPr="003F1B99">
        <w:rPr>
          <w:lang w:val="en-GB"/>
        </w:rPr>
        <w:t>.</w:t>
      </w:r>
    </w:p>
    <w:p w14:paraId="3C243CA1" w14:textId="07148AFB" w:rsidR="005B270E" w:rsidRPr="005B270E" w:rsidRDefault="005B270E" w:rsidP="0EB4C282">
      <w:pPr>
        <w:tabs>
          <w:tab w:val="left" w:pos="1276"/>
        </w:tabs>
        <w:spacing w:after="0" w:line="240" w:lineRule="auto"/>
        <w:jc w:val="both"/>
        <w:rPr>
          <w:rFonts w:eastAsia="Times New Roman"/>
          <w:bCs/>
          <w:lang w:val="en-GB"/>
        </w:rPr>
      </w:pPr>
      <w:r>
        <w:rPr>
          <w:lang w:val="en-GB"/>
        </w:rPr>
        <w:t xml:space="preserve">4.12.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2" w:name="_Toc353179166"/>
      <w:r w:rsidRPr="0EB4C282">
        <w:rPr>
          <w:rFonts w:eastAsia="Times New Roman"/>
          <w:b/>
          <w:bCs/>
          <w:kern w:val="32"/>
          <w:lang w:val="en-US" w:eastAsia="uk-UA"/>
        </w:rPr>
        <w:t>EXPLANATION AND REVISION OF THE PROCUREMENT DOCUMENTATION</w:t>
      </w:r>
      <w:bookmarkEnd w:id="2"/>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6E986FA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the CPP IS.</w:t>
      </w:r>
    </w:p>
    <w:p w14:paraId="5ABCFE0D" w14:textId="3F44AD1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5.3. Before the deadline for submission of tenders, the Commission is entitled to explain (clarify) the Procurement Documentation on its own initiative. Explanations must be published via the CPP IS not later than 1 working day before the deadline for the submission of tenders. If time is not enough,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F87DCB">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F87DCB">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F87DCB">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7DC7DE98"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163647">
              <w:rPr>
                <w:rFonts w:ascii="Calibri" w:eastAsia="Times New Roman" w:hAnsi="Calibri" w:cs="Calibri"/>
                <w:b/>
                <w:bCs/>
                <w:i/>
                <w:iCs/>
                <w:lang w:val="en-GB"/>
              </w:rPr>
              <w:t>5</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bid price (C) and the other criteria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74DCF613"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6.4. The scores for the first criterion (C) shall be calculated according to the following formula, where (Cp) is the price of the tender to be evaluated, (Cmax) is the maximum amount of funds available for this procurement, i.e. EUR </w:t>
      </w:r>
      <w:bookmarkStart w:id="3" w:name="_Hlk166073701"/>
      <w:r w:rsidR="00F87DCB">
        <w:rPr>
          <w:rFonts w:ascii="Calibri" w:eastAsia="Calibri" w:hAnsi="Calibri" w:cs="Calibri"/>
          <w:spacing w:val="-8"/>
          <w:lang w:val="en-GB" w:eastAsia="lt-LT"/>
        </w:rPr>
        <w:t>300 000</w:t>
      </w:r>
      <w:r w:rsidRPr="00AB1E71">
        <w:rPr>
          <w:rFonts w:ascii="Calibri" w:eastAsia="Calibri" w:hAnsi="Calibri" w:cs="Calibri"/>
          <w:spacing w:val="-8"/>
          <w:lang w:eastAsia="lt-LT"/>
        </w:rPr>
        <w:t xml:space="preserve">,00 </w:t>
      </w:r>
      <w:bookmarkEnd w:id="3"/>
      <w:r w:rsidRPr="00AB1E71">
        <w:rPr>
          <w:rFonts w:ascii="Calibri" w:eastAsia="Calibri" w:hAnsi="Calibri" w:cs="Calibri"/>
          <w:spacing w:val="-8"/>
          <w:lang w:val="en-GB" w:eastAsia="lt-LT"/>
        </w:rPr>
        <w:t>incl. VAT, which will be considered by the contracting authority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(Tp) of the evaluated proposal and the maximum possible value (Tmax) of the criterion (i.e. 9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The Commission evaluates the tender under criterion T "Deadline for completion of works" by assigning a score according to the requirements set out;</w:t>
      </w:r>
    </w:p>
    <w:p w14:paraId="2337B096" w14:textId="682F6516"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163647">
        <w:rPr>
          <w:rFonts w:ascii="Calibri" w:eastAsia="Calibri" w:hAnsi="Calibri" w:cs="Calibri"/>
          <w:spacing w:val="-8"/>
          <w:lang w:val="en-GB" w:eastAsia="lt-LT"/>
        </w:rPr>
        <w:t>5</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0 points</w:t>
            </w:r>
          </w:p>
        </w:tc>
        <w:tc>
          <w:tcPr>
            <w:tcW w:w="8833" w:type="dxa"/>
          </w:tcPr>
          <w:p w14:paraId="19D4DD5D" w14:textId="6A2A408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does not propose or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less than 1 month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2.5</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spacing w:val="-8"/>
                <w:lang w:val="en-GB"/>
              </w:rPr>
              <w:t>.</w:t>
            </w:r>
          </w:p>
        </w:tc>
      </w:tr>
      <w:tr w:rsidR="00AB1E71" w:rsidRPr="00AB1E71" w14:paraId="2F59B831" w14:textId="77777777" w:rsidTr="00163647">
        <w:tc>
          <w:tcPr>
            <w:tcW w:w="1243" w:type="dxa"/>
          </w:tcPr>
          <w:p w14:paraId="39C4FD93"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1 point</w:t>
            </w:r>
          </w:p>
        </w:tc>
        <w:tc>
          <w:tcPr>
            <w:tcW w:w="8833" w:type="dxa"/>
          </w:tcPr>
          <w:p w14:paraId="5540BB2E" w14:textId="2C7B8442"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1 month shorter than the maximum </w:t>
            </w:r>
            <w:r w:rsidR="00163647">
              <w:rPr>
                <w:rFonts w:ascii="Calibri" w:hAnsi="Calibri" w:cs="Calibri"/>
                <w:spacing w:val="-8"/>
                <w:lang w:val="en-GB"/>
              </w:rPr>
              <w:t>deadline</w:t>
            </w:r>
            <w:r w:rsidR="00163647" w:rsidRPr="00AB1E71">
              <w:rPr>
                <w:rFonts w:ascii="Calibri" w:hAnsi="Calibri" w:cs="Calibri"/>
                <w:spacing w:val="-8"/>
                <w:lang w:val="en-GB"/>
              </w:rPr>
              <w:t xml:space="preserve"> set out in </w:t>
            </w:r>
            <w:r w:rsidR="00163647">
              <w:rPr>
                <w:rFonts w:ascii="Calibri" w:hAnsi="Calibri" w:cs="Calibri"/>
                <w:spacing w:val="-8"/>
                <w:lang w:val="en-GB"/>
              </w:rPr>
              <w:t>clause 2.5</w:t>
            </w:r>
            <w:r w:rsidR="00163647" w:rsidRPr="00AB1E71">
              <w:rPr>
                <w:rFonts w:ascii="Calibri" w:hAnsi="Calibri" w:cs="Calibri"/>
                <w:spacing w:val="-8"/>
                <w:lang w:val="en-GB"/>
              </w:rPr>
              <w:t xml:space="preserve"> of the Procurement </w:t>
            </w:r>
            <w:r w:rsidR="00163647">
              <w:rPr>
                <w:rFonts w:ascii="Calibri" w:hAnsi="Calibri" w:cs="Calibri"/>
                <w:spacing w:val="-8"/>
                <w:lang w:val="en-GB"/>
              </w:rPr>
              <w:t>Documents</w:t>
            </w:r>
            <w:r w:rsidRPr="00AB1E71">
              <w:rPr>
                <w:rFonts w:ascii="Calibri" w:hAnsi="Calibri" w:cs="Calibri"/>
                <w:lang w:val="en-GB"/>
              </w:rPr>
              <w:t>.</w:t>
            </w:r>
          </w:p>
        </w:tc>
      </w:tr>
      <w:tr w:rsidR="00AB1E71" w:rsidRPr="00AB1E71" w14:paraId="4E0F4425" w14:textId="77777777" w:rsidTr="00163647">
        <w:tc>
          <w:tcPr>
            <w:tcW w:w="1243" w:type="dxa"/>
          </w:tcPr>
          <w:p w14:paraId="1FFBF988"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2 points</w:t>
            </w:r>
          </w:p>
        </w:tc>
        <w:tc>
          <w:tcPr>
            <w:tcW w:w="8833" w:type="dxa"/>
          </w:tcPr>
          <w:p w14:paraId="20A0A60F" w14:textId="68C694CF"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2 months shorter than the maximum </w:t>
            </w:r>
            <w:r w:rsidR="00163647">
              <w:rPr>
                <w:rFonts w:ascii="Calibri" w:hAnsi="Calibri" w:cs="Calibri"/>
                <w:spacing w:val="-8"/>
                <w:lang w:val="en-GB"/>
              </w:rPr>
              <w:t>deadline</w:t>
            </w:r>
            <w:r w:rsidR="00163647" w:rsidRPr="00AB1E71">
              <w:rPr>
                <w:rFonts w:ascii="Calibri" w:hAnsi="Calibri" w:cs="Calibri"/>
                <w:spacing w:val="-8"/>
                <w:lang w:val="en-GB"/>
              </w:rPr>
              <w:t xml:space="preserve"> set out in </w:t>
            </w:r>
            <w:r w:rsidR="00163647">
              <w:rPr>
                <w:rFonts w:ascii="Calibri" w:hAnsi="Calibri" w:cs="Calibri"/>
                <w:spacing w:val="-8"/>
                <w:lang w:val="en-GB"/>
              </w:rPr>
              <w:t>clause 2.5</w:t>
            </w:r>
            <w:r w:rsidR="00163647" w:rsidRPr="00AB1E71">
              <w:rPr>
                <w:rFonts w:ascii="Calibri" w:hAnsi="Calibri" w:cs="Calibri"/>
                <w:spacing w:val="-8"/>
                <w:lang w:val="en-GB"/>
              </w:rPr>
              <w:t xml:space="preserve"> of the Procurement </w:t>
            </w:r>
            <w:r w:rsidR="00163647">
              <w:rPr>
                <w:rFonts w:ascii="Calibri" w:hAnsi="Calibri" w:cs="Calibri"/>
                <w:spacing w:val="-8"/>
                <w:lang w:val="en-GB"/>
              </w:rPr>
              <w:t>Documents</w:t>
            </w:r>
            <w:r w:rsidRPr="00AB1E71">
              <w:rPr>
                <w:rFonts w:ascii="Calibri" w:hAnsi="Calibri" w:cs="Calibri"/>
                <w:lang w:val="en-GB"/>
              </w:rPr>
              <w:t>.</w:t>
            </w:r>
          </w:p>
        </w:tc>
      </w:tr>
      <w:tr w:rsidR="00163647" w:rsidRPr="00AB1E71" w14:paraId="65CA6D41" w14:textId="77777777" w:rsidTr="00163647">
        <w:tc>
          <w:tcPr>
            <w:tcW w:w="1243" w:type="dxa"/>
          </w:tcPr>
          <w:p w14:paraId="1A060A8F" w14:textId="65D39573" w:rsidR="00163647" w:rsidRPr="00AB1E71" w:rsidRDefault="00163647" w:rsidP="00163647">
            <w:pPr>
              <w:jc w:val="both"/>
              <w:rPr>
                <w:rFonts w:ascii="Calibri" w:hAnsi="Calibri" w:cs="Calibri"/>
                <w:spacing w:val="-8"/>
                <w:lang w:val="en-GB"/>
              </w:rPr>
            </w:pPr>
            <w:r>
              <w:rPr>
                <w:rFonts w:ascii="Calibri" w:hAnsi="Calibri" w:cs="Calibri"/>
                <w:spacing w:val="-8"/>
                <w:lang w:val="en-GB"/>
              </w:rPr>
              <w:t>3</w:t>
            </w:r>
            <w:r w:rsidRPr="00AB1E71">
              <w:rPr>
                <w:rFonts w:ascii="Calibri" w:hAnsi="Calibri" w:cs="Calibri"/>
                <w:spacing w:val="-8"/>
                <w:lang w:val="en-GB"/>
              </w:rPr>
              <w:t xml:space="preserve"> points</w:t>
            </w:r>
          </w:p>
        </w:tc>
        <w:tc>
          <w:tcPr>
            <w:tcW w:w="8833" w:type="dxa"/>
          </w:tcPr>
          <w:p w14:paraId="74CFDFD2" w14:textId="05A08AA3"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3</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2.5</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r w:rsidR="00163647" w:rsidRPr="00AB1E71" w14:paraId="04E2DFAC" w14:textId="77777777" w:rsidTr="00163647">
        <w:tc>
          <w:tcPr>
            <w:tcW w:w="1243" w:type="dxa"/>
          </w:tcPr>
          <w:p w14:paraId="3018F86D" w14:textId="4081CF5D" w:rsidR="00163647" w:rsidRPr="00AB1E71" w:rsidRDefault="00163647" w:rsidP="00163647">
            <w:pPr>
              <w:jc w:val="both"/>
              <w:rPr>
                <w:rFonts w:ascii="Calibri" w:hAnsi="Calibri" w:cs="Calibri"/>
                <w:spacing w:val="-8"/>
                <w:lang w:val="en-GB"/>
              </w:rPr>
            </w:pPr>
            <w:r>
              <w:rPr>
                <w:rFonts w:ascii="Calibri" w:hAnsi="Calibri" w:cs="Calibri"/>
                <w:spacing w:val="-8"/>
                <w:lang w:val="en-GB"/>
              </w:rPr>
              <w:t>4</w:t>
            </w:r>
            <w:r w:rsidRPr="00AB1E71">
              <w:rPr>
                <w:rFonts w:ascii="Calibri" w:hAnsi="Calibri" w:cs="Calibri"/>
                <w:spacing w:val="-8"/>
                <w:lang w:val="en-GB"/>
              </w:rPr>
              <w:t xml:space="preserve"> points</w:t>
            </w:r>
          </w:p>
        </w:tc>
        <w:tc>
          <w:tcPr>
            <w:tcW w:w="8833" w:type="dxa"/>
          </w:tcPr>
          <w:p w14:paraId="48FF4ABC" w14:textId="607ABBAC"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4</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2.5</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r w:rsidR="00163647" w:rsidRPr="00AB1E71" w14:paraId="745B20F2" w14:textId="77777777" w:rsidTr="00163647">
        <w:tc>
          <w:tcPr>
            <w:tcW w:w="1243" w:type="dxa"/>
          </w:tcPr>
          <w:p w14:paraId="3AB63036" w14:textId="5829FDA4" w:rsidR="00163647" w:rsidRPr="00AB1E71" w:rsidRDefault="00163647" w:rsidP="00163647">
            <w:pPr>
              <w:jc w:val="both"/>
              <w:rPr>
                <w:rFonts w:ascii="Calibri" w:hAnsi="Calibri" w:cs="Calibri"/>
                <w:spacing w:val="-8"/>
                <w:lang w:val="en-GB"/>
              </w:rPr>
            </w:pPr>
            <w:r>
              <w:rPr>
                <w:rFonts w:ascii="Calibri" w:hAnsi="Calibri" w:cs="Calibri"/>
                <w:spacing w:val="-8"/>
                <w:lang w:val="en-GB"/>
              </w:rPr>
              <w:t>5</w:t>
            </w:r>
            <w:r w:rsidRPr="00AB1E71">
              <w:rPr>
                <w:rFonts w:ascii="Calibri" w:hAnsi="Calibri" w:cs="Calibri"/>
                <w:spacing w:val="-8"/>
                <w:lang w:val="en-GB"/>
              </w:rPr>
              <w:t xml:space="preserve"> points</w:t>
            </w:r>
          </w:p>
        </w:tc>
        <w:tc>
          <w:tcPr>
            <w:tcW w:w="8833" w:type="dxa"/>
          </w:tcPr>
          <w:p w14:paraId="7A644940" w14:textId="159231B9"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5</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2.5</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bl>
    <w:p w14:paraId="670BD820" w14:textId="14E87C19"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Pr>
          <w:rFonts w:ascii="Calibri" w:eastAsia="Calibri" w:hAnsi="Calibri" w:cs="Calibri"/>
          <w:i/>
          <w:spacing w:val="-8"/>
          <w:lang w:val="en-GB" w:eastAsia="lt-LT"/>
        </w:rPr>
        <w:t>5</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8.1. To decide on the successful tender, the procurer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6265BD4A"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8.2. Information on the results of the open procedure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The procurer must also state the reasons for the decision not to award a contract or to recommence the procurement procedure.</w:t>
      </w:r>
    </w:p>
    <w:p w14:paraId="0A4AF060" w14:textId="2A33B5AE"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the tenders which have been rejected</w:t>
      </w:r>
      <w:r w:rsidR="0046143E">
        <w:rPr>
          <w:rFonts w:eastAsia="Times New Roman"/>
          <w:spacing w:val="-2"/>
          <w:lang w:val="en-US" w:eastAsia="uk-UA"/>
        </w:rPr>
        <w:t>,</w:t>
      </w:r>
      <w:r w:rsidR="00527A5D" w:rsidRPr="0EB4C282">
        <w:rPr>
          <w:rFonts w:eastAsia="Times New Roman"/>
          <w:spacing w:val="-2"/>
          <w:lang w:val="en-US" w:eastAsia="uk-UA"/>
        </w:rPr>
        <w:t xml:space="preserve">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4" w:name="_Toc353179162"/>
      <w:r w:rsidRPr="0EB4C282">
        <w:rPr>
          <w:rFonts w:eastAsia="Times New Roman"/>
          <w:b/>
          <w:bCs/>
          <w:lang w:val="en-US" w:eastAsia="uk-UA"/>
        </w:rPr>
        <w:t>QUALIFICATION REQUIREMENTS FOR THE SUPPLIERS</w:t>
      </w:r>
    </w:p>
    <w:bookmarkEnd w:id="4"/>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402ABE5A"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fulfil</w:t>
      </w:r>
      <w:r w:rsidR="0046143E">
        <w:rPr>
          <w:rFonts w:eastAsia="Times New Roman"/>
          <w:lang w:val="en-US" w:eastAsia="uk-UA"/>
        </w:rPr>
        <w:t>l</w:t>
      </w:r>
      <w:r w:rsidRPr="0EB4C282">
        <w:rPr>
          <w:rFonts w:eastAsia="Times New Roman"/>
          <w:lang w:val="en-US" w:eastAsia="uk-UA"/>
        </w:rPr>
        <w:t xml:space="preserve">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421661E2" w14:textId="63FD3EBE"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as carried out works for the installation of solar power plant(s) for a total </w:t>
            </w:r>
            <w:r w:rsidRPr="00F87DCB">
              <w:rPr>
                <w:rFonts w:asciiTheme="minorHAnsi" w:cstheme="minorHAnsi"/>
                <w:sz w:val="22"/>
                <w:szCs w:val="22"/>
                <w:lang w:val="en-GB" w:bidi="lt-LT"/>
              </w:rPr>
              <w:t xml:space="preserve">value of at least EUR </w:t>
            </w:r>
            <w:r w:rsidR="00F87DCB" w:rsidRPr="00F87DCB">
              <w:rPr>
                <w:rFonts w:asciiTheme="minorHAnsi" w:cstheme="minorHAnsi"/>
                <w:sz w:val="22"/>
                <w:szCs w:val="22"/>
                <w:lang w:val="en-GB" w:bidi="lt-LT"/>
              </w:rPr>
              <w:t>8</w:t>
            </w:r>
            <w:r w:rsidRPr="00F87DCB">
              <w:rPr>
                <w:rFonts w:asciiTheme="minorHAnsi" w:cstheme="minorHAnsi"/>
                <w:sz w:val="22"/>
                <w:szCs w:val="22"/>
                <w:lang w:val="en-GB" w:bidi="lt-LT"/>
              </w:rPr>
              <w:t>0 000,00 excluding VAT a</w:t>
            </w:r>
            <w:r w:rsidRPr="003C22D6">
              <w:rPr>
                <w:rFonts w:asciiTheme="minorHAnsi" w:cstheme="minorHAnsi"/>
                <w:sz w:val="22"/>
                <w:szCs w:val="22"/>
                <w:lang w:val="en-GB" w:bidi="lt-LT"/>
              </w:rPr>
              <w:t>nd the execution of the most important works was proper as well as the final results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E5A654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The most important work is the installation of the above mentioned solar power plant (including inverters</w:t>
            </w:r>
            <w:r w:rsidR="00B004CE">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taking into account the obligations they assume;</w:t>
            </w:r>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the supplier may rely on the capacities of other economic operators only if those entities themselves carry out that part of the contract which requires the capacity at their disposal;</w:t>
            </w:r>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7E35E014"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46143E">
              <w:rPr>
                <w:rFonts w:asciiTheme="minorHAnsi" w:hAnsiTheme="minorHAnsi" w:cstheme="minorHAnsi"/>
                <w:iCs/>
                <w:color w:val="000000"/>
                <w:sz w:val="22"/>
                <w:szCs w:val="22"/>
                <w:lang w:val="en-GB"/>
              </w:rPr>
              <w:t>that</w:t>
            </w:r>
            <w:r w:rsidRPr="003C22D6">
              <w:rPr>
                <w:rFonts w:asciiTheme="minorHAnsi" w:hAnsiTheme="minorHAnsi" w:cstheme="minorHAnsi"/>
                <w:iCs/>
                <w:color w:val="000000"/>
                <w:sz w:val="22"/>
                <w:szCs w:val="22"/>
                <w:lang w:val="en-GB"/>
              </w:rPr>
              <w:t xml:space="preserve"> 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t>Documents to be submitted:</w:t>
            </w:r>
          </w:p>
          <w:p w14:paraId="487152E8" w14:textId="49BD7044"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2) certificates from the Customer on the proper execution  of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In the event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33F85AD0"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is considered to be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In order to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In order to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t xml:space="preserve">9.2. </w:t>
      </w:r>
      <w:r w:rsidR="003C22D6" w:rsidRPr="003C22D6">
        <w:rPr>
          <w:rFonts w:cstheme="minorHAnsi"/>
          <w:color w:val="000000"/>
          <w:lang w:val="en-GB"/>
        </w:rPr>
        <w:t>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tenders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taken into account.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if their 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5F12CF0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3"/>
            </w:r>
            <w:r w:rsidRPr="00744C43">
              <w:rPr>
                <w:rFonts w:asciiTheme="minorHAnsi" w:hAnsiTheme="minorHAnsi" w:cstheme="minorHAnsi"/>
                <w:color w:val="000000" w:themeColor="text1"/>
                <w:spacing w:val="-8"/>
                <w:sz w:val="22"/>
                <w:szCs w:val="22"/>
                <w:lang w:val="en-GB"/>
              </w:rPr>
              <w:t>, are legal persons registered in the countries or territories referred to in the list referred to in Article 92(15) of the LPP;</w:t>
            </w:r>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r w:rsidR="005F4528" w:rsidRPr="00744C43">
              <w:rPr>
                <w:rFonts w:asciiTheme="minorHAnsi" w:hAnsiTheme="minorHAnsi" w:cstheme="minorHAnsi"/>
                <w:color w:val="000000" w:themeColor="text1"/>
                <w:spacing w:val="-8"/>
                <w:sz w:val="22"/>
                <w:szCs w:val="22"/>
                <w:lang w:val="en-GB"/>
              </w:rPr>
              <w:t>;</w:t>
            </w:r>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security</w:t>
            </w:r>
            <w:r w:rsidR="0003628D" w:rsidRPr="00744C43">
              <w:rPr>
                <w:rFonts w:asciiTheme="minorHAnsi" w:hAnsiTheme="minorHAnsi" w:cstheme="minorHAnsi"/>
                <w:color w:val="000000"/>
                <w:spacing w:val="-8"/>
                <w:sz w:val="22"/>
                <w:szCs w:val="22"/>
                <w:lang w:val="en-GB"/>
              </w:rPr>
              <w:t>;</w:t>
            </w:r>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procurer may also request these documents from tenderers at any time during the procurement procedure, provided that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4"/>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its subcontractor or the economic operator whose capacities are relied upon shall not satisfy any of the following conditions:</w:t>
            </w:r>
          </w:p>
          <w:p w14:paraId="1DF5CF38"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1) the supplier, its sub-supplier or the economic operator whose capacities are relied upon, where such sub-suppliers or economic operators account for at least 10 (ten) percent of the value of the contract, is a Russian citizen, natural or legal person, entity or body established in Russia;</w:t>
            </w:r>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4D64748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sub-suppliers ,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7442141A"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subcontractors, economic operators whose capacities are relied upon are not subject to sanctions as a result of the armed aggression of the Russian Federation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5" w:name="_Toc482625168"/>
      <w:r w:rsidRPr="0EB4C282">
        <w:rPr>
          <w:rFonts w:eastAsia="Times New Roman"/>
          <w:b/>
          <w:bCs/>
          <w:lang w:val="en-US"/>
        </w:rPr>
        <w:t>EVALUATION PROCEDURE FOR TENDER</w:t>
      </w:r>
    </w:p>
    <w:bookmarkEnd w:id="5"/>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The price specified in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0FF56071" w14:textId="3B7605C6" w:rsidR="00CC7630" w:rsidRPr="00AE04FF" w:rsidRDefault="00737E86" w:rsidP="00CC7630">
      <w:pPr>
        <w:tabs>
          <w:tab w:val="left" w:pos="426"/>
        </w:tabs>
        <w:spacing w:after="0" w:line="240" w:lineRule="auto"/>
        <w:jc w:val="both"/>
        <w:rPr>
          <w:rFonts w:cs="Arial"/>
          <w:szCs w:val="26"/>
          <w:lang w:val="en-US" w:eastAsia="lt-LT"/>
        </w:rPr>
      </w:pPr>
      <w:r>
        <w:rPr>
          <w:rFonts w:eastAsia="Times New Roman"/>
          <w:lang w:val="en-US"/>
        </w:rPr>
        <w:t xml:space="preserve">12.2.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7804B956" w14:textId="77777777"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verify whether the tender meets the requirements set out in the Procurement documentation;</w:t>
      </w:r>
    </w:p>
    <w:p w14:paraId="73F70EC5" w14:textId="77777777"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eastAsia="lt-LT"/>
        </w:rPr>
        <w:t>verify whether suppliers have properly declared the absence of grounds for exclusion and compliance with national security requirements;</w:t>
      </w:r>
    </w:p>
    <w:p w14:paraId="760C5CD2" w14:textId="3FEAE504"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in case the </w:t>
      </w:r>
      <w:r>
        <w:rPr>
          <w:lang w:val="en-US"/>
        </w:rPr>
        <w:t>Supplier</w:t>
      </w:r>
      <w:r w:rsidRPr="00CC7630">
        <w:rPr>
          <w:lang w:val="en-US"/>
        </w:rPr>
        <w:t xml:space="preserve">, which tender was determined as successful and was requested to provide documents, proving its qualification, has provided inaccurate or incomplete data on its qualification, the Commission will be obliged to request the </w:t>
      </w:r>
      <w:r>
        <w:rPr>
          <w:lang w:val="en-US"/>
        </w:rPr>
        <w:t>Supplier</w:t>
      </w:r>
      <w:r w:rsidRPr="00CC7630">
        <w:rPr>
          <w:lang w:val="en-US"/>
        </w:rPr>
        <w:t xml:space="preserve"> to supplement or explain the data within a reasonable timeframe without prejudice to the principles set out in Paragraph 7 of the Description;</w:t>
      </w:r>
    </w:p>
    <w:p w14:paraId="4DCDE62B" w14:textId="77777777"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components;</w:t>
      </w:r>
    </w:p>
    <w:p w14:paraId="5441444D" w14:textId="0862BC0A"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when the price quoted in a submitted tender appear to be abnormally low, have the right and, if intending to reject the tender, be under the obligation to require the </w:t>
      </w:r>
      <w:r>
        <w:rPr>
          <w:lang w:val="en-US"/>
        </w:rPr>
        <w:t>Supplie</w:t>
      </w:r>
      <w:r w:rsidRPr="00CC7630">
        <w:rPr>
          <w:lang w:val="en-US"/>
        </w:rPr>
        <w:t xml:space="preserve">r to provide a justification of the offered price. The price of Works quoted in tenders must in all cases be considered abnormally low if they are 30% or more below the arithmetic average of the prices offered by all </w:t>
      </w:r>
      <w:r>
        <w:rPr>
          <w:lang w:val="en-US"/>
        </w:rPr>
        <w:t>Suppliers</w:t>
      </w:r>
      <w:r w:rsidRPr="00CC7630">
        <w:rPr>
          <w:lang w:val="en-US"/>
        </w:rPr>
        <w:t xml:space="preserve">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2F46B9BF" w14:textId="77777777" w:rsid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verify whether the offered price is excessive and unacceptable to the contracting authority;</w:t>
      </w:r>
    </w:p>
    <w:p w14:paraId="19F54C87" w14:textId="046DC688" w:rsidR="00CC7630" w:rsidRPr="00CC7630" w:rsidRDefault="00CC7630" w:rsidP="00CC7630">
      <w:pPr>
        <w:pStyle w:val="ListParagraph"/>
        <w:numPr>
          <w:ilvl w:val="2"/>
          <w:numId w:val="39"/>
        </w:numPr>
        <w:tabs>
          <w:tab w:val="left" w:pos="426"/>
        </w:tabs>
        <w:spacing w:after="0" w:line="240" w:lineRule="auto"/>
        <w:jc w:val="both"/>
        <w:rPr>
          <w:lang w:val="en-US" w:eastAsia="lt-LT"/>
        </w:rPr>
      </w:pPr>
      <w:r w:rsidRPr="00CC7630">
        <w:rPr>
          <w:lang w:val="en-US"/>
        </w:rPr>
        <w:t xml:space="preserve">verify, in accordance with the procedure established in the procurement documents, whether the </w:t>
      </w:r>
      <w:r>
        <w:rPr>
          <w:lang w:val="en-US"/>
        </w:rPr>
        <w:t>Supplier</w:t>
      </w:r>
      <w:r w:rsidRPr="00CC7630">
        <w:rPr>
          <w:lang w:val="en-US"/>
        </w:rPr>
        <w:t xml:space="preserve"> </w:t>
      </w:r>
      <w:r w:rsidRPr="00CC7630">
        <w:rPr>
          <w:bCs/>
          <w:color w:val="000000"/>
          <w:u w:val="single"/>
          <w:lang w:val="en-US"/>
        </w:rPr>
        <w:t xml:space="preserve">which tender will be determined as successful </w:t>
      </w:r>
      <w:r w:rsidRPr="00CC7630">
        <w:rPr>
          <w:bCs/>
          <w:color w:val="000000"/>
          <w:lang w:val="en-US"/>
        </w:rPr>
        <w:t>on the basis of the evaluation results,</w:t>
      </w:r>
      <w:r w:rsidRPr="00CC7630">
        <w:rPr>
          <w:lang w:val="en-US"/>
        </w:rPr>
        <w:t xml:space="preserve"> meets the established qualification requirements.</w:t>
      </w:r>
    </w:p>
    <w:p w14:paraId="7285978E" w14:textId="0801628D" w:rsidR="00CC7630" w:rsidRPr="00CC7630" w:rsidRDefault="00CC7630" w:rsidP="00CC7630">
      <w:pPr>
        <w:pStyle w:val="ListParagraph"/>
        <w:numPr>
          <w:ilvl w:val="1"/>
          <w:numId w:val="39"/>
        </w:numPr>
        <w:tabs>
          <w:tab w:val="left" w:pos="567"/>
        </w:tabs>
        <w:spacing w:after="0" w:line="240" w:lineRule="auto"/>
        <w:ind w:left="0" w:firstLine="0"/>
        <w:jc w:val="both"/>
        <w:rPr>
          <w:lang w:val="en-US"/>
        </w:rPr>
      </w:pPr>
      <w:r w:rsidRPr="00CC7630">
        <w:rPr>
          <w:rFonts w:cs="Arial"/>
          <w:szCs w:val="26"/>
          <w:lang w:val="en-US" w:eastAsia="lt-LT"/>
        </w:rPr>
        <w:t>The Contracting Authority shall evaluate the tenders not rejected and select the most economically advantageous tender in accordance with the procedure set out in these Procurement Documents</w:t>
      </w:r>
      <w:r w:rsidRPr="00CC7630">
        <w:rPr>
          <w:color w:val="222222"/>
        </w:rPr>
        <w:t>.</w:t>
      </w:r>
    </w:p>
    <w:p w14:paraId="11233D5A" w14:textId="77777777" w:rsidR="00CC7630" w:rsidRPr="007F26FA" w:rsidRDefault="00CC7630" w:rsidP="00CC7630">
      <w:pPr>
        <w:tabs>
          <w:tab w:val="left" w:pos="426"/>
        </w:tabs>
        <w:spacing w:after="0" w:line="240" w:lineRule="auto"/>
        <w:jc w:val="both"/>
        <w:rPr>
          <w:rFonts w:eastAsia="Times New Roman"/>
          <w:lang w:val="en-US"/>
        </w:rPr>
      </w:pP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6" w:name="part_e3060b8cfa374b11bccc28524cd5c72b"/>
      <w:bookmarkEnd w:id="6"/>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14.1.1. the Tenderer has not specified, supplemented or explained information within the time period specified by the procurer as prescribed in subparagraph 74.3 of th</w:t>
      </w:r>
      <w:r w:rsidR="00D5705E">
        <w:rPr>
          <w:rFonts w:eastAsia="Times New Roman"/>
          <w:lang w:val="en-US"/>
        </w:rPr>
        <w:t>e</w:t>
      </w:r>
      <w:r w:rsidRPr="0EB4C282">
        <w:rPr>
          <w:rFonts w:eastAsia="Times New Roman"/>
          <w:lang w:val="en-US"/>
        </w:rPr>
        <w:t xml:space="preserve"> Description;</w:t>
      </w:r>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14.1.2. the tender did not meet the requirements set out in the Procurement documentation;</w:t>
      </w:r>
    </w:p>
    <w:p w14:paraId="7E10E63D" w14:textId="660C10ED"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14.1.3. the prices offered by all the tenderers the tenders of which have not been rejected due to any other reasons, were too high and unacceptable for the procurer;</w:t>
      </w:r>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14.1.4. the tender quotes an abnormally low price and the Supplier fails to submit or does not submit adequate evidence of the validity of the lowest price offered;</w:t>
      </w:r>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14.1.5. the tenderer has provided false information on the compliance to the requirements set, which can be proven by the procurer by any legal means;</w:t>
      </w:r>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14.1.6. the Supplier has submitted an alternative tender; its tender and alternative tender(s) will be rejected;</w:t>
      </w:r>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7"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7"/>
      <w:r w:rsidR="009245FF" w:rsidRPr="009245FF">
        <w:rPr>
          <w:rStyle w:val="ui-provider"/>
          <w:lang w:val="en-GB"/>
        </w:rPr>
        <w:t>is established</w:t>
      </w:r>
      <w:r w:rsidRPr="009245FF">
        <w:rPr>
          <w:rFonts w:eastAsia="Times New Roman"/>
          <w:lang w:val="en-GB"/>
        </w:rPr>
        <w:t>;</w:t>
      </w:r>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14.1.8. Supplier does not meet the qualification requirements set out in Procurement Documentation;</w:t>
      </w:r>
    </w:p>
    <w:p w14:paraId="1DAC3F46" w14:textId="46B8BE04"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exclusion.</w:t>
      </w:r>
    </w:p>
    <w:p w14:paraId="40E1C84B" w14:textId="08CEF552"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Pr>
          <w:rFonts w:cs="Arial"/>
          <w:lang w:val="en-US" w:eastAsia="lt-LT"/>
        </w:rPr>
        <w:t>in other cases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8" w:name="part_a5dd47f99a7d431c8a6868b0b1146ba4"/>
      <w:bookmarkStart w:id="9" w:name="_Toc353179171"/>
      <w:bookmarkEnd w:id="8"/>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0"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0"/>
    </w:p>
    <w:bookmarkEnd w:id="9"/>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by </w:t>
      </w:r>
      <w:r w:rsidR="000F3DDA" w:rsidRPr="0EB4C282">
        <w:rPr>
          <w:rFonts w:eastAsia="Times New Roman"/>
          <w:spacing w:val="-2"/>
          <w:lang w:val="en-US"/>
        </w:rPr>
        <w:t>CPP IS</w:t>
      </w:r>
      <w:r w:rsidR="0094653C" w:rsidRPr="0EB4C282">
        <w:rPr>
          <w:rFonts w:eastAsia="Times New Roman"/>
          <w:spacing w:val="-2"/>
          <w:lang w:val="en-US"/>
        </w:rPr>
        <w:t xml:space="preserve">. The </w:t>
      </w:r>
      <w:r w:rsidR="000F3DDA" w:rsidRPr="0EB4C282">
        <w:rPr>
          <w:rFonts w:eastAsia="Times New Roman"/>
          <w:spacing w:val="-2"/>
          <w:lang w:val="en-US"/>
        </w:rPr>
        <w:t>procurer</w:t>
      </w:r>
      <w:r w:rsidR="0094653C" w:rsidRPr="0EB4C282">
        <w:rPr>
          <w:rFonts w:eastAsia="Times New Roman"/>
          <w:spacing w:val="-2"/>
          <w:lang w:val="en-US"/>
        </w:rPr>
        <w:t xml:space="preserve"> 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3B30F477"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16.3. In cases where the Procurement Contract is concluded in writing and the Supplier to which the Procurement Contract was proposed refuses to enter into the contract or fails to provide the contractually agreed proof of performance of the contract, or fails to sign the contract before the deadline specified by the procurer, or refuses to conclude the procurement contract under the conditions set out in this Description and the procurement documentation, the procurer shall propose the conclusion of the Procurement Contract to the Supplier the tender of which according to the ranking of the tenders is the first after the Supplier who refused to conclude the Procurement Contract.</w:t>
      </w:r>
    </w:p>
    <w:p w14:paraId="2B3C0D49" w14:textId="6B3F8394"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16.4. When concluding the Procurement Contract, the tender price of the winner or the final results of negotiations as well as the terms and conditions of the procurement set in the Procurement Documentation and the Tender shall not be amended.</w:t>
      </w:r>
    </w:p>
    <w:p w14:paraId="7DF192F3" w14:textId="4B72C0A2"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7191DF19" w14:textId="379F61E6" w:rsidR="0094653C" w:rsidRPr="00561EDB" w:rsidRDefault="0094653C" w:rsidP="0EB4C282">
      <w:pPr>
        <w:widowControl w:val="0"/>
        <w:spacing w:after="0" w:line="240" w:lineRule="auto"/>
        <w:jc w:val="both"/>
        <w:outlineLvl w:val="1"/>
        <w:rPr>
          <w:rFonts w:eastAsia="Times New Roman"/>
          <w:lang w:val="en-US"/>
        </w:rPr>
      </w:pP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17.3. Declaration of honour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602B6CE3" w14:textId="77777777" w:rsidR="00D5705E" w:rsidRDefault="00D5705E" w:rsidP="0094653C">
      <w:pPr>
        <w:widowControl w:val="0"/>
        <w:spacing w:after="0" w:line="240" w:lineRule="auto"/>
        <w:jc w:val="both"/>
        <w:outlineLvl w:val="1"/>
        <w:rPr>
          <w:lang w:val="en-GB"/>
        </w:rPr>
      </w:pP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38202F01"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455579" w:rsidRDefault="00D5705E" w:rsidP="00D5705E">
      <w:pPr>
        <w:jc w:val="center"/>
        <w:rPr>
          <w:rFonts w:ascii="Times New Roman" w:hAnsi="Times New Roman" w:cs="Times New Roman"/>
          <w:sz w:val="24"/>
          <w:lang w:val="en-GB"/>
        </w:rPr>
      </w:pPr>
      <w:r w:rsidRPr="00455579">
        <w:rPr>
          <w:rFonts w:ascii="Times New Roman" w:hAnsi="Times New Roman" w:cs="Times New Roman"/>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2</w:t>
      </w:r>
    </w:p>
    <w:p w14:paraId="32E9F3F8" w14:textId="77777777"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5A1FB212"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F87DCB">
        <w:rPr>
          <w:b/>
          <w:bCs/>
          <w:color w:val="auto"/>
          <w:sz w:val="24"/>
          <w:szCs w:val="24"/>
          <w:lang w:val="en-GB"/>
        </w:rPr>
        <w:t>PROCUREMENT</w:t>
      </w:r>
      <w:r w:rsidR="00D5705E" w:rsidRPr="00F87DCB">
        <w:rPr>
          <w:b/>
          <w:bCs/>
          <w:color w:val="auto"/>
          <w:sz w:val="24"/>
          <w:szCs w:val="24"/>
          <w:lang w:val="en-GB"/>
        </w:rPr>
        <w:t xml:space="preserve"> “DESIGN, SUPPLY AND INSTALLATION OF A SOLAR POWER PLANT WITH AN ELECTRICITY STORAGE SYSTEM (BATTERIES) (</w:t>
      </w:r>
      <w:r w:rsidR="00F87DCB" w:rsidRPr="00F87DCB">
        <w:rPr>
          <w:b/>
          <w:bCs/>
          <w:color w:val="auto"/>
          <w:sz w:val="24"/>
          <w:szCs w:val="24"/>
          <w:lang w:val="en-GB"/>
        </w:rPr>
        <w:t xml:space="preserve">Beneficiary: </w:t>
      </w:r>
      <w:r w:rsidR="00F87DCB" w:rsidRPr="00F87DCB">
        <w:rPr>
          <w:b/>
          <w:bCs/>
          <w:color w:val="auto"/>
          <w:sz w:val="24"/>
          <w:szCs w:val="24"/>
          <w:lang w:val="en-US"/>
        </w:rPr>
        <w:t>Kindergarten "Rūta"</w:t>
      </w:r>
      <w:r w:rsidR="00F87DCB" w:rsidRPr="00F87DCB">
        <w:rPr>
          <w:b/>
          <w:bCs/>
          <w:color w:val="auto"/>
          <w:sz w:val="24"/>
          <w:szCs w:val="24"/>
          <w:lang w:val="en-GB"/>
        </w:rPr>
        <w:t>, Ukraine</w:t>
      </w:r>
      <w:r w:rsidR="00D5705E" w:rsidRPr="00F87DCB">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3835E1"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ON THE ECONOMIC OPERATORS ON WHOSE CAPACITY THE SUPPLIER RELIES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EB4C282">
        <w:tc>
          <w:tcPr>
            <w:tcW w:w="486" w:type="dxa"/>
            <w:shd w:val="clear" w:color="auto" w:fill="DEEAF6" w:themeFill="accent1" w:themeFillTint="33"/>
          </w:tcPr>
          <w:p w14:paraId="19446C03"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tcPr>
          <w:p w14:paraId="70F07C90"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EB4C282" w:rsidP="0EB4C282">
            <w:pPr>
              <w:rPr>
                <w:rFonts w:asciiTheme="minorHAnsi" w:hAnsiTheme="minorHAnsi" w:cstheme="minorBidi"/>
                <w:b/>
                <w:bCs/>
                <w:lang w:val="en-GB"/>
              </w:rPr>
            </w:pPr>
            <w:r w:rsidRPr="0EB4C282">
              <w:rPr>
                <w:rFonts w:asciiTheme="minorHAnsi" w:hAnsiTheme="minorHAnsi" w:cstheme="minorBidi"/>
                <w:b/>
                <w:bCs/>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CCC559F" w14:textId="77777777" w:rsidTr="0EB4C282">
        <w:tc>
          <w:tcPr>
            <w:tcW w:w="486" w:type="dxa"/>
          </w:tcPr>
          <w:p w14:paraId="29277503"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EB4C282">
        <w:tc>
          <w:tcPr>
            <w:tcW w:w="486" w:type="dxa"/>
          </w:tcPr>
          <w:p w14:paraId="65FD635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EB4C282">
        <w:tc>
          <w:tcPr>
            <w:tcW w:w="486"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01"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EB4C282">
        <w:tc>
          <w:tcPr>
            <w:tcW w:w="486"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EB4C282">
        <w:tc>
          <w:tcPr>
            <w:tcW w:w="486"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2B3B3210" w14:textId="77777777" w:rsidR="004709F3" w:rsidRDefault="004709F3" w:rsidP="004709F3">
      <w:pPr>
        <w:spacing w:after="0" w:line="240" w:lineRule="auto"/>
        <w:rPr>
          <w:b/>
          <w:bCs/>
          <w:lang w:val="en-G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P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777777" w:rsidR="00FB5AFE" w:rsidRPr="00FB5AFE" w:rsidRDefault="00FB5AFE" w:rsidP="00FB5AFE">
            <w:pPr>
              <w:spacing w:after="0" w:line="240" w:lineRule="auto"/>
              <w:jc w:val="center"/>
              <w:rPr>
                <w:rFonts w:cstheme="minorHAnsi"/>
                <w:b/>
                <w:bCs/>
                <w:iCs/>
                <w:color w:val="00B050"/>
                <w:lang w:val="en-GB"/>
              </w:rPr>
            </w:pP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77777777" w:rsidR="00FB5AFE" w:rsidRDefault="00FB5AFE" w:rsidP="00FB5AFE">
            <w:pPr>
              <w:spacing w:after="0" w:line="240" w:lineRule="auto"/>
              <w:jc w:val="center"/>
              <w:rPr>
                <w:rFonts w:cstheme="minorHAnsi"/>
                <w:b/>
                <w:lang w:val="en-GB"/>
              </w:rPr>
            </w:pPr>
            <w:r w:rsidRPr="00FB5AFE">
              <w:rPr>
                <w:rFonts w:cstheme="minorHAnsi"/>
                <w:b/>
                <w:lang w:val="en-GB"/>
              </w:rPr>
              <w:t xml:space="preserve">VAT rate </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284EDB3" w14:textId="77777777" w:rsidR="00FB5AFE" w:rsidRDefault="00FB5AFE" w:rsidP="00FB5AFE">
            <w:pPr>
              <w:spacing w:after="0" w:line="240" w:lineRule="auto"/>
              <w:rPr>
                <w:rFonts w:cstheme="minorHAnsi"/>
                <w:b/>
                <w:bCs/>
                <w:iCs/>
                <w:lang w:val="en-GB"/>
              </w:rPr>
            </w:pPr>
            <w:r w:rsidRPr="00F87DCB">
              <w:rPr>
                <w:rFonts w:cstheme="minorHAnsi"/>
                <w:b/>
                <w:bCs/>
                <w:iCs/>
                <w:lang w:val="en-GB"/>
              </w:rPr>
              <w:t>Design, supply and installation of a solar power plant with an electricity storage system (batteries)</w:t>
            </w:r>
          </w:p>
          <w:p w14:paraId="44C72D4D" w14:textId="5AE6208D" w:rsidR="00FB5AFE" w:rsidRPr="00FB5AFE" w:rsidRDefault="00FB5AFE" w:rsidP="00FB5AFE">
            <w:pPr>
              <w:spacing w:after="0" w:line="240" w:lineRule="auto"/>
              <w:rPr>
                <w:rFonts w:cstheme="minorHAnsi"/>
                <w:i/>
                <w:color w:val="00B050"/>
                <w:lang w:val="en-GB"/>
              </w:rPr>
            </w:pPr>
            <w:r w:rsidRPr="00FB5AFE">
              <w:rPr>
                <w:rFonts w:cstheme="minorHAnsi"/>
                <w:i/>
                <w:lang w:val="en-GB"/>
              </w:rPr>
              <w:t>(In accordance with the requirements of the Technical Specification)</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3DB63EE9"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 (excluding costs and/or taxes related to the importation of goods).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5F4E8671"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procurement is specified in clause 3.3 of the Procurement Documents. </w:t>
      </w:r>
      <w:r w:rsidRPr="002B3D40">
        <w:rPr>
          <w:rFonts w:cstheme="minorHAnsi"/>
          <w:b/>
          <w:bCs/>
          <w:i/>
          <w:iCs/>
          <w:lang w:val="en-US"/>
        </w:rPr>
        <w:t>If a tender exceeds this maximum amount (</w:t>
      </w:r>
      <w:r w:rsidR="00F87DCB">
        <w:rPr>
          <w:rFonts w:cstheme="minorHAnsi"/>
          <w:b/>
          <w:bCs/>
          <w:i/>
          <w:iCs/>
          <w:lang w:val="en-US"/>
        </w:rPr>
        <w:t xml:space="preserve">300 000 </w:t>
      </w:r>
      <w:r w:rsidRPr="002B3D40">
        <w:rPr>
          <w:rFonts w:cstheme="minorHAnsi"/>
          <w:b/>
          <w:bCs/>
          <w:i/>
          <w:iCs/>
          <w:lang w:val="en-US"/>
        </w:rPr>
        <w:t>EUR incl. VAT), the tender will be rejected.</w:t>
      </w:r>
    </w:p>
    <w:p w14:paraId="413B2F2F" w14:textId="168DE6C2"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61E6790A" w14:textId="7495B28E" w:rsidR="002B3D40" w:rsidRPr="002B3D40" w:rsidRDefault="002B3D40" w:rsidP="002B3D40">
      <w:pPr>
        <w:jc w:val="both"/>
        <w:rPr>
          <w:rFonts w:eastAsia="Calibri" w:cstheme="minorHAnsi"/>
          <w:b/>
          <w:bCs/>
          <w:i/>
          <w:iCs/>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tbl>
      <w:tblPr>
        <w:tblStyle w:val="TableGrid"/>
        <w:tblW w:w="0" w:type="auto"/>
        <w:tblLook w:val="04A0" w:firstRow="1" w:lastRow="0" w:firstColumn="1" w:lastColumn="0" w:noHBand="0" w:noVBand="1"/>
      </w:tblPr>
      <w:tblGrid>
        <w:gridCol w:w="561"/>
        <w:gridCol w:w="5695"/>
        <w:gridCol w:w="3253"/>
      </w:tblGrid>
      <w:tr w:rsidR="00484F1A" w14:paraId="1BABB01B" w14:textId="77777777" w:rsidTr="00121185">
        <w:trPr>
          <w:trHeight w:val="319"/>
        </w:trPr>
        <w:tc>
          <w:tcPr>
            <w:tcW w:w="562"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5994" w:type="dxa"/>
            <w:shd w:val="clear" w:color="auto" w:fill="DEEAF6" w:themeFill="accent1" w:themeFillTint="33"/>
          </w:tcPr>
          <w:p w14:paraId="16B6852B"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p>
        </w:tc>
        <w:tc>
          <w:tcPr>
            <w:tcW w:w="3406"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484F1A" w14:paraId="39AD9CAA" w14:textId="77777777" w:rsidTr="00121185">
        <w:trPr>
          <w:trHeight w:val="633"/>
        </w:trPr>
        <w:tc>
          <w:tcPr>
            <w:tcW w:w="562" w:type="dxa"/>
          </w:tcPr>
          <w:p w14:paraId="248FC3AB" w14:textId="57977F66" w:rsidR="00484F1A" w:rsidRPr="0010513C" w:rsidRDefault="00576305" w:rsidP="00121185">
            <w:pPr>
              <w:rPr>
                <w:rFonts w:asciiTheme="minorHAnsi" w:eastAsia="Calibri" w:cstheme="minorHAnsi"/>
                <w:sz w:val="22"/>
                <w:szCs w:val="22"/>
                <w:lang w:val="en-GB"/>
              </w:rPr>
            </w:pPr>
            <w:r>
              <w:rPr>
                <w:rFonts w:asciiTheme="minorHAnsi" w:eastAsia="Calibri" w:cstheme="minorHAnsi"/>
                <w:sz w:val="22"/>
                <w:szCs w:val="22"/>
                <w:lang w:val="en-GB"/>
              </w:rPr>
              <w:t>5</w:t>
            </w:r>
            <w:r w:rsidR="00484F1A" w:rsidRPr="0010513C">
              <w:rPr>
                <w:rFonts w:asciiTheme="minorHAnsi" w:eastAsia="Calibri" w:cstheme="minorHAnsi"/>
                <w:sz w:val="22"/>
                <w:szCs w:val="22"/>
                <w:lang w:val="en-GB"/>
              </w:rPr>
              <w:t>.1.</w:t>
            </w:r>
          </w:p>
        </w:tc>
        <w:tc>
          <w:tcPr>
            <w:tcW w:w="5994" w:type="dxa"/>
          </w:tcPr>
          <w:p w14:paraId="3A523204" w14:textId="66A76500" w:rsidR="00484F1A" w:rsidRDefault="00484F1A" w:rsidP="00121185">
            <w:pPr>
              <w:rPr>
                <w:rFonts w:asciiTheme="minorHAnsi" w:eastAsia="Calibri" w:cstheme="minorHAnsi"/>
                <w:sz w:val="22"/>
                <w:szCs w:val="22"/>
                <w:lang w:val="en-GB"/>
              </w:rPr>
            </w:pPr>
            <w:r w:rsidRPr="00484F1A">
              <w:rPr>
                <w:rFonts w:asciiTheme="minorHAnsi" w:eastAsia="Calibri" w:cstheme="minorHAnsi"/>
                <w:sz w:val="22"/>
                <w:szCs w:val="22"/>
                <w:lang w:val="en-GB"/>
              </w:rPr>
              <w:t xml:space="preserve">Deadline for completion of works </w:t>
            </w:r>
            <w:r w:rsidRPr="0010513C">
              <w:rPr>
                <w:rFonts w:asciiTheme="minorHAnsi" w:eastAsia="Calibri" w:cstheme="minorHAnsi"/>
                <w:sz w:val="22"/>
                <w:szCs w:val="22"/>
                <w:lang w:val="en-GB"/>
              </w:rPr>
              <w:t xml:space="preserve">(T) </w:t>
            </w:r>
          </w:p>
          <w:p w14:paraId="7E559472" w14:textId="47832992" w:rsidR="00484F1A" w:rsidRPr="0010513C" w:rsidRDefault="00484F1A" w:rsidP="00121185">
            <w:pPr>
              <w:rPr>
                <w:rFonts w:asciiTheme="minorHAnsi" w:eastAsia="Calibri" w:cstheme="minorHAnsi"/>
                <w:sz w:val="22"/>
                <w:szCs w:val="22"/>
                <w:lang w:val="en-GB"/>
              </w:rPr>
            </w:pPr>
            <w:r w:rsidRPr="00484F1A">
              <w:rPr>
                <w:rFonts w:asciiTheme="minorHAnsi" w:eastAsia="Calibri" w:cstheme="minorHAnsi"/>
                <w:i/>
                <w:iCs/>
                <w:sz w:val="22"/>
                <w:szCs w:val="22"/>
                <w:lang w:val="en-GB"/>
              </w:rPr>
              <w:t>The deadline proposed by the Supplier for the completion of the works, covering all the obligations set out in the Technical Specification</w:t>
            </w:r>
            <w:r w:rsidRPr="0010513C">
              <w:rPr>
                <w:rFonts w:asciiTheme="minorHAnsi" w:eastAsia="Calibri" w:cstheme="minorHAnsi"/>
                <w:i/>
                <w:iCs/>
                <w:sz w:val="22"/>
                <w:szCs w:val="22"/>
                <w:lang w:val="en-GB"/>
              </w:rPr>
              <w:t>*</w:t>
            </w:r>
          </w:p>
        </w:tc>
        <w:tc>
          <w:tcPr>
            <w:tcW w:w="3406" w:type="dxa"/>
          </w:tcPr>
          <w:p w14:paraId="342CE72E" w14:textId="500C310E" w:rsidR="00484F1A" w:rsidRPr="0010513C" w:rsidRDefault="00484F1A" w:rsidP="00121185">
            <w:pPr>
              <w:jc w:val="center"/>
              <w:rPr>
                <w:rFonts w:asciiTheme="minorHAnsi" w:eastAsia="Calibri" w:cstheme="minorHAnsi"/>
                <w:sz w:val="22"/>
                <w:szCs w:val="22"/>
                <w:lang w:val="en-GB"/>
              </w:rPr>
            </w:pPr>
            <w:r w:rsidRPr="0010513C">
              <w:rPr>
                <w:rFonts w:asciiTheme="minorHAnsi" w:eastAsia="Calibri" w:cstheme="minorHAnsi"/>
                <w:sz w:val="22"/>
                <w:szCs w:val="22"/>
                <w:lang w:val="en-GB"/>
              </w:rPr>
              <w:t>___</w:t>
            </w:r>
            <w:r w:rsidRPr="00DC4555">
              <w:rPr>
                <w:rFonts w:asciiTheme="minorHAnsi" w:eastAsia="Calibri" w:cstheme="minorHAnsi"/>
                <w:sz w:val="22"/>
                <w:szCs w:val="22"/>
                <w:lang w:val="en-GB"/>
              </w:rPr>
              <w:t xml:space="preserve"> mo</w:t>
            </w:r>
            <w:r>
              <w:rPr>
                <w:rFonts w:asciiTheme="minorHAnsi" w:eastAsia="Calibri" w:cstheme="minorHAnsi"/>
                <w:sz w:val="22"/>
                <w:szCs w:val="22"/>
                <w:lang w:val="en-GB"/>
              </w:rPr>
              <w:t>n</w:t>
            </w:r>
            <w:r w:rsidRPr="00DC4555">
              <w:rPr>
                <w:rFonts w:asciiTheme="minorHAnsi" w:eastAsia="Calibri" w:cstheme="minorHAnsi"/>
                <w:sz w:val="22"/>
                <w:szCs w:val="22"/>
                <w:lang w:val="en-GB"/>
              </w:rPr>
              <w:t>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1E83A4B7" w14:textId="77777777"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 The deadline for completion of works offered by the supplier cannot be longer than the term specified in Clause 2.5 of the Procurement Documents. If the supplier offered a longer term, his tender would 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shd w:val="clear" w:color="auto" w:fill="auto"/>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shd w:val="clear" w:color="auto" w:fill="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shd w:val="clear" w:color="auto" w:fill="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Declaration of Honour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supplier;</w:t>
            </w:r>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012E0E" w:rsidRPr="00484F1A" w14:paraId="5B6E3002" w14:textId="77777777" w:rsidTr="0EB4C282">
        <w:tc>
          <w:tcPr>
            <w:tcW w:w="0" w:type="auto"/>
          </w:tcPr>
          <w:p w14:paraId="13CD31DE" w14:textId="65D0B35B" w:rsidR="00012E0E" w:rsidRPr="00484F1A" w:rsidRDefault="00BE5842"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5</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786A0FFC" w:rsidR="00BE5842" w:rsidRPr="00BE5842" w:rsidRDefault="00BE5842"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6.</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0E6F5AE1" w:rsidR="00BE5842" w:rsidRPr="00BE5842" w:rsidRDefault="00BE5842"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0E4C48D2" w:rsidR="00012E0E" w:rsidRPr="00484F1A" w:rsidRDefault="00BE5842"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8</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accept the conditions and procedures set out in the Procurement Terms;</w:t>
      </w:r>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The data and information provided in the tender documents are correct and include everything necessary for the proper performance of the contract;</w:t>
      </w:r>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contract will be carried out only by persons entitled to carry out the relevant activities;</w:t>
      </w:r>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Terms;</w:t>
      </w:r>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(a) the supplier I represent (and none of the members of the supplier group) is not a Russian citizen or a natural or legal person, entity or body established in Russia;</w:t>
      </w:r>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participating in, organising or directing a criminal organisation;</w:t>
            </w:r>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bribery, influence peddling and bribery;</w:t>
            </w:r>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4) criminal bankruptcy;</w:t>
            </w:r>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5) terrorist offences and offences linked to terrorist activities;</w:t>
            </w:r>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6) money laundering;</w:t>
            </w:r>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7) trafficking in human beings, buying or selling a child;</w:t>
            </w:r>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who is a natural person, has been the subject of a criminal conviction handed down and finalised within the last 5 years and has an unspent or unspent criminal record;</w:t>
            </w:r>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1"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he supplier, who is a natural person, has been the subject of a criminal conviction handed down and finalised within the last 5 years and has an unspent or unspent criminal record;</w:t>
            </w:r>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has an obligation to pay taxes, including social security contributions, and is therefore deemed to have already fulfilled the obligations referred to in this paragraph;</w:t>
            </w:r>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1"/>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entered into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2"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2"/>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 if it becomes evident that due to my act or omission before or during the procurement procedure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3" w:name="_Hlk167798994"/>
      <w:bookmarkEnd w:id="13"/>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0"/>
    <w:p w14:paraId="42BDFEDA" w14:textId="221A897A" w:rsidR="00F40D48" w:rsidRPr="00F40D48" w:rsidRDefault="0EB4C282" w:rsidP="0EB4C282">
      <w:pPr>
        <w:jc w:val="right"/>
        <w:rPr>
          <w:lang w:val="en-GB"/>
        </w:rPr>
      </w:pPr>
      <w:r w:rsidRPr="0EB4C282">
        <w:rPr>
          <w:lang w:val="en-GB"/>
        </w:rPr>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37A73EA3"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works, for which the contractor was</w:t>
            </w:r>
          </w:p>
          <w:p w14:paraId="261ABB4C"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responsible</w:t>
            </w:r>
          </w:p>
          <w:p w14:paraId="6A90226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Eur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Eur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2847" w14:textId="77777777" w:rsidR="00B8535C" w:rsidRDefault="00B8535C" w:rsidP="00527A5D">
      <w:pPr>
        <w:spacing w:after="0" w:line="240" w:lineRule="auto"/>
      </w:pPr>
      <w:r>
        <w:separator/>
      </w:r>
    </w:p>
  </w:endnote>
  <w:endnote w:type="continuationSeparator" w:id="0">
    <w:p w14:paraId="34575EA9" w14:textId="77777777" w:rsidR="00B8535C" w:rsidRDefault="00B8535C" w:rsidP="00527A5D">
      <w:pPr>
        <w:spacing w:after="0" w:line="240" w:lineRule="auto"/>
      </w:pPr>
      <w:r>
        <w:continuationSeparator/>
      </w:r>
    </w:p>
  </w:endnote>
  <w:endnote w:type="continuationNotice" w:id="1">
    <w:p w14:paraId="5D6D38CC" w14:textId="77777777" w:rsidR="00B8535C" w:rsidRDefault="00B85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94F0" w14:textId="77777777" w:rsidR="00B8535C" w:rsidRDefault="00B8535C" w:rsidP="00527A5D">
      <w:pPr>
        <w:spacing w:after="0" w:line="240" w:lineRule="auto"/>
      </w:pPr>
      <w:r>
        <w:separator/>
      </w:r>
    </w:p>
  </w:footnote>
  <w:footnote w:type="continuationSeparator" w:id="0">
    <w:p w14:paraId="200D14F2" w14:textId="77777777" w:rsidR="00B8535C" w:rsidRDefault="00B8535C" w:rsidP="00527A5D">
      <w:pPr>
        <w:spacing w:after="0" w:line="240" w:lineRule="auto"/>
      </w:pPr>
      <w:r>
        <w:continuationSeparator/>
      </w:r>
    </w:p>
  </w:footnote>
  <w:footnote w:type="continuationNotice" w:id="1">
    <w:p w14:paraId="7ECBFAAB" w14:textId="77777777" w:rsidR="00B8535C" w:rsidRDefault="00B8535C">
      <w:pPr>
        <w:spacing w:after="0" w:line="240" w:lineRule="auto"/>
      </w:pPr>
    </w:p>
  </w:footnote>
  <w:footnote w:id="2">
    <w:p w14:paraId="1F651188" w14:textId="77777777" w:rsidR="00D5269A" w:rsidRDefault="00D5269A" w:rsidP="00D5269A">
      <w:pPr>
        <w:pStyle w:val="FootnoteText"/>
      </w:pPr>
      <w:r>
        <w:rPr>
          <w:rStyle w:val="FootnoteReference"/>
        </w:rPr>
        <w:footnoteRef/>
      </w:r>
      <w:r>
        <w:t xml:space="preserve"> </w:t>
      </w:r>
      <w:hyperlink r:id="rId1" w:history="1">
        <w:r w:rsidRPr="00BA46B8">
          <w:rPr>
            <w:rStyle w:val="Hyperlink"/>
            <w:rFonts w:ascii="Times New Roman" w:hAnsi="Times New Roman"/>
            <w:lang w:val="en-GB"/>
          </w:rPr>
          <w:t>Methodical assistance - Viešųjų pirkimų tarnyba</w:t>
        </w:r>
      </w:hyperlink>
    </w:p>
  </w:footnote>
  <w:footnote w:id="3">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r w:rsidRPr="0EB4C282">
        <w:rPr>
          <w:lang w:val="en-GB"/>
        </w:rPr>
        <w:t>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4">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0"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3"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3"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1"/>
  </w:num>
  <w:num w:numId="3" w16cid:durableId="2122990755">
    <w:abstractNumId w:val="1"/>
  </w:num>
  <w:num w:numId="4" w16cid:durableId="758477838">
    <w:abstractNumId w:val="4"/>
  </w:num>
  <w:num w:numId="5" w16cid:durableId="1897005890">
    <w:abstractNumId w:val="42"/>
  </w:num>
  <w:num w:numId="6" w16cid:durableId="1269968479">
    <w:abstractNumId w:val="23"/>
  </w:num>
  <w:num w:numId="7" w16cid:durableId="328676716">
    <w:abstractNumId w:val="6"/>
  </w:num>
  <w:num w:numId="8" w16cid:durableId="465706130">
    <w:abstractNumId w:val="37"/>
  </w:num>
  <w:num w:numId="9" w16cid:durableId="286862082">
    <w:abstractNumId w:val="31"/>
  </w:num>
  <w:num w:numId="10" w16cid:durableId="1318726842">
    <w:abstractNumId w:val="43"/>
  </w:num>
  <w:num w:numId="11" w16cid:durableId="189341952">
    <w:abstractNumId w:val="0"/>
  </w:num>
  <w:num w:numId="12" w16cid:durableId="862665936">
    <w:abstractNumId w:val="30"/>
  </w:num>
  <w:num w:numId="13" w16cid:durableId="865556683">
    <w:abstractNumId w:val="29"/>
  </w:num>
  <w:num w:numId="14" w16cid:durableId="559439200">
    <w:abstractNumId w:val="27"/>
  </w:num>
  <w:num w:numId="15" w16cid:durableId="44793723">
    <w:abstractNumId w:val="38"/>
  </w:num>
  <w:num w:numId="16" w16cid:durableId="193226453">
    <w:abstractNumId w:val="17"/>
  </w:num>
  <w:num w:numId="17" w16cid:durableId="1914853980">
    <w:abstractNumId w:val="15"/>
  </w:num>
  <w:num w:numId="18" w16cid:durableId="362049975">
    <w:abstractNumId w:val="19"/>
  </w:num>
  <w:num w:numId="19" w16cid:durableId="473839238">
    <w:abstractNumId w:val="44"/>
  </w:num>
  <w:num w:numId="20" w16cid:durableId="1865509316">
    <w:abstractNumId w:val="8"/>
  </w:num>
  <w:num w:numId="21" w16cid:durableId="1188523749">
    <w:abstractNumId w:val="5"/>
  </w:num>
  <w:num w:numId="22" w16cid:durableId="965434138">
    <w:abstractNumId w:val="13"/>
  </w:num>
  <w:num w:numId="23" w16cid:durableId="919874311">
    <w:abstractNumId w:val="33"/>
  </w:num>
  <w:num w:numId="24" w16cid:durableId="170921862">
    <w:abstractNumId w:val="20"/>
  </w:num>
  <w:num w:numId="25" w16cid:durableId="1151827667">
    <w:abstractNumId w:val="21"/>
  </w:num>
  <w:num w:numId="26" w16cid:durableId="703988896">
    <w:abstractNumId w:val="10"/>
  </w:num>
  <w:num w:numId="27" w16cid:durableId="1946108125">
    <w:abstractNumId w:val="7"/>
  </w:num>
  <w:num w:numId="28" w16cid:durableId="760638242">
    <w:abstractNumId w:val="28"/>
  </w:num>
  <w:num w:numId="29" w16cid:durableId="428740668">
    <w:abstractNumId w:val="3"/>
  </w:num>
  <w:num w:numId="30" w16cid:durableId="1719472454">
    <w:abstractNumId w:val="39"/>
  </w:num>
  <w:num w:numId="31" w16cid:durableId="463088367">
    <w:abstractNumId w:val="34"/>
  </w:num>
  <w:num w:numId="32" w16cid:durableId="2040080419">
    <w:abstractNumId w:val="45"/>
  </w:num>
  <w:num w:numId="33" w16cid:durableId="2066026236">
    <w:abstractNumId w:val="32"/>
  </w:num>
  <w:num w:numId="34" w16cid:durableId="771051676">
    <w:abstractNumId w:val="12"/>
  </w:num>
  <w:num w:numId="35" w16cid:durableId="1093085684">
    <w:abstractNumId w:val="18"/>
  </w:num>
  <w:num w:numId="36" w16cid:durableId="1261983818">
    <w:abstractNumId w:val="36"/>
  </w:num>
  <w:num w:numId="37" w16cid:durableId="742292408">
    <w:abstractNumId w:val="11"/>
  </w:num>
  <w:num w:numId="38" w16cid:durableId="2044161611">
    <w:abstractNumId w:val="16"/>
  </w:num>
  <w:num w:numId="39" w16cid:durableId="538931800">
    <w:abstractNumId w:val="14"/>
  </w:num>
  <w:num w:numId="40" w16cid:durableId="1551569479">
    <w:abstractNumId w:val="22"/>
  </w:num>
  <w:num w:numId="41" w16cid:durableId="1632394046">
    <w:abstractNumId w:val="35"/>
  </w:num>
  <w:num w:numId="42" w16cid:durableId="667832083">
    <w:abstractNumId w:val="9"/>
  </w:num>
  <w:num w:numId="43" w16cid:durableId="1444878565">
    <w:abstractNumId w:val="26"/>
  </w:num>
  <w:num w:numId="44" w16cid:durableId="1548763128">
    <w:abstractNumId w:val="25"/>
  </w:num>
  <w:num w:numId="45" w16cid:durableId="1843080317">
    <w:abstractNumId w:val="24"/>
  </w:num>
  <w:num w:numId="46" w16cid:durableId="1700349983">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520A"/>
    <w:rsid w:val="000A579E"/>
    <w:rsid w:val="000C0035"/>
    <w:rsid w:val="000C0F89"/>
    <w:rsid w:val="000C7AE1"/>
    <w:rsid w:val="000D17EE"/>
    <w:rsid w:val="000D3033"/>
    <w:rsid w:val="000D3C00"/>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692"/>
    <w:rsid w:val="00116EC9"/>
    <w:rsid w:val="00120AE1"/>
    <w:rsid w:val="00122A1F"/>
    <w:rsid w:val="001273E1"/>
    <w:rsid w:val="001310EA"/>
    <w:rsid w:val="00140557"/>
    <w:rsid w:val="00145760"/>
    <w:rsid w:val="00145779"/>
    <w:rsid w:val="00147E6B"/>
    <w:rsid w:val="00154E77"/>
    <w:rsid w:val="00155D8F"/>
    <w:rsid w:val="00156E8C"/>
    <w:rsid w:val="00163647"/>
    <w:rsid w:val="001642D4"/>
    <w:rsid w:val="00165B32"/>
    <w:rsid w:val="00171548"/>
    <w:rsid w:val="0017166B"/>
    <w:rsid w:val="00171DEF"/>
    <w:rsid w:val="0017755F"/>
    <w:rsid w:val="00182B22"/>
    <w:rsid w:val="001838EF"/>
    <w:rsid w:val="00185EA1"/>
    <w:rsid w:val="00191402"/>
    <w:rsid w:val="00196366"/>
    <w:rsid w:val="0019660C"/>
    <w:rsid w:val="00197FE8"/>
    <w:rsid w:val="001A4AD2"/>
    <w:rsid w:val="001B18EE"/>
    <w:rsid w:val="001B5EAC"/>
    <w:rsid w:val="001C04C0"/>
    <w:rsid w:val="001D006E"/>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51FF"/>
    <w:rsid w:val="00244645"/>
    <w:rsid w:val="00245B19"/>
    <w:rsid w:val="002500A4"/>
    <w:rsid w:val="00254850"/>
    <w:rsid w:val="00257FD1"/>
    <w:rsid w:val="002636D6"/>
    <w:rsid w:val="0027212B"/>
    <w:rsid w:val="0027313E"/>
    <w:rsid w:val="00275FC7"/>
    <w:rsid w:val="00280DE5"/>
    <w:rsid w:val="00284525"/>
    <w:rsid w:val="002855EE"/>
    <w:rsid w:val="0029364A"/>
    <w:rsid w:val="0029369A"/>
    <w:rsid w:val="002973D1"/>
    <w:rsid w:val="002A58D2"/>
    <w:rsid w:val="002A6449"/>
    <w:rsid w:val="002B0303"/>
    <w:rsid w:val="002B0BC2"/>
    <w:rsid w:val="002B0F72"/>
    <w:rsid w:val="002B3D40"/>
    <w:rsid w:val="002C0A12"/>
    <w:rsid w:val="002C15D9"/>
    <w:rsid w:val="002C71C8"/>
    <w:rsid w:val="002C7694"/>
    <w:rsid w:val="002D555E"/>
    <w:rsid w:val="002D758D"/>
    <w:rsid w:val="002E0BE1"/>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4728"/>
    <w:rsid w:val="00382B18"/>
    <w:rsid w:val="003835E1"/>
    <w:rsid w:val="003836CB"/>
    <w:rsid w:val="003845DC"/>
    <w:rsid w:val="00384CF2"/>
    <w:rsid w:val="00394626"/>
    <w:rsid w:val="003958B8"/>
    <w:rsid w:val="00395E78"/>
    <w:rsid w:val="003A1812"/>
    <w:rsid w:val="003A3385"/>
    <w:rsid w:val="003A4CAD"/>
    <w:rsid w:val="003A72C3"/>
    <w:rsid w:val="003A7CA0"/>
    <w:rsid w:val="003B4A17"/>
    <w:rsid w:val="003B4FDE"/>
    <w:rsid w:val="003B77A6"/>
    <w:rsid w:val="003C0B4C"/>
    <w:rsid w:val="003C22D6"/>
    <w:rsid w:val="003C2ADE"/>
    <w:rsid w:val="003C57E9"/>
    <w:rsid w:val="003D6102"/>
    <w:rsid w:val="003D6152"/>
    <w:rsid w:val="003D7F64"/>
    <w:rsid w:val="003E15E9"/>
    <w:rsid w:val="003E5D2A"/>
    <w:rsid w:val="003E61ED"/>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70C6"/>
    <w:rsid w:val="00432333"/>
    <w:rsid w:val="00434D1F"/>
    <w:rsid w:val="00441506"/>
    <w:rsid w:val="0044288D"/>
    <w:rsid w:val="00442AA2"/>
    <w:rsid w:val="0044474E"/>
    <w:rsid w:val="004451D1"/>
    <w:rsid w:val="0044661F"/>
    <w:rsid w:val="00452F7A"/>
    <w:rsid w:val="0046143E"/>
    <w:rsid w:val="00461F6D"/>
    <w:rsid w:val="00463D25"/>
    <w:rsid w:val="004653AE"/>
    <w:rsid w:val="00465CB4"/>
    <w:rsid w:val="00466681"/>
    <w:rsid w:val="004709F3"/>
    <w:rsid w:val="00472BC4"/>
    <w:rsid w:val="00475FDD"/>
    <w:rsid w:val="0048142A"/>
    <w:rsid w:val="004821AB"/>
    <w:rsid w:val="00482D34"/>
    <w:rsid w:val="00484F1A"/>
    <w:rsid w:val="004856E9"/>
    <w:rsid w:val="00485A1C"/>
    <w:rsid w:val="004903EE"/>
    <w:rsid w:val="004942F0"/>
    <w:rsid w:val="00496A69"/>
    <w:rsid w:val="004A040E"/>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249C"/>
    <w:rsid w:val="00532797"/>
    <w:rsid w:val="00535098"/>
    <w:rsid w:val="00541136"/>
    <w:rsid w:val="00541770"/>
    <w:rsid w:val="005510AD"/>
    <w:rsid w:val="00554F3F"/>
    <w:rsid w:val="00560300"/>
    <w:rsid w:val="005611A2"/>
    <w:rsid w:val="00561EDB"/>
    <w:rsid w:val="00563C11"/>
    <w:rsid w:val="00566F93"/>
    <w:rsid w:val="0056759E"/>
    <w:rsid w:val="00572281"/>
    <w:rsid w:val="00572F5E"/>
    <w:rsid w:val="00574FA9"/>
    <w:rsid w:val="00575D30"/>
    <w:rsid w:val="00576305"/>
    <w:rsid w:val="00580BD7"/>
    <w:rsid w:val="00582935"/>
    <w:rsid w:val="00585BB5"/>
    <w:rsid w:val="00586D37"/>
    <w:rsid w:val="00594930"/>
    <w:rsid w:val="0059548E"/>
    <w:rsid w:val="005A3561"/>
    <w:rsid w:val="005A5FB5"/>
    <w:rsid w:val="005A776A"/>
    <w:rsid w:val="005B1DBD"/>
    <w:rsid w:val="005B270E"/>
    <w:rsid w:val="005B671F"/>
    <w:rsid w:val="005B7AE2"/>
    <w:rsid w:val="005C1DC1"/>
    <w:rsid w:val="005C76A1"/>
    <w:rsid w:val="005C7789"/>
    <w:rsid w:val="005D2927"/>
    <w:rsid w:val="005D359D"/>
    <w:rsid w:val="005D6623"/>
    <w:rsid w:val="005E2233"/>
    <w:rsid w:val="005E44CA"/>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49C7"/>
    <w:rsid w:val="0065528C"/>
    <w:rsid w:val="00657469"/>
    <w:rsid w:val="0066145D"/>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B3D"/>
    <w:rsid w:val="00691C49"/>
    <w:rsid w:val="00693385"/>
    <w:rsid w:val="00696152"/>
    <w:rsid w:val="006962D5"/>
    <w:rsid w:val="006A4D36"/>
    <w:rsid w:val="006A61EC"/>
    <w:rsid w:val="006B3EF7"/>
    <w:rsid w:val="006B6E95"/>
    <w:rsid w:val="006C20F0"/>
    <w:rsid w:val="006C5926"/>
    <w:rsid w:val="006D6710"/>
    <w:rsid w:val="006E3A1E"/>
    <w:rsid w:val="006E67BE"/>
    <w:rsid w:val="006F2058"/>
    <w:rsid w:val="006F6F49"/>
    <w:rsid w:val="0070203B"/>
    <w:rsid w:val="00702712"/>
    <w:rsid w:val="00705439"/>
    <w:rsid w:val="00705EF8"/>
    <w:rsid w:val="0071103C"/>
    <w:rsid w:val="00715FBC"/>
    <w:rsid w:val="00724EEA"/>
    <w:rsid w:val="00737E86"/>
    <w:rsid w:val="0074194F"/>
    <w:rsid w:val="00744C43"/>
    <w:rsid w:val="00747AB3"/>
    <w:rsid w:val="0075021D"/>
    <w:rsid w:val="00765679"/>
    <w:rsid w:val="00772A6D"/>
    <w:rsid w:val="00773913"/>
    <w:rsid w:val="00783C49"/>
    <w:rsid w:val="00793FD2"/>
    <w:rsid w:val="007958F2"/>
    <w:rsid w:val="00797319"/>
    <w:rsid w:val="007A1A4C"/>
    <w:rsid w:val="007A2D33"/>
    <w:rsid w:val="007A33D2"/>
    <w:rsid w:val="007A4D76"/>
    <w:rsid w:val="007B05C8"/>
    <w:rsid w:val="007B3532"/>
    <w:rsid w:val="007B58AC"/>
    <w:rsid w:val="007B64A4"/>
    <w:rsid w:val="007C2F81"/>
    <w:rsid w:val="007C6D0A"/>
    <w:rsid w:val="007D26FA"/>
    <w:rsid w:val="007D2F4C"/>
    <w:rsid w:val="007D427C"/>
    <w:rsid w:val="007D430F"/>
    <w:rsid w:val="007D4A52"/>
    <w:rsid w:val="007E0A37"/>
    <w:rsid w:val="007E1A2B"/>
    <w:rsid w:val="007E6831"/>
    <w:rsid w:val="007F26FA"/>
    <w:rsid w:val="007F4D77"/>
    <w:rsid w:val="00801AF1"/>
    <w:rsid w:val="00801F94"/>
    <w:rsid w:val="00802E9E"/>
    <w:rsid w:val="00806F18"/>
    <w:rsid w:val="00810FC6"/>
    <w:rsid w:val="00811229"/>
    <w:rsid w:val="00812967"/>
    <w:rsid w:val="00813DE8"/>
    <w:rsid w:val="00814C2E"/>
    <w:rsid w:val="0081651F"/>
    <w:rsid w:val="00823CBD"/>
    <w:rsid w:val="00823E2F"/>
    <w:rsid w:val="00824A3F"/>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1341"/>
    <w:rsid w:val="008F4919"/>
    <w:rsid w:val="008F4993"/>
    <w:rsid w:val="008F6FA9"/>
    <w:rsid w:val="00904EDF"/>
    <w:rsid w:val="00905C48"/>
    <w:rsid w:val="00906597"/>
    <w:rsid w:val="009142D4"/>
    <w:rsid w:val="009208F5"/>
    <w:rsid w:val="00920D38"/>
    <w:rsid w:val="00922979"/>
    <w:rsid w:val="009245FF"/>
    <w:rsid w:val="009252BB"/>
    <w:rsid w:val="00934301"/>
    <w:rsid w:val="00935A0E"/>
    <w:rsid w:val="00937DA7"/>
    <w:rsid w:val="00940567"/>
    <w:rsid w:val="00942A9B"/>
    <w:rsid w:val="0094653C"/>
    <w:rsid w:val="00950726"/>
    <w:rsid w:val="00950826"/>
    <w:rsid w:val="00950C2D"/>
    <w:rsid w:val="00952017"/>
    <w:rsid w:val="00952D48"/>
    <w:rsid w:val="00954EE9"/>
    <w:rsid w:val="0096319A"/>
    <w:rsid w:val="00963658"/>
    <w:rsid w:val="00971D81"/>
    <w:rsid w:val="0097386D"/>
    <w:rsid w:val="00977230"/>
    <w:rsid w:val="00981C91"/>
    <w:rsid w:val="00982575"/>
    <w:rsid w:val="00987550"/>
    <w:rsid w:val="00993FAB"/>
    <w:rsid w:val="00995F8C"/>
    <w:rsid w:val="00996FC7"/>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1E71"/>
    <w:rsid w:val="00AB4767"/>
    <w:rsid w:val="00AB7963"/>
    <w:rsid w:val="00AC2BA9"/>
    <w:rsid w:val="00AC5F95"/>
    <w:rsid w:val="00AC68FB"/>
    <w:rsid w:val="00AC7DE7"/>
    <w:rsid w:val="00AD3D66"/>
    <w:rsid w:val="00AD7186"/>
    <w:rsid w:val="00AE15D7"/>
    <w:rsid w:val="00AE1F64"/>
    <w:rsid w:val="00AE69B3"/>
    <w:rsid w:val="00AE75AB"/>
    <w:rsid w:val="00AF08DE"/>
    <w:rsid w:val="00AF2410"/>
    <w:rsid w:val="00AF2A69"/>
    <w:rsid w:val="00AF514B"/>
    <w:rsid w:val="00AF5361"/>
    <w:rsid w:val="00B004CE"/>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8535C"/>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F53"/>
    <w:rsid w:val="00BF12AD"/>
    <w:rsid w:val="00BF2FD1"/>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3522"/>
    <w:rsid w:val="00C44900"/>
    <w:rsid w:val="00C47343"/>
    <w:rsid w:val="00C526A1"/>
    <w:rsid w:val="00C55368"/>
    <w:rsid w:val="00C5580F"/>
    <w:rsid w:val="00C570A6"/>
    <w:rsid w:val="00C61BB5"/>
    <w:rsid w:val="00C705A2"/>
    <w:rsid w:val="00C848AF"/>
    <w:rsid w:val="00C91729"/>
    <w:rsid w:val="00C96128"/>
    <w:rsid w:val="00C97CCD"/>
    <w:rsid w:val="00CA00F7"/>
    <w:rsid w:val="00CA29E9"/>
    <w:rsid w:val="00CA3BDF"/>
    <w:rsid w:val="00CB328A"/>
    <w:rsid w:val="00CB46AD"/>
    <w:rsid w:val="00CC0880"/>
    <w:rsid w:val="00CC0B67"/>
    <w:rsid w:val="00CC6A98"/>
    <w:rsid w:val="00CC6E6C"/>
    <w:rsid w:val="00CC7630"/>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269A"/>
    <w:rsid w:val="00D54797"/>
    <w:rsid w:val="00D5705E"/>
    <w:rsid w:val="00D626CD"/>
    <w:rsid w:val="00D6419D"/>
    <w:rsid w:val="00D663EE"/>
    <w:rsid w:val="00D6795C"/>
    <w:rsid w:val="00D71A7D"/>
    <w:rsid w:val="00D74CE6"/>
    <w:rsid w:val="00D80F67"/>
    <w:rsid w:val="00D82578"/>
    <w:rsid w:val="00D84E6B"/>
    <w:rsid w:val="00D874FE"/>
    <w:rsid w:val="00D91303"/>
    <w:rsid w:val="00D96F17"/>
    <w:rsid w:val="00DA2D7D"/>
    <w:rsid w:val="00DA7188"/>
    <w:rsid w:val="00DA7EBC"/>
    <w:rsid w:val="00DC266B"/>
    <w:rsid w:val="00DC3DE7"/>
    <w:rsid w:val="00DC4E39"/>
    <w:rsid w:val="00DD0EBA"/>
    <w:rsid w:val="00DD2523"/>
    <w:rsid w:val="00DD4D49"/>
    <w:rsid w:val="00DE0828"/>
    <w:rsid w:val="00DE1C25"/>
    <w:rsid w:val="00DE398F"/>
    <w:rsid w:val="00DE6179"/>
    <w:rsid w:val="00DE6427"/>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7432"/>
    <w:rsid w:val="00E4746E"/>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5952"/>
    <w:rsid w:val="00E95D2A"/>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534C"/>
    <w:rsid w:val="00EE6DEA"/>
    <w:rsid w:val="00EE771B"/>
    <w:rsid w:val="00EF0EE7"/>
    <w:rsid w:val="00F00912"/>
    <w:rsid w:val="00F02E15"/>
    <w:rsid w:val="00F05BB6"/>
    <w:rsid w:val="00F12143"/>
    <w:rsid w:val="00F157FC"/>
    <w:rsid w:val="00F21F2C"/>
    <w:rsid w:val="00F25DB0"/>
    <w:rsid w:val="00F30465"/>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7842"/>
    <w:rsid w:val="00F60132"/>
    <w:rsid w:val="00F63C2E"/>
    <w:rsid w:val="00F64A36"/>
    <w:rsid w:val="00F67ACC"/>
    <w:rsid w:val="00F721F6"/>
    <w:rsid w:val="00F74E48"/>
    <w:rsid w:val="00F75A69"/>
    <w:rsid w:val="00F76EAD"/>
    <w:rsid w:val="00F841A4"/>
    <w:rsid w:val="00F87B6A"/>
    <w:rsid w:val="00F87DCB"/>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korupcijos-ir-sukciavimo-prevencij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en/methodical-assist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FF5"/>
    <w:rsid w:val="000C0F89"/>
    <w:rsid w:val="000F59FE"/>
    <w:rsid w:val="001273E1"/>
    <w:rsid w:val="00155D8F"/>
    <w:rsid w:val="00171548"/>
    <w:rsid w:val="002B0F72"/>
    <w:rsid w:val="002E2E88"/>
    <w:rsid w:val="00325176"/>
    <w:rsid w:val="00384CF2"/>
    <w:rsid w:val="00397712"/>
    <w:rsid w:val="003A72C3"/>
    <w:rsid w:val="003C2ADE"/>
    <w:rsid w:val="003C71C5"/>
    <w:rsid w:val="00411C71"/>
    <w:rsid w:val="004203D9"/>
    <w:rsid w:val="00430391"/>
    <w:rsid w:val="00452F7A"/>
    <w:rsid w:val="0046121B"/>
    <w:rsid w:val="004C5E2A"/>
    <w:rsid w:val="00554F3F"/>
    <w:rsid w:val="00563C11"/>
    <w:rsid w:val="00572F5E"/>
    <w:rsid w:val="00594930"/>
    <w:rsid w:val="005B5DB7"/>
    <w:rsid w:val="005D359D"/>
    <w:rsid w:val="005F7C47"/>
    <w:rsid w:val="005F7FF8"/>
    <w:rsid w:val="006411C1"/>
    <w:rsid w:val="00673681"/>
    <w:rsid w:val="006D0A13"/>
    <w:rsid w:val="0070568B"/>
    <w:rsid w:val="0074194F"/>
    <w:rsid w:val="007A4D76"/>
    <w:rsid w:val="007B05C8"/>
    <w:rsid w:val="008316B2"/>
    <w:rsid w:val="00853364"/>
    <w:rsid w:val="008C003E"/>
    <w:rsid w:val="00940567"/>
    <w:rsid w:val="00A41702"/>
    <w:rsid w:val="00A47AC0"/>
    <w:rsid w:val="00A56ECC"/>
    <w:rsid w:val="00A75378"/>
    <w:rsid w:val="00AF5361"/>
    <w:rsid w:val="00BE134B"/>
    <w:rsid w:val="00CD5B6A"/>
    <w:rsid w:val="00CF0985"/>
    <w:rsid w:val="00D6419D"/>
    <w:rsid w:val="00E47432"/>
    <w:rsid w:val="00E70C6F"/>
    <w:rsid w:val="00E73631"/>
    <w:rsid w:val="00EB7DAC"/>
    <w:rsid w:val="00EE534C"/>
    <w:rsid w:val="00F4256A"/>
    <w:rsid w:val="00FA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2.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E25D2A6C-DB2F-4745-9B65-FF9A1C1C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80F54-776B-4B2A-9EE0-89FF7C03B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41084</Words>
  <Characters>23419</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Tadas Kontrimas</cp:lastModifiedBy>
  <cp:revision>2</cp:revision>
  <dcterms:created xsi:type="dcterms:W3CDTF">2025-02-19T07:27:00Z</dcterms:created>
  <dcterms:modified xsi:type="dcterms:W3CDTF">2025-02-19T07:27:00Z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skyrius|72419e98-9ffe-4573-a524-85d9b5806ebb;#4363;#Ukrainos ir taikos investicijų skyrius|3fe9dbe6-3f97-46f0-ba46-4cccdb346c0e;#274;#Socialinės apsaugos projektų skyrius|e8842430-d836-470f-b9ed-ff904e3d0bc7</vt:lpwstr>
  </property>
  <property fmtid="{D5CDD505-2E9C-101B-9397-08002B2CF9AE}" pid="11" name="ContentTypeId">
    <vt:lpwstr>0x010100D76F90AF19434866994CD715ED8FEE4200712820E1B0DE314FBCE77D75ADAD206D</vt:lpwstr>
  </property>
  <property fmtid="{D5CDD505-2E9C-101B-9397-08002B2CF9AE}" pid="12" name="DmsPermissionsUsers">
    <vt:lpwstr>795;#Tadas Kontrimas;#273;#Dalia Vinklerė;#203;#Lina Janionytė;#128;#Dalia Šerėnienė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