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organisations,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he system for classifying procurement objects, established on November 5, 2002 by Regulation (EC) No. 2195/2002 of the European Parliament and of the Council on Commom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analyzes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r w:rsidRPr="001D37E4">
        <w:rPr>
          <w:rStyle w:val="normaltextrun"/>
          <w:rFonts w:ascii="Times" w:eastAsiaTheme="majorEastAsia" w:hAnsi="Times" w:cs="Times"/>
          <w:lang w:val="en-GB"/>
        </w:rPr>
        <w:t>Procurement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A contracting authority that procures goods, services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10. For the purpose of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a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When appointing members of the Commission, account must be taken of their economic, technical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13. The Commission shall observe in its activities the Commission’s rules of procedure approved by the head of a contracting authority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procurement;</w:t>
      </w:r>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enter into a contract. the value of a public contract does not exceed EUR 30,000 (thirty thousand euros) (net of value added tax);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Where several procurement procedures are conducted simultaneously, several Commissions or one standing Commission may be formed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conflict of interest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19. In order to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19.1 conduct procurement procedures independently;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authorise another contracting authority to conduct procurement procedures in accordance with the provisions of Article 83 of the Law on Public Procurement;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19.3 procure the supplies, services and works from a central purchasing body or using a procurement procedure conducted, a dynamic purchasing system managed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19.4 procure the supplies, services and works from a foreign central purchasing body or using a procurement procedure conducted, a dynamic purchasing system managed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19.5 conduct joint procurement procedures with other contracting authorities of the Republic of Lithuania or other Member States in accordance with the provisions of Articles 84 and 85 of the Law on Public Procurement;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on Public Procurement, request to obtain advice from independent experts, institutions or market participants, may consult the public and publish procurement technical specification projects in 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selective tendering;</w:t>
      </w:r>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tendering;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A contracting authority shall choose the type of procurement procedure taking into account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24.1 Procurement can be carried out through a non-public procurement procedure when the estimated value of the procurement does not exceed the low value procurement threshold or one of the conditions set out in Point 28 of this Description exists;</w:t>
      </w:r>
      <w:r w:rsidRPr="00182B6C">
        <w:rPr>
          <w:rStyle w:val="eop"/>
          <w:rFonts w:ascii="Times" w:eastAsiaTheme="majorEastAsia" w:hAnsi="Times" w:cs="Times"/>
          <w:lang w:val="en-US"/>
        </w:rPr>
        <w:t> </w:t>
      </w:r>
    </w:p>
    <w:p w14:paraId="4069BAE7" w14:textId="77777777"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24.2 Procurement can be carried out by means of a published survey when the anticipated value of the procurement does not exceed the small value procurement threshold; </w:t>
      </w:r>
      <w:r w:rsidRPr="00182B6C">
        <w:rPr>
          <w:rStyle w:val="eop"/>
          <w:rFonts w:ascii="Times" w:eastAsiaTheme="majorEastAsia" w:hAnsi="Times" w:cs="Times"/>
          <w:lang w:val="en-US"/>
        </w:rPr>
        <w:t> </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24.3 Procurement through simplified open tender is carried out when the estimated value of the procurement exceeds the threshold for small value procurement, but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writing;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t xml:space="preserve">28.2. when carrying out the announced procurement it has not received any applications or offers, or all the applications and offers that were submitted are inadmissible or ineligible and the original terms of the procurement are not substantially altered;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as it is indicated in the Article 45 (1), (5) of the Law on Public Procurement;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logbook;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28.5. services are procured following a design contest published in the CPP IS where a public contract is awarded according to the rules set in the design contest and the services are procured from the successful candidate of the design contest;</w:t>
      </w:r>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28.6. products may be supplied,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28.6.1. the purpose of the procurement is to create or to procure an artistic work or an artistic performance;</w:t>
      </w:r>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28.6.2. competition is absent for technical reasons;</w:t>
      </w:r>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Subparagraphs 28.6.2 and 28.6.3 of this paragraph may be applied only if there is no reasonable alternative or substitute and the absence of competition has not been created by the contracting authority by artificially tightening procurement requirements;</w:t>
      </w:r>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28.7. the object of the procurement is services charged at approved rates and there is no alternative for the supplier (for example, cold water, gas, electricity, etc.);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contract;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28.9. for supplies quoted and purchased on a commodity market;</w:t>
      </w:r>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 for new services or works consisting in the repetition of similar services or works entrusted to the same supplier to whom an original contract was awarded, if all of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awarded;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procurements;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28.12. for the procurement of supplies and services using the funds allocated for representation purposes;</w:t>
      </w:r>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28.13. for the procurement of museum exhibits, archive and library documents, subscribed newspapers, magazines, publications purchased directly from publishers;</w:t>
      </w:r>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bases;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contract;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bodies;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28.18. for the procurement of passenger transport, accommodation and other official work mission-related services, when they are purchased from a direct service provider;</w:t>
      </w:r>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services;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literature;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c</w:t>
      </w:r>
      <w:r w:rsidRPr="001B44CC">
        <w:rPr>
          <w:rStyle w:val="normaltextrun"/>
          <w:rFonts w:ascii="Times" w:eastAsiaTheme="majorEastAsia" w:hAnsi="Times" w:cs="Times"/>
          <w:lang w:val="en-GB"/>
        </w:rPr>
        <w:t>ontent;</w:t>
      </w:r>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 procured expert services are intangible (intellectual) services provided by experts for internationally funded projects conducted abroad.</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one or more suppliers, based on the procedure established in Chapter XIV of this Description, shall be provided with the 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32.  Tenders of suppliers shall be accepted, examined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number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48.  The procurement documents must be accurate, clear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 a reference to this Description;</w:t>
      </w:r>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procedures;</w:t>
      </w:r>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50.3. requirements for the preparation of tenders;</w:t>
      </w:r>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50.4. the time limit (date, hour and minute) for the submission of tenders and the place and manner of their submission;</w:t>
      </w:r>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period;</w:t>
      </w:r>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50.6. the date of acquaintance with the offers, if it is established in the procurement documents that the offers are submitted in the manner specified in, CPP IS system in other cases - place, date, hour and minute;</w:t>
      </w:r>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50.7. tender opening and tender examination procedures;</w:t>
      </w:r>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50.8. the name of supplies, services or works, their provisional and, if possible, exact quantities (volumes), time limits for the supply of the products, provision of the services or execution of the works;</w:t>
      </w:r>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XI   of this Description;</w:t>
      </w:r>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submitted;</w:t>
      </w:r>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standards;</w:t>
      </w:r>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right;</w:t>
      </w:r>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50.13. an indication of the calculation of the price or costs and the manner of quoting the price or the costs in tenders. The price or the costs must be inclusive of all taxes;</w:t>
      </w:r>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50.15. criteria and conditions of the evaluation of tenders;</w:t>
      </w:r>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50.16. the main terms of the proposed public contract (framework agreement) and/or a draft public contract (framework agreement), if such has been drafted;</w:t>
      </w:r>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tender security requirements;</w:t>
      </w:r>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50.18. the ways in which suppliers can request clarifications of the procurement documents;</w:t>
      </w:r>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50.19. the procedure for modifying and revoking tenders;</w:t>
      </w:r>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50.20. when it is relevant, the supplier may be required to indicate in its tender the subcontractors which it intends to contract and the part of the procurement for which it intends to contract them;</w:t>
      </w:r>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50.21. an indication of whether negotiations will be held and in what cases the conditions of a tender may be negotiated, as well as the procedure for conducting the negotiations;</w:t>
      </w:r>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51.  Not all the information referred to in paragraph 50 of this Description may be available in the procurement documents. The scope of the information provided in the procurement documents shall be determined by the Commission or the procurement organiser, taking into account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53.2. a tender submitted by post or by courier must be placed in an envelope, it shall be sealed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sealed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tender;</w:t>
      </w:r>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53.3. The procurement documents may stipulate that the pages of a tender (parts of the tender) must be numbered and thread-sewn to prevent the insertion into the tender of new sheets, removal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55.  The procurement documents may require to provide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or a</w:t>
      </w:r>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GROUNDS FOR ELIMINATING A SUPPLIER, QUALIFICATION REQUIREMENTS, 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accepts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63.  The specific features of the supplies, services or works to be procured shall be described in a technical specification provided in the procurement documents. In conducting procurement, with the exception of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65.  A technical specification may be prepared by indicating the standard, technical regulation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68.  The technical specification must not describe a specific model or source of supply, a process which is specific to the goods or services supplied by a particular supplier or a trademark, patent, type, specific origin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examined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standards;</w:t>
      </w:r>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74.2. verify whether the tender meets the requirements set out in the procurement documents;</w:t>
      </w:r>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74.3.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r w:rsidR="00B85482" w:rsidRPr="00B85482">
        <w:rPr>
          <w:rStyle w:val="normaltextrun"/>
          <w:rFonts w:ascii="Times" w:eastAsiaTheme="majorEastAsia" w:hAnsi="Times" w:cs="Times"/>
          <w:lang w:val="en-GB"/>
        </w:rPr>
        <w:t>;</w:t>
      </w:r>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documents;</w:t>
      </w:r>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75.2. the tenderer has failed to adjust, supplement or clarify the information indicated in subparagraph 74.3 of this Description within the time limit fixed by the contracting authority;</w:t>
      </w:r>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75.3. the tender does not meet the requirements set out in the procurement documents;</w:t>
      </w:r>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75.4. an abnormally low price was offered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a part of it, it establishes that the tender must be rejected in accordance with the requirements 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77.1.1. technical advantages, aesthetic and functional characteristics, accessibility, suitability for all users, social, environmental and innovative characteristics and 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 conditions;</w:t>
      </w:r>
      <w:r w:rsidRPr="00B85482">
        <w:rPr>
          <w:rFonts w:ascii="Times" w:hAnsi="Times" w:cs="Times"/>
          <w:lang w:val="en-US"/>
        </w:rPr>
        <w:br/>
      </w:r>
      <w:r w:rsidRPr="00B85482">
        <w:rPr>
          <w:rStyle w:val="normaltextrun"/>
          <w:rFonts w:ascii="Times" w:eastAsiaTheme="majorEastAsia" w:hAnsi="Times" w:cs="Times"/>
          <w:lang w:val="en-GB"/>
        </w:rPr>
        <w:t>77.1.2. the organisation, qualifications and experience of the employees assigned to performing the public contract, where this has a significant impact on the level of performance of the public contract;</w:t>
      </w:r>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77.1.3. after-sales service and technical assistance, delivery conditions (such as delivery date, delivery process, delivery period or period of completion);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life-cycle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78.  In evaluating tenders according to the price- or cost-to-quality ratio, the contracting authority may predetermine in the procurement documents a fixed price or costs. In this case, suppliers shall compete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79.  In order to decide on the successful tender, a contracting authority must immediately evaluate the tenders submitted by tenderers and produce a ranking of the tenders (except for the cases when only one supplier is invited to submit his tender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offer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orally or the cases indicated in paragraph 28 of this Description). An invitation for the entry into the public contract/framework agreement indicate indicates a time limit for a supplier to enter into the public contract/framework agreement. In a simplified open tendering procedure and a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83.1 the principal contract is concluded on the basis of the framework agreement;</w:t>
      </w:r>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83.2. the only interested tenderer is the one to whom the public contract is awarded or with whom the framework agreement is concluded;</w:t>
      </w:r>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83.3. the public contract is awarded orally;</w:t>
      </w:r>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final results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  A public contract shall be awarded or a framework agreement shall be concluded in writing, except where the public contract may be awarded orally. The public contract awarded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86.1. the rights and obligations of the parties to the public contract/framework agreement;</w:t>
      </w:r>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quantity/volume;</w:t>
      </w:r>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86.3 the price or pricing rules;</w:t>
      </w:r>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86.4. the settlement and payment procedure;</w:t>
      </w:r>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86.5. time limits for discharge of obligations under the public contract/framework agreement;</w:t>
      </w:r>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86.7 the conditions of review of the public contract/framework agreement or options, if such are foreseen;</w:t>
      </w:r>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86.8. the procedure for settling disputes;</w:t>
      </w:r>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86.9. the procedure for terminating the public contract/framework agreement;</w:t>
      </w:r>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86.10. the term of the public contract/framework agreement;</w:t>
      </w:r>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a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97.  Entities specified in Article 92(3) of the Public Procurement Law shall have the right to monitor all procurement procedures and, where necessary, film meetings of the Commission and other procurement procedures, and also,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98.  The Commission, the procurement organiser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0C0F89"/>
    <w:rsid w:val="00170D29"/>
    <w:rsid w:val="00182B6C"/>
    <w:rsid w:val="001B44CC"/>
    <w:rsid w:val="001D37E4"/>
    <w:rsid w:val="002B4F13"/>
    <w:rsid w:val="00303753"/>
    <w:rsid w:val="0031625B"/>
    <w:rsid w:val="00410E59"/>
    <w:rsid w:val="004C1F94"/>
    <w:rsid w:val="00697200"/>
    <w:rsid w:val="007348B5"/>
    <w:rsid w:val="00792FCC"/>
    <w:rsid w:val="00807A78"/>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E7D50558-AC7E-43C5-8C9E-52D576951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3E929-7E06-4398-BF19-16443301A244}">
  <ds:schemaRefs>
    <ds:schemaRef ds:uri="http://schemas.microsoft.com/sharepoint/v3/contenttype/forms"/>
  </ds:schemaRefs>
</ds:datastoreItem>
</file>

<file path=customXml/itemProps3.xml><?xml version="1.0" encoding="utf-8"?>
<ds:datastoreItem xmlns:ds="http://schemas.openxmlformats.org/officeDocument/2006/customXml" ds:itemID="{51AD63AE-DC33-4D4D-B382-F310982B1B0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44329</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DESCRIPTION</dc:title>
  <dc:subject/>
  <dc:creator>Danielė Zubrickaitė</dc:creator>
  <cp:keywords/>
  <dc:description/>
  <cp:lastModifiedBy>Tadas Kontrimas</cp:lastModifiedBy>
  <cp:revision>2</cp:revision>
  <dcterms:created xsi:type="dcterms:W3CDTF">2025-02-19T07:27:00Z</dcterms:created>
  <dcterms:modified xsi:type="dcterms:W3CDTF">2025-02-19T07:27:00Z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4359;#Teisės ir pirkimų skyrius|72419e98-9ffe-4573-a524-85d9b5806ebb;#4363;#Ukrainos ir taikos investicijų skyrius|3fe9dbe6-3f97-46f0-ba46-4cccdb346c0e;#274;#Socialinės apsaugos projektų skyrius|e8842430-d836-470f-b9ed-ff904e3d0bc7</vt:lpwstr>
  </property>
  <property fmtid="{D5CDD505-2E9C-101B-9397-08002B2CF9AE}" pid="5" name="ContentTypeId">
    <vt:lpwstr>0x010100D76F90AF19434866994CD715ED8FEE4200712820E1B0DE314FBCE77D75ADAD206D</vt:lpwstr>
  </property>
  <property fmtid="{D5CDD505-2E9C-101B-9397-08002B2CF9AE}" pid="6" name="DmsPermissionsUsers">
    <vt:lpwstr>795;#Tadas Kontrimas;#273;#Dalia Vinklerė;#203;#Lina Janionytė;#128;#Dalia Šerėnienė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