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215" w:rsidRPr="00417956" w:rsidRDefault="002175A4" w:rsidP="002175A4">
      <w:pPr>
        <w:spacing w:after="0" w:line="240" w:lineRule="auto"/>
        <w:ind w:left="6480"/>
        <w:jc w:val="both"/>
        <w:rPr>
          <w:rFonts w:ascii="Calibri" w:eastAsia="Calibri" w:hAnsi="Calibri" w:cs="Calibri"/>
          <w:sz w:val="21"/>
          <w:szCs w:val="21"/>
          <w:lang w:eastAsia="lt-LT"/>
        </w:rPr>
      </w:pPr>
      <w:r>
        <w:rPr>
          <w:rFonts w:ascii="Calibri" w:eastAsia="Calibri" w:hAnsi="Calibri" w:cs="Calibri"/>
          <w:sz w:val="21"/>
          <w:szCs w:val="21"/>
          <w:lang w:eastAsia="lt-LT"/>
        </w:rPr>
        <w:t xml:space="preserve">Priedas </w:t>
      </w:r>
      <w:r w:rsidRPr="002175A4">
        <w:rPr>
          <w:rFonts w:ascii="Calibri" w:eastAsia="Calibri" w:hAnsi="Calibri" w:cs="Calibri"/>
          <w:sz w:val="21"/>
          <w:szCs w:val="21"/>
          <w:lang w:eastAsia="lt-LT"/>
        </w:rPr>
        <w:t>,,Kvalifikacijos reikalavimai ir aplinkos apsaugos</w:t>
      </w:r>
      <w:bookmarkStart w:id="0" w:name="_GoBack"/>
      <w:bookmarkEnd w:id="0"/>
      <w:r w:rsidRPr="002175A4">
        <w:rPr>
          <w:rFonts w:ascii="Calibri" w:eastAsia="Calibri" w:hAnsi="Calibri" w:cs="Calibri"/>
          <w:sz w:val="21"/>
          <w:szCs w:val="21"/>
          <w:lang w:eastAsia="lt-LT"/>
        </w:rPr>
        <w:t xml:space="preserve"> vadybos s</w:t>
      </w:r>
      <w:r>
        <w:rPr>
          <w:rFonts w:ascii="Calibri" w:eastAsia="Calibri" w:hAnsi="Calibri" w:cs="Calibri"/>
          <w:sz w:val="21"/>
          <w:szCs w:val="21"/>
          <w:lang w:eastAsia="lt-LT"/>
        </w:rPr>
        <w:t>istemos standartų reikalavimai“</w:t>
      </w:r>
      <w:r>
        <w:rPr>
          <w:rFonts w:ascii="Calibri" w:eastAsia="Calibri" w:hAnsi="Calibri" w:cs="Calibri"/>
          <w:sz w:val="21"/>
          <w:szCs w:val="21"/>
          <w:lang w:eastAsia="lt-LT"/>
        </w:rPr>
        <w:tab/>
      </w:r>
    </w:p>
    <w:p w:rsidR="00417956" w:rsidRDefault="00417956" w:rsidP="00417956">
      <w:pPr>
        <w:spacing w:after="0" w:line="300" w:lineRule="auto"/>
        <w:ind w:firstLine="697"/>
        <w:jc w:val="center"/>
        <w:rPr>
          <w:rFonts w:ascii="Times New Roman" w:eastAsia="Calibri" w:hAnsi="Times New Roman" w:cs="Times New Roman"/>
          <w:b/>
          <w:sz w:val="24"/>
          <w:szCs w:val="24"/>
          <w:lang w:eastAsia="lt-LT"/>
        </w:rPr>
      </w:pPr>
    </w:p>
    <w:p w:rsidR="002C3215" w:rsidRDefault="002C3215" w:rsidP="00417956">
      <w:pPr>
        <w:spacing w:after="0" w:line="300" w:lineRule="auto"/>
        <w:ind w:firstLine="697"/>
        <w:jc w:val="center"/>
        <w:rPr>
          <w:rFonts w:ascii="Times New Roman" w:eastAsia="Calibri" w:hAnsi="Times New Roman" w:cs="Times New Roman"/>
          <w:b/>
          <w:sz w:val="24"/>
          <w:szCs w:val="24"/>
          <w:lang w:eastAsia="lt-LT"/>
        </w:rPr>
      </w:pPr>
      <w:r w:rsidRPr="002C3215">
        <w:rPr>
          <w:rFonts w:ascii="Times New Roman" w:eastAsia="Calibri" w:hAnsi="Times New Roman" w:cs="Times New Roman"/>
          <w:b/>
          <w:sz w:val="24"/>
          <w:szCs w:val="24"/>
          <w:lang w:eastAsia="lt-LT"/>
        </w:rPr>
        <w:t>KVALIFIKACIJOS REIKALAVIMAI</w:t>
      </w:r>
    </w:p>
    <w:p w:rsidR="001D48C2" w:rsidRPr="00417956" w:rsidRDefault="001D48C2" w:rsidP="00417956">
      <w:pPr>
        <w:spacing w:after="0" w:line="300" w:lineRule="auto"/>
        <w:ind w:firstLine="697"/>
        <w:jc w:val="center"/>
        <w:rPr>
          <w:rFonts w:ascii="Times New Roman" w:eastAsia="Calibri" w:hAnsi="Times New Roman" w:cs="Times New Roman"/>
          <w:b/>
          <w:sz w:val="24"/>
          <w:szCs w:val="24"/>
          <w:lang w:eastAsia="lt-LT"/>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61"/>
        <w:gridCol w:w="4821"/>
      </w:tblGrid>
      <w:tr w:rsidR="002C3215" w:rsidRPr="00417956" w:rsidTr="00EF147D">
        <w:trPr>
          <w:trHeight w:val="589"/>
          <w:jc w:val="center"/>
        </w:trPr>
        <w:tc>
          <w:tcPr>
            <w:tcW w:w="612" w:type="dxa"/>
            <w:shd w:val="clear" w:color="auto" w:fill="auto"/>
          </w:tcPr>
          <w:p w:rsidR="002C3215" w:rsidRPr="00417956" w:rsidRDefault="002C3215" w:rsidP="002C3215">
            <w:pPr>
              <w:spacing w:after="0" w:line="240" w:lineRule="auto"/>
              <w:ind w:left="-142" w:firstLine="214"/>
              <w:jc w:val="center"/>
              <w:rPr>
                <w:rFonts w:ascii="Times New Roman" w:eastAsia="Calibri" w:hAnsi="Times New Roman" w:cs="Times New Roman"/>
                <w:b/>
              </w:rPr>
            </w:pPr>
            <w:r w:rsidRPr="00417956">
              <w:rPr>
                <w:rFonts w:ascii="Times New Roman" w:eastAsia="Calibri" w:hAnsi="Times New Roman" w:cs="Times New Roman"/>
                <w:b/>
              </w:rPr>
              <w:t>Eil.</w:t>
            </w:r>
          </w:p>
          <w:p w:rsidR="002C3215" w:rsidRPr="00417956" w:rsidRDefault="002C3215" w:rsidP="002C3215">
            <w:pPr>
              <w:spacing w:after="0" w:line="240" w:lineRule="auto"/>
              <w:ind w:left="-142" w:firstLine="214"/>
              <w:jc w:val="center"/>
              <w:rPr>
                <w:rFonts w:ascii="Times New Roman" w:eastAsia="Calibri" w:hAnsi="Times New Roman" w:cs="Times New Roman"/>
                <w:b/>
              </w:rPr>
            </w:pPr>
            <w:r w:rsidRPr="00417956">
              <w:rPr>
                <w:rFonts w:ascii="Times New Roman" w:eastAsia="Calibri" w:hAnsi="Times New Roman" w:cs="Times New Roman"/>
                <w:b/>
              </w:rPr>
              <w:t>Nr.</w:t>
            </w:r>
          </w:p>
        </w:tc>
        <w:tc>
          <w:tcPr>
            <w:tcW w:w="4061" w:type="dxa"/>
            <w:shd w:val="clear" w:color="auto" w:fill="auto"/>
          </w:tcPr>
          <w:p w:rsidR="002C3215" w:rsidRPr="00417956" w:rsidRDefault="002C3215" w:rsidP="002C3215">
            <w:pPr>
              <w:spacing w:after="0" w:line="240" w:lineRule="auto"/>
              <w:jc w:val="center"/>
              <w:rPr>
                <w:rFonts w:ascii="Times New Roman" w:eastAsia="Calibri" w:hAnsi="Times New Roman" w:cs="Times New Roman"/>
                <w:b/>
              </w:rPr>
            </w:pPr>
            <w:r w:rsidRPr="00417956">
              <w:rPr>
                <w:rFonts w:ascii="Times New Roman" w:eastAsia="Calibri" w:hAnsi="Times New Roman" w:cs="Times New Roman"/>
                <w:b/>
              </w:rPr>
              <w:t>Kvalifikacijos reikalavimai</w:t>
            </w:r>
          </w:p>
        </w:tc>
        <w:tc>
          <w:tcPr>
            <w:tcW w:w="4821" w:type="dxa"/>
            <w:shd w:val="clear" w:color="auto" w:fill="auto"/>
          </w:tcPr>
          <w:p w:rsidR="002C3215" w:rsidRPr="00417956" w:rsidRDefault="002C3215" w:rsidP="002C3215">
            <w:pPr>
              <w:spacing w:after="0" w:line="240" w:lineRule="auto"/>
              <w:jc w:val="center"/>
              <w:rPr>
                <w:rFonts w:ascii="Times New Roman" w:eastAsia="Calibri" w:hAnsi="Times New Roman" w:cs="Times New Roman"/>
                <w:b/>
              </w:rPr>
            </w:pPr>
            <w:r w:rsidRPr="00417956">
              <w:rPr>
                <w:rFonts w:ascii="Times New Roman" w:eastAsia="Calibri" w:hAnsi="Times New Roman" w:cs="Times New Roman"/>
                <w:b/>
              </w:rPr>
              <w:t>Kvalifikacijos reikalavimus įrodantys dokumentai</w:t>
            </w:r>
          </w:p>
        </w:tc>
      </w:tr>
      <w:tr w:rsidR="002C3215" w:rsidRPr="00417956" w:rsidTr="00417956">
        <w:trPr>
          <w:trHeight w:val="2436"/>
          <w:jc w:val="center"/>
        </w:trPr>
        <w:tc>
          <w:tcPr>
            <w:tcW w:w="612" w:type="dxa"/>
            <w:shd w:val="clear" w:color="auto" w:fill="auto"/>
          </w:tcPr>
          <w:p w:rsidR="002C3215" w:rsidRPr="00417956" w:rsidRDefault="002C3215" w:rsidP="002C3215">
            <w:pPr>
              <w:spacing w:after="0" w:line="240" w:lineRule="auto"/>
              <w:ind w:left="-779" w:firstLine="851"/>
              <w:jc w:val="both"/>
              <w:rPr>
                <w:rFonts w:ascii="Times New Roman" w:eastAsia="Calibri" w:hAnsi="Times New Roman" w:cs="Times New Roman"/>
                <w:lang w:eastAsia="lt-LT"/>
              </w:rPr>
            </w:pPr>
            <w:r w:rsidRPr="00417956">
              <w:rPr>
                <w:rFonts w:ascii="Times New Roman" w:eastAsia="Calibri" w:hAnsi="Times New Roman" w:cs="Times New Roman"/>
                <w:lang w:eastAsia="lt-LT"/>
              </w:rPr>
              <w:t>1.</w:t>
            </w:r>
          </w:p>
        </w:tc>
        <w:tc>
          <w:tcPr>
            <w:tcW w:w="4061" w:type="dxa"/>
            <w:shd w:val="clear" w:color="auto" w:fill="auto"/>
          </w:tcPr>
          <w:p w:rsidR="001D48C2" w:rsidRPr="001D48C2" w:rsidRDefault="002C3215" w:rsidP="001D48C2">
            <w:pPr>
              <w:spacing w:before="100" w:beforeAutospacing="1" w:after="100" w:afterAutospacing="1" w:line="240" w:lineRule="auto"/>
              <w:jc w:val="both"/>
              <w:rPr>
                <w:rFonts w:ascii="Times New Roman" w:eastAsia="Times New Roman" w:hAnsi="Times New Roman" w:cs="Times New Roman"/>
              </w:rPr>
            </w:pPr>
            <w:r w:rsidRPr="00417956">
              <w:rPr>
                <w:rFonts w:ascii="Times New Roman" w:eastAsia="Times New Roman" w:hAnsi="Times New Roman" w:cs="Times New Roman"/>
              </w:rPr>
              <w:t>Tiekėjas turi turėti ne mažiau kaip 1 (vieną) už sutarties vykdymą atsakingą atestuotą neypatingojo (gali būti ypatingojo) statinio statybos darbų vadovą, įgijusį ne mažiau kaip 3 (trijų) metų darbo patirtį dirbant statinio statybos vadovo pareigose (</w:t>
            </w:r>
            <w:r w:rsidRPr="00417956">
              <w:rPr>
                <w:rFonts w:ascii="Times New Roman" w:eastAsia="Times New Roman" w:hAnsi="Times New Roman" w:cs="Times New Roman"/>
                <w:i/>
                <w:iCs/>
              </w:rPr>
              <w:t>Tiekėjas gali pasiūlyti vieną ar kelis asmenis su sąlyga, kad šie asmenys bendrai tenkins visus nustatytus kvalifikacinius reikalavimus</w:t>
            </w:r>
            <w:r w:rsidRPr="00417956">
              <w:rPr>
                <w:rFonts w:ascii="Times New Roman" w:eastAsia="Times New Roman" w:hAnsi="Times New Roman" w:cs="Times New Roman"/>
              </w:rPr>
              <w:t>).</w:t>
            </w:r>
            <w:r w:rsidR="001D48C2">
              <w:rPr>
                <w:rFonts w:ascii="Times New Roman" w:eastAsia="Times New Roman" w:hAnsi="Times New Roman" w:cs="Times New Roman"/>
              </w:rPr>
              <w:t xml:space="preserve"> Statinio kategorija: neypatingi statiniai. Statinių grupė: negyvenamieji pastatai</w:t>
            </w:r>
          </w:p>
        </w:tc>
        <w:tc>
          <w:tcPr>
            <w:tcW w:w="4821" w:type="dxa"/>
            <w:shd w:val="clear" w:color="auto" w:fill="auto"/>
          </w:tcPr>
          <w:p w:rsidR="002C3215" w:rsidRPr="00417956" w:rsidRDefault="002C3215" w:rsidP="002C3215">
            <w:pPr>
              <w:spacing w:after="0" w:line="240" w:lineRule="auto"/>
              <w:jc w:val="both"/>
              <w:rPr>
                <w:rFonts w:ascii="Times New Roman" w:eastAsia="Times New Roman" w:hAnsi="Times New Roman" w:cs="Times New Roman"/>
                <w:lang w:eastAsia="lt-LT"/>
              </w:rPr>
            </w:pPr>
            <w:r w:rsidRPr="00417956">
              <w:rPr>
                <w:rFonts w:ascii="Times New Roman" w:eastAsia="Times New Roman" w:hAnsi="Times New Roman" w:cs="Times New Roman"/>
                <w:lang w:eastAsia="lt-LT"/>
              </w:rPr>
              <w:t xml:space="preserve">Pateikiama: kvalifikaciniai dokumentai,  kurie pagal Lietuvos Respublikos įstatymus suteikia teisę būti neypatingojo (gali būti ypatingojo) statinio statybos darbų vadovu. </w:t>
            </w:r>
          </w:p>
          <w:p w:rsidR="002C3215" w:rsidRPr="00417956" w:rsidRDefault="002C3215" w:rsidP="002C3215">
            <w:pPr>
              <w:spacing w:after="0" w:line="240" w:lineRule="auto"/>
              <w:jc w:val="both"/>
              <w:rPr>
                <w:rFonts w:ascii="Times New Roman" w:eastAsia="Calibri" w:hAnsi="Times New Roman" w:cs="Times New Roman"/>
                <w:i/>
              </w:rPr>
            </w:pPr>
            <w:r w:rsidRPr="00417956">
              <w:rPr>
                <w:rFonts w:ascii="Times New Roman" w:eastAsia="Times New Roman" w:hAnsi="Times New Roman" w:cs="Times New Roman"/>
                <w:lang w:eastAsia="lt-LT"/>
              </w:rPr>
              <w:t xml:space="preserve"> </w:t>
            </w:r>
            <w:r w:rsidRPr="00417956">
              <w:rPr>
                <w:rFonts w:ascii="Times New Roman" w:eastAsia="Times New Roman" w:hAnsi="Times New Roman" w:cs="Times New Roman"/>
                <w:i/>
                <w:lang w:eastAsia="lt-LT"/>
              </w:rPr>
              <w:t>(Pateikiama skaitmeninė kopija)</w:t>
            </w:r>
          </w:p>
        </w:tc>
      </w:tr>
      <w:tr w:rsidR="005379A9" w:rsidRPr="00417956" w:rsidTr="00417956">
        <w:trPr>
          <w:trHeight w:val="714"/>
          <w:jc w:val="center"/>
        </w:trPr>
        <w:tc>
          <w:tcPr>
            <w:tcW w:w="612" w:type="dxa"/>
            <w:tcBorders>
              <w:top w:val="single" w:sz="4" w:space="0" w:color="auto"/>
              <w:left w:val="single" w:sz="4" w:space="0" w:color="auto"/>
              <w:bottom w:val="single" w:sz="4" w:space="0" w:color="auto"/>
              <w:right w:val="single" w:sz="4" w:space="0" w:color="auto"/>
            </w:tcBorders>
            <w:shd w:val="clear" w:color="auto" w:fill="auto"/>
          </w:tcPr>
          <w:p w:rsidR="005379A9" w:rsidRPr="00417956" w:rsidRDefault="005379A9" w:rsidP="005379A9">
            <w:pPr>
              <w:spacing w:after="0" w:line="240" w:lineRule="auto"/>
              <w:ind w:left="-779" w:firstLine="851"/>
              <w:jc w:val="both"/>
              <w:rPr>
                <w:rFonts w:ascii="Times New Roman" w:eastAsia="Calibri" w:hAnsi="Times New Roman" w:cs="Times New Roman"/>
                <w:lang w:eastAsia="lt-LT"/>
              </w:rPr>
            </w:pPr>
            <w:r w:rsidRPr="00417956">
              <w:rPr>
                <w:rFonts w:ascii="Times New Roman" w:eastAsia="Calibri" w:hAnsi="Times New Roman" w:cs="Times New Roman"/>
                <w:lang w:eastAsia="lt-LT"/>
              </w:rPr>
              <w:t>2.</w:t>
            </w:r>
          </w:p>
        </w:tc>
        <w:tc>
          <w:tcPr>
            <w:tcW w:w="4061" w:type="dxa"/>
            <w:tcBorders>
              <w:top w:val="single" w:sz="4" w:space="0" w:color="auto"/>
              <w:left w:val="single" w:sz="4" w:space="0" w:color="auto"/>
              <w:bottom w:val="single" w:sz="4" w:space="0" w:color="auto"/>
              <w:right w:val="single" w:sz="4" w:space="0" w:color="auto"/>
            </w:tcBorders>
            <w:shd w:val="clear" w:color="auto" w:fill="auto"/>
          </w:tcPr>
          <w:p w:rsidR="005379A9" w:rsidRPr="00417956" w:rsidRDefault="005379A9" w:rsidP="001D48C2">
            <w:pPr>
              <w:spacing w:after="200" w:line="240" w:lineRule="auto"/>
              <w:jc w:val="both"/>
              <w:rPr>
                <w:rFonts w:ascii="Times New Roman" w:eastAsia="Times New Roman" w:hAnsi="Times New Roman" w:cs="Times New Roman"/>
              </w:rPr>
            </w:pPr>
            <w:r w:rsidRPr="00417956">
              <w:rPr>
                <w:rFonts w:ascii="Times New Roman" w:eastAsia="Times New Roman" w:hAnsi="Times New Roman" w:cs="Times New Roman"/>
              </w:rPr>
              <w:t>Tiekėjas (arba subtiekėjas, jei pasitelkiamas) turi būti įregistruotas Atliekų tv</w:t>
            </w:r>
            <w:r w:rsidR="001D48C2">
              <w:rPr>
                <w:rFonts w:ascii="Times New Roman" w:eastAsia="Times New Roman" w:hAnsi="Times New Roman" w:cs="Times New Roman"/>
              </w:rPr>
              <w:t xml:space="preserve">arkytojų valstybiniame registre bei </w:t>
            </w:r>
            <w:r w:rsidR="001D48C2" w:rsidRPr="001D48C2">
              <w:rPr>
                <w:rFonts w:ascii="Times New Roman" w:eastAsia="Times New Roman" w:hAnsi="Times New Roman" w:cs="Times New Roman"/>
              </w:rPr>
              <w:t xml:space="preserve"> suteikti paslaugą visa apimtimi: (surinkti, išvežti, naudoti arba šalinti) atliekas, susidarysiančias griovimo metu ir nurodytas techninėje specifikacijoje. </w:t>
            </w:r>
          </w:p>
        </w:tc>
        <w:tc>
          <w:tcPr>
            <w:tcW w:w="4821" w:type="dxa"/>
            <w:tcBorders>
              <w:top w:val="single" w:sz="4" w:space="0" w:color="auto"/>
              <w:left w:val="single" w:sz="4" w:space="0" w:color="auto"/>
              <w:bottom w:val="single" w:sz="4" w:space="0" w:color="auto"/>
              <w:right w:val="single" w:sz="4" w:space="0" w:color="auto"/>
            </w:tcBorders>
            <w:shd w:val="clear" w:color="auto" w:fill="auto"/>
          </w:tcPr>
          <w:p w:rsidR="005379A9" w:rsidRPr="00417956" w:rsidRDefault="005379A9" w:rsidP="005379A9">
            <w:pPr>
              <w:spacing w:after="0" w:line="240" w:lineRule="auto"/>
              <w:jc w:val="both"/>
              <w:rPr>
                <w:rFonts w:ascii="Times New Roman" w:eastAsia="Times New Roman" w:hAnsi="Times New Roman" w:cs="Times New Roman"/>
                <w:lang w:eastAsia="lt-LT"/>
              </w:rPr>
            </w:pPr>
            <w:r w:rsidRPr="00417956">
              <w:rPr>
                <w:rFonts w:ascii="Times New Roman" w:eastAsia="Times New Roman" w:hAnsi="Times New Roman" w:cs="Times New Roman"/>
                <w:lang w:eastAsia="lt-LT"/>
              </w:rPr>
              <w:t xml:space="preserve">Atliekų tvarkytojų valstybinio registro išrašo kopija, ar kitas dokumentas, įrodantis tiekėjo registraciją šiame registre. </w:t>
            </w:r>
            <w:r w:rsidRPr="001D48C2">
              <w:rPr>
                <w:rFonts w:ascii="Times New Roman" w:eastAsia="Times New Roman" w:hAnsi="Times New Roman" w:cs="Times New Roman"/>
                <w:i/>
                <w:lang w:eastAsia="lt-LT"/>
              </w:rPr>
              <w:t>(Pateikiama skaitmeninė kopija)</w:t>
            </w:r>
            <w:r w:rsidR="001D48C2" w:rsidRPr="001D48C2">
              <w:rPr>
                <w:rFonts w:ascii="Times New Roman" w:eastAsia="Times New Roman" w:hAnsi="Times New Roman" w:cs="Times New Roman"/>
                <w:i/>
              </w:rPr>
              <w:t xml:space="preserve"> </w:t>
            </w:r>
            <w:r w:rsidR="001D48C2" w:rsidRPr="001D48C2">
              <w:rPr>
                <w:rFonts w:ascii="Times New Roman" w:eastAsia="Times New Roman" w:hAnsi="Times New Roman" w:cs="Times New Roman"/>
              </w:rPr>
              <w:t xml:space="preserve">Jei Atliekų tvarkytojų valstybės registro informacija paskelbta Vieningoje gaminių, pakuočių ir atliekų apskaitos informacinėje sistemoje (GPAIS)  visiškai atspindi Tiekėjo (subtiekėjo, jei pasitelkiamas) kvalifikaciją, ją įrodantys dokumentai gali būti nepateikiami. Tokiu atveju Tiekėjo </w:t>
            </w:r>
            <w:r w:rsidR="001D48C2">
              <w:rPr>
                <w:rFonts w:ascii="Times New Roman" w:eastAsia="Times New Roman" w:hAnsi="Times New Roman" w:cs="Times New Roman"/>
              </w:rPr>
              <w:t xml:space="preserve">(subtiekėjo, jei pasitelkiamas) </w:t>
            </w:r>
            <w:r w:rsidR="001D48C2" w:rsidRPr="001D48C2">
              <w:rPr>
                <w:rFonts w:ascii="Times New Roman" w:eastAsia="Times New Roman" w:hAnsi="Times New Roman" w:cs="Times New Roman"/>
              </w:rPr>
              <w:t>atitikimą kvalifikaciniams reikalavimams patikrins Pirkėjas GPAIS.</w:t>
            </w:r>
          </w:p>
        </w:tc>
      </w:tr>
    </w:tbl>
    <w:p w:rsidR="002C3215" w:rsidRPr="002C3215" w:rsidRDefault="002C3215" w:rsidP="002C3215">
      <w:pPr>
        <w:spacing w:after="0" w:line="300" w:lineRule="auto"/>
        <w:jc w:val="both"/>
        <w:rPr>
          <w:rFonts w:ascii="Calibri" w:eastAsia="Calibri" w:hAnsi="Calibri" w:cs="Arial"/>
          <w:sz w:val="21"/>
          <w:szCs w:val="21"/>
          <w:lang w:eastAsia="lt-LT"/>
        </w:rPr>
      </w:pPr>
    </w:p>
    <w:p w:rsidR="002C3215" w:rsidRDefault="002C3215" w:rsidP="00417956">
      <w:pPr>
        <w:spacing w:after="0" w:line="240" w:lineRule="auto"/>
        <w:ind w:firstLine="567"/>
        <w:jc w:val="center"/>
        <w:outlineLvl w:val="1"/>
        <w:rPr>
          <w:rFonts w:ascii="Times New Roman" w:eastAsia="Times New Roman" w:hAnsi="Times New Roman" w:cs="Times New Roman"/>
          <w:b/>
          <w:sz w:val="24"/>
          <w:szCs w:val="24"/>
        </w:rPr>
      </w:pPr>
      <w:r w:rsidRPr="002C3215">
        <w:rPr>
          <w:rFonts w:ascii="Times New Roman" w:eastAsia="Times New Roman" w:hAnsi="Times New Roman" w:cs="Times New Roman"/>
          <w:b/>
          <w:sz w:val="24"/>
          <w:szCs w:val="24"/>
        </w:rPr>
        <w:t>APLINKOS APSAUGOS VADYBOS SISTEMOS STANDARTŲ REIKALAVIMAI</w:t>
      </w:r>
    </w:p>
    <w:p w:rsidR="001D48C2" w:rsidRPr="00417956" w:rsidRDefault="001D48C2" w:rsidP="00417956">
      <w:pPr>
        <w:spacing w:after="0" w:line="240" w:lineRule="auto"/>
        <w:ind w:firstLine="567"/>
        <w:jc w:val="center"/>
        <w:outlineLvl w:val="1"/>
        <w:rPr>
          <w:rFonts w:ascii="Times New Roman" w:eastAsia="Times New Roman" w:hAnsi="Times New Roman" w:cs="Times New Roman"/>
          <w:b/>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08"/>
        <w:gridCol w:w="2767"/>
        <w:gridCol w:w="2052"/>
      </w:tblGrid>
      <w:tr w:rsidR="002C3215" w:rsidRPr="002C3215" w:rsidTr="00417956">
        <w:tc>
          <w:tcPr>
            <w:tcW w:w="570" w:type="dxa"/>
            <w:tcBorders>
              <w:top w:val="single" w:sz="4" w:space="0" w:color="auto"/>
              <w:left w:val="single" w:sz="4" w:space="0" w:color="auto"/>
              <w:bottom w:val="single" w:sz="4" w:space="0" w:color="auto"/>
              <w:right w:val="single" w:sz="4" w:space="0" w:color="auto"/>
            </w:tcBorders>
            <w:hideMark/>
          </w:tcPr>
          <w:p w:rsidR="002C3215" w:rsidRPr="002C3215" w:rsidRDefault="002C3215" w:rsidP="002C3215">
            <w:pPr>
              <w:spacing w:after="0" w:line="240" w:lineRule="auto"/>
              <w:jc w:val="center"/>
              <w:rPr>
                <w:rFonts w:ascii="Times New Roman" w:eastAsia="Times New Roman" w:hAnsi="Times New Roman" w:cs="Times New Roman"/>
                <w:b/>
                <w:sz w:val="24"/>
                <w:szCs w:val="24"/>
              </w:rPr>
            </w:pPr>
            <w:r w:rsidRPr="002C3215">
              <w:rPr>
                <w:rFonts w:ascii="Times New Roman" w:eastAsia="Times New Roman" w:hAnsi="Times New Roman" w:cs="Times New Roman"/>
                <w:b/>
                <w:sz w:val="24"/>
                <w:szCs w:val="24"/>
              </w:rPr>
              <w:t>Eil. Nr.</w:t>
            </w:r>
          </w:p>
        </w:tc>
        <w:tc>
          <w:tcPr>
            <w:tcW w:w="4108" w:type="dxa"/>
            <w:tcBorders>
              <w:top w:val="single" w:sz="4" w:space="0" w:color="auto"/>
              <w:left w:val="single" w:sz="4" w:space="0" w:color="auto"/>
              <w:bottom w:val="single" w:sz="4" w:space="0" w:color="auto"/>
              <w:right w:val="single" w:sz="4" w:space="0" w:color="auto"/>
            </w:tcBorders>
            <w:hideMark/>
          </w:tcPr>
          <w:p w:rsidR="002C3215" w:rsidRPr="002C3215" w:rsidRDefault="002C3215" w:rsidP="002C3215">
            <w:pPr>
              <w:spacing w:after="0" w:line="240" w:lineRule="auto"/>
              <w:jc w:val="center"/>
              <w:rPr>
                <w:rFonts w:ascii="Times New Roman" w:eastAsia="Times New Roman" w:hAnsi="Times New Roman" w:cs="Times New Roman"/>
                <w:b/>
                <w:sz w:val="24"/>
                <w:szCs w:val="24"/>
              </w:rPr>
            </w:pPr>
            <w:r w:rsidRPr="002C3215">
              <w:rPr>
                <w:rFonts w:ascii="Times New Roman" w:eastAsia="Times New Roman" w:hAnsi="Times New Roman" w:cs="Times New Roman"/>
                <w:b/>
                <w:sz w:val="24"/>
                <w:szCs w:val="24"/>
              </w:rPr>
              <w:t>Aplinkos apsaugos vadybos sistemos standartų reikalavimai</w:t>
            </w:r>
          </w:p>
        </w:tc>
        <w:tc>
          <w:tcPr>
            <w:tcW w:w="2767" w:type="dxa"/>
            <w:tcBorders>
              <w:top w:val="single" w:sz="4" w:space="0" w:color="auto"/>
              <w:left w:val="single" w:sz="4" w:space="0" w:color="auto"/>
              <w:bottom w:val="single" w:sz="4" w:space="0" w:color="auto"/>
              <w:right w:val="single" w:sz="4" w:space="0" w:color="auto"/>
            </w:tcBorders>
            <w:hideMark/>
          </w:tcPr>
          <w:p w:rsidR="002C3215" w:rsidRPr="002C3215" w:rsidRDefault="002C3215" w:rsidP="002C3215">
            <w:pPr>
              <w:spacing w:after="0" w:line="240" w:lineRule="auto"/>
              <w:jc w:val="center"/>
              <w:rPr>
                <w:rFonts w:ascii="Times New Roman" w:eastAsia="Times New Roman" w:hAnsi="Times New Roman" w:cs="Times New Roman"/>
                <w:b/>
                <w:sz w:val="24"/>
                <w:szCs w:val="24"/>
              </w:rPr>
            </w:pPr>
            <w:r w:rsidRPr="002C3215">
              <w:rPr>
                <w:rFonts w:ascii="Times New Roman" w:eastAsia="Times New Roman" w:hAnsi="Times New Roman" w:cs="Times New Roman"/>
                <w:b/>
                <w:sz w:val="24"/>
                <w:szCs w:val="24"/>
              </w:rPr>
              <w:t>Reikalavimus patvirtinantys dokumentai</w:t>
            </w:r>
          </w:p>
        </w:tc>
        <w:tc>
          <w:tcPr>
            <w:tcW w:w="2052" w:type="dxa"/>
            <w:tcBorders>
              <w:top w:val="single" w:sz="4" w:space="0" w:color="auto"/>
              <w:left w:val="single" w:sz="4" w:space="0" w:color="auto"/>
              <w:bottom w:val="single" w:sz="4" w:space="0" w:color="auto"/>
              <w:right w:val="single" w:sz="4" w:space="0" w:color="auto"/>
            </w:tcBorders>
          </w:tcPr>
          <w:p w:rsidR="002C3215" w:rsidRPr="002C3215" w:rsidRDefault="002C3215" w:rsidP="002C3215">
            <w:pPr>
              <w:spacing w:after="0" w:line="240" w:lineRule="auto"/>
              <w:jc w:val="center"/>
              <w:rPr>
                <w:rFonts w:ascii="Times New Roman" w:eastAsia="Times New Roman" w:hAnsi="Times New Roman" w:cs="Times New Roman"/>
                <w:b/>
              </w:rPr>
            </w:pPr>
            <w:r w:rsidRPr="002C3215">
              <w:rPr>
                <w:rFonts w:ascii="Times New Roman" w:eastAsia="Times New Roman" w:hAnsi="Times New Roman" w:cs="Times New Roman"/>
                <w:b/>
              </w:rPr>
              <w:t>Subjektas, kuris turi atitikti reikalavimą</w:t>
            </w:r>
          </w:p>
        </w:tc>
      </w:tr>
      <w:tr w:rsidR="005379A9" w:rsidRPr="002C3215" w:rsidTr="00417956">
        <w:trPr>
          <w:trHeight w:val="2404"/>
        </w:trPr>
        <w:tc>
          <w:tcPr>
            <w:tcW w:w="570" w:type="dxa"/>
            <w:tcBorders>
              <w:top w:val="single" w:sz="4" w:space="0" w:color="auto"/>
              <w:left w:val="single" w:sz="4" w:space="0" w:color="auto"/>
              <w:bottom w:val="single" w:sz="4" w:space="0" w:color="auto"/>
              <w:right w:val="single" w:sz="4" w:space="0" w:color="auto"/>
            </w:tcBorders>
            <w:hideMark/>
          </w:tcPr>
          <w:p w:rsidR="005379A9" w:rsidRPr="002C3215" w:rsidRDefault="005379A9" w:rsidP="005379A9">
            <w:pPr>
              <w:spacing w:after="0" w:line="240" w:lineRule="auto"/>
              <w:jc w:val="center"/>
              <w:rPr>
                <w:rFonts w:ascii="Times New Roman" w:eastAsia="Times New Roman" w:hAnsi="Times New Roman" w:cs="Times New Roman"/>
                <w:sz w:val="24"/>
                <w:szCs w:val="24"/>
                <w:highlight w:val="yellow"/>
              </w:rPr>
            </w:pPr>
            <w:bookmarkStart w:id="1" w:name="_Hlk127879594"/>
            <w:r w:rsidRPr="002C3215">
              <w:rPr>
                <w:rFonts w:ascii="Times New Roman" w:eastAsia="Times New Roman" w:hAnsi="Times New Roman" w:cs="Times New Roman"/>
                <w:sz w:val="24"/>
                <w:szCs w:val="24"/>
              </w:rPr>
              <w:t>1.</w:t>
            </w:r>
          </w:p>
        </w:tc>
        <w:tc>
          <w:tcPr>
            <w:tcW w:w="4108" w:type="dxa"/>
            <w:tcBorders>
              <w:top w:val="single" w:sz="4" w:space="0" w:color="auto"/>
              <w:left w:val="single" w:sz="4" w:space="0" w:color="auto"/>
              <w:bottom w:val="single" w:sz="4" w:space="0" w:color="auto"/>
              <w:right w:val="single" w:sz="4" w:space="0" w:color="auto"/>
            </w:tcBorders>
          </w:tcPr>
          <w:p w:rsidR="005379A9" w:rsidRDefault="005379A9" w:rsidP="005379A9">
            <w:pPr>
              <w:shd w:val="clear" w:color="auto" w:fill="FFFFFF"/>
              <w:tabs>
                <w:tab w:val="left" w:pos="993"/>
              </w:tabs>
              <w:spacing w:line="240" w:lineRule="auto"/>
              <w:rPr>
                <w:rFonts w:ascii="Times New Roman" w:eastAsia="Times New Roman" w:hAnsi="Times New Roman" w:cs="Times New Roman"/>
              </w:rPr>
            </w:pPr>
            <w:r w:rsidRPr="00B63B61">
              <w:rPr>
                <w:rFonts w:ascii="Times New Roman" w:eastAsia="Times New Roman" w:hAnsi="Times New Roman" w:cs="Times New Roman"/>
              </w:rPr>
              <w:t xml:space="preserve">Tiekėjas turi būti įdiegęs ir taikyti </w:t>
            </w:r>
            <w:r w:rsidRPr="00897B2E">
              <w:rPr>
                <w:rFonts w:ascii="Calibri" w:eastAsia="Times New Roman" w:hAnsi="Calibri" w:cs="Times New Roman"/>
                <w:b/>
                <w:u w:val="single"/>
              </w:rPr>
              <w:t xml:space="preserve"> </w:t>
            </w:r>
            <w:r w:rsidRPr="00897B2E">
              <w:rPr>
                <w:rFonts w:ascii="Times New Roman" w:eastAsia="Times New Roman" w:hAnsi="Times New Roman" w:cs="Times New Roman"/>
              </w:rPr>
              <w:t>a</w:t>
            </w:r>
            <w:r w:rsidRPr="00B63B61">
              <w:rPr>
                <w:rFonts w:ascii="Times New Roman" w:eastAsia="Times New Roman" w:hAnsi="Times New Roman" w:cs="Times New Roman"/>
              </w:rPr>
              <w:t>plinkos apsaugos vadybos sistemą</w:t>
            </w:r>
            <w:r>
              <w:rPr>
                <w:rFonts w:ascii="Times New Roman" w:eastAsia="Times New Roman" w:hAnsi="Times New Roman" w:cs="Times New Roman"/>
              </w:rPr>
              <w:t>,</w:t>
            </w:r>
            <w:r>
              <w:t xml:space="preserve"> </w:t>
            </w:r>
            <w:r w:rsidRPr="00923341">
              <w:rPr>
                <w:rFonts w:ascii="Times New Roman" w:eastAsia="Times New Roman" w:hAnsi="Times New Roman" w:cs="Times New Roman"/>
              </w:rPr>
              <w:t>įdiegtą pagal standartą LST EN ISO 14001</w:t>
            </w:r>
            <w:r>
              <w:rPr>
                <w:rFonts w:ascii="Times New Roman" w:eastAsia="Times New Roman" w:hAnsi="Times New Roman" w:cs="Times New Roman"/>
              </w:rPr>
              <w:t xml:space="preserve"> arba </w:t>
            </w:r>
            <w:r w:rsidRPr="00923341">
              <w:rPr>
                <w:rFonts w:ascii="Times New Roman" w:eastAsia="Times New Roman" w:hAnsi="Times New Roman" w:cs="Times New Roman"/>
              </w:rPr>
              <w:t xml:space="preserve"> </w:t>
            </w:r>
            <w:r w:rsidRPr="00B63B61">
              <w:rPr>
                <w:rFonts w:ascii="Times New Roman" w:eastAsia="Times New Roman" w:hAnsi="Times New Roman" w:cs="Times New Roman"/>
                <w:i/>
              </w:rPr>
              <w:t>EMAS</w:t>
            </w:r>
            <w:r w:rsidRPr="00923341">
              <w:rPr>
                <w:rFonts w:ascii="Times New Roman" w:eastAsia="Times New Roman" w:hAnsi="Times New Roman" w:cs="Times New Roman"/>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rsidR="00C64B2E" w:rsidRPr="00D413FB" w:rsidRDefault="00C64B2E" w:rsidP="005379A9">
            <w:pPr>
              <w:shd w:val="clear" w:color="auto" w:fill="FFFFFF"/>
              <w:tabs>
                <w:tab w:val="left" w:pos="993"/>
              </w:tabs>
              <w:spacing w:line="240" w:lineRule="auto"/>
              <w:rPr>
                <w:rFonts w:ascii="Times New Roman" w:eastAsia="Times New Roman" w:hAnsi="Times New Roman" w:cs="Times New Roman"/>
              </w:rPr>
            </w:pPr>
            <w:r w:rsidRPr="00D413FB">
              <w:rPr>
                <w:rFonts w:ascii="Times New Roman" w:eastAsia="Times New Roman" w:hAnsi="Times New Roman" w:cs="Times New Roman"/>
              </w:rPr>
              <w:t>Statiniai: negyvenamieji pastatai</w:t>
            </w:r>
          </w:p>
          <w:p w:rsidR="005379A9" w:rsidRDefault="005379A9" w:rsidP="005379A9">
            <w:pPr>
              <w:shd w:val="clear" w:color="auto" w:fill="FFFFFF"/>
              <w:tabs>
                <w:tab w:val="left" w:pos="993"/>
              </w:tabs>
              <w:spacing w:line="240" w:lineRule="auto"/>
              <w:rPr>
                <w:rFonts w:ascii="Times New Roman" w:eastAsia="Times New Roman" w:hAnsi="Times New Roman" w:cs="Times New Roman"/>
              </w:rPr>
            </w:pPr>
          </w:p>
          <w:p w:rsidR="005379A9" w:rsidRPr="00923341" w:rsidRDefault="005379A9" w:rsidP="005379A9">
            <w:pPr>
              <w:shd w:val="clear" w:color="auto" w:fill="FFFFFF"/>
              <w:tabs>
                <w:tab w:val="left" w:pos="993"/>
              </w:tabs>
              <w:spacing w:line="240" w:lineRule="auto"/>
              <w:rPr>
                <w:rFonts w:ascii="Times New Roman" w:eastAsia="Times New Roman" w:hAnsi="Times New Roman" w:cs="Times New Roman"/>
              </w:rPr>
            </w:pPr>
          </w:p>
          <w:p w:rsidR="005379A9" w:rsidRPr="00FB04B8" w:rsidRDefault="005379A9" w:rsidP="005379A9">
            <w:pPr>
              <w:shd w:val="clear" w:color="auto" w:fill="FFFFFF"/>
              <w:suppressAutoHyphens/>
              <w:autoSpaceDN w:val="0"/>
              <w:spacing w:line="240" w:lineRule="auto"/>
              <w:ind w:left="180"/>
              <w:contextualSpacing/>
              <w:textAlignment w:val="baseline"/>
              <w:rPr>
                <w:rFonts w:ascii="Times New Roman" w:eastAsia="Calibri" w:hAnsi="Times New Roman" w:cs="Times New Roman"/>
                <w:i/>
                <w:color w:val="000000"/>
                <w:sz w:val="24"/>
                <w:szCs w:val="24"/>
              </w:rPr>
            </w:pPr>
          </w:p>
          <w:p w:rsidR="005379A9" w:rsidRPr="00B63B61" w:rsidRDefault="005379A9" w:rsidP="005379A9">
            <w:pPr>
              <w:shd w:val="clear" w:color="auto" w:fill="FFFFFF"/>
              <w:suppressAutoHyphens/>
              <w:autoSpaceDN w:val="0"/>
              <w:spacing w:line="240" w:lineRule="auto"/>
              <w:ind w:left="180"/>
              <w:contextualSpacing/>
              <w:textAlignment w:val="baseline"/>
              <w:rPr>
                <w:rFonts w:ascii="Times New Roman" w:eastAsia="Calibri" w:hAnsi="Times New Roman" w:cs="Times New Roman"/>
                <w:i/>
                <w:color w:val="000000"/>
                <w:sz w:val="24"/>
                <w:szCs w:val="24"/>
              </w:rPr>
            </w:pPr>
          </w:p>
        </w:tc>
        <w:tc>
          <w:tcPr>
            <w:tcW w:w="2767" w:type="dxa"/>
            <w:tcBorders>
              <w:top w:val="single" w:sz="4" w:space="0" w:color="auto"/>
              <w:left w:val="single" w:sz="4" w:space="0" w:color="auto"/>
              <w:bottom w:val="single" w:sz="4" w:space="0" w:color="auto"/>
              <w:right w:val="single" w:sz="4" w:space="0" w:color="auto"/>
            </w:tcBorders>
          </w:tcPr>
          <w:p w:rsidR="005379A9" w:rsidRPr="00417956" w:rsidRDefault="005379A9" w:rsidP="00417956">
            <w:pPr>
              <w:tabs>
                <w:tab w:val="left" w:pos="993"/>
              </w:tabs>
              <w:spacing w:line="240" w:lineRule="auto"/>
              <w:rPr>
                <w:rFonts w:ascii="Times New Roman" w:eastAsia="Andale Sans UI" w:hAnsi="Times New Roman" w:cs="Times New Roman"/>
                <w:b/>
                <w:bCs/>
                <w:lang w:bidi="en-US"/>
              </w:rPr>
            </w:pPr>
            <w:r w:rsidRPr="00B63B61">
              <w:rPr>
                <w:rFonts w:ascii="Times New Roman" w:eastAsia="Andale Sans UI" w:hAnsi="Times New Roman" w:cs="Times New Roman"/>
                <w:b/>
                <w:bCs/>
                <w:lang w:bidi="en-US"/>
              </w:rPr>
              <w:t>Pateikiama:</w:t>
            </w:r>
            <w:r w:rsidR="00417956">
              <w:rPr>
                <w:rFonts w:ascii="Times New Roman" w:eastAsia="Andale Sans UI" w:hAnsi="Times New Roman" w:cs="Times New Roman"/>
                <w:b/>
                <w:bCs/>
                <w:lang w:bidi="en-US"/>
              </w:rPr>
              <w:t xml:space="preserve"> </w:t>
            </w:r>
            <w:r w:rsidRPr="0000423E">
              <w:rPr>
                <w:rFonts w:ascii="Times New Roman" w:eastAsia="Andale Sans UI" w:hAnsi="Times New Roman" w:cs="Times New Roman"/>
                <w:bCs/>
                <w:lang w:bidi="en-US"/>
              </w:rPr>
              <w:t xml:space="preserve">galiojantis ISO 14001 sertifikatas arba EMAS arba nepriklausomos įstaigos išduotas lygiavertis aplinkos vadybos sistemos standarto sertifikatas. Lygiaverčiu standartu laikomas toks standartas, kurio reikalavimai pilnai atitinka arba viršija ISO 14001 standarto reikalavimus. Tokio standarto reikalavimų atitikimą ISO 14001 standarto reikalavimams turi patvirtinti nepriklausoma sertifikavimo įstaiga. </w:t>
            </w:r>
            <w:r w:rsidRPr="00F1394D">
              <w:rPr>
                <w:rFonts w:ascii="Times New Roman" w:eastAsia="Andale Sans UI" w:hAnsi="Times New Roman" w:cs="Times New Roman"/>
                <w:bCs/>
                <w:i/>
                <w:lang w:bidi="en-US"/>
              </w:rPr>
              <w:t>(Pateikiama skaitmeninė kopija).</w:t>
            </w:r>
          </w:p>
        </w:tc>
        <w:tc>
          <w:tcPr>
            <w:tcW w:w="2052" w:type="dxa"/>
            <w:tcBorders>
              <w:top w:val="single" w:sz="4" w:space="0" w:color="auto"/>
              <w:left w:val="single" w:sz="4" w:space="0" w:color="auto"/>
              <w:bottom w:val="single" w:sz="4" w:space="0" w:color="auto"/>
              <w:right w:val="single" w:sz="4" w:space="0" w:color="auto"/>
            </w:tcBorders>
          </w:tcPr>
          <w:p w:rsidR="005379A9" w:rsidRPr="00FB04B8" w:rsidRDefault="005379A9" w:rsidP="005379A9">
            <w:pPr>
              <w:spacing w:line="240" w:lineRule="auto"/>
              <w:rPr>
                <w:rFonts w:ascii="Times New Roman" w:eastAsia="Times New Roman" w:hAnsi="Times New Roman" w:cs="Times New Roman"/>
              </w:rPr>
            </w:pPr>
            <w:r w:rsidRPr="00FB04B8">
              <w:rPr>
                <w:rFonts w:ascii="Times New Roman" w:eastAsia="Times New Roman" w:hAnsi="Times New Roman" w:cs="Times New Roman"/>
              </w:rPr>
              <w:t xml:space="preserve">Teikėjas arba bent vienas teikėjų grupės narys, arba visi teikėjų grupės nariai kartu, jeigu pasiūlymą teikia teikėjų grupė, arba subtiekėjas ar ūkio subjektas, kurio </w:t>
            </w:r>
            <w:proofErr w:type="spellStart"/>
            <w:r w:rsidRPr="00FB04B8">
              <w:rPr>
                <w:rFonts w:ascii="Times New Roman" w:eastAsia="Times New Roman" w:hAnsi="Times New Roman" w:cs="Times New Roman"/>
              </w:rPr>
              <w:t>pajėgumais</w:t>
            </w:r>
            <w:proofErr w:type="spellEnd"/>
            <w:r w:rsidRPr="00FB04B8">
              <w:rPr>
                <w:rFonts w:ascii="Times New Roman" w:eastAsia="Times New Roman" w:hAnsi="Times New Roman" w:cs="Times New Roman"/>
              </w:rPr>
              <w:t xml:space="preserve"> remiasi teikėjas, pagal jų prisiimamus įsipareigojimus pirkimo sutarčiai vykdyti.</w:t>
            </w:r>
          </w:p>
        </w:tc>
        <w:bookmarkEnd w:id="1"/>
      </w:tr>
    </w:tbl>
    <w:p w:rsidR="00BF3DAD" w:rsidRDefault="00BF3DAD"/>
    <w:sectPr w:rsidR="00BF3DAD" w:rsidSect="00417956">
      <w:pgSz w:w="12240" w:h="15840"/>
      <w:pgMar w:top="426" w:right="567"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Arial Unicode MS"/>
    <w:charset w:val="BA"/>
    <w:family w:val="auto"/>
    <w:pitch w:val="variable"/>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215"/>
    <w:rsid w:val="001D48C2"/>
    <w:rsid w:val="002175A4"/>
    <w:rsid w:val="002C3215"/>
    <w:rsid w:val="00395242"/>
    <w:rsid w:val="00417956"/>
    <w:rsid w:val="005379A9"/>
    <w:rsid w:val="00BF3DAD"/>
    <w:rsid w:val="00C64B2E"/>
    <w:rsid w:val="00D41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7C8E9"/>
  <w15:chartTrackingRefBased/>
  <w15:docId w15:val="{EAEF38BD-4D59-4AD8-A534-A53FBDEEB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Rasa Ruliene</cp:lastModifiedBy>
  <cp:revision>7</cp:revision>
  <dcterms:created xsi:type="dcterms:W3CDTF">2025-01-29T12:56:00Z</dcterms:created>
  <dcterms:modified xsi:type="dcterms:W3CDTF">2025-02-19T07:25:00Z</dcterms:modified>
</cp:coreProperties>
</file>