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E316" w14:textId="0CFB0BB6" w:rsidR="003853C5" w:rsidRPr="00BC3D67" w:rsidRDefault="003853C5" w:rsidP="003853C5">
      <w:pPr>
        <w:pStyle w:val="Antrat2"/>
        <w:spacing w:before="0"/>
        <w:ind w:left="5245" w:right="-144"/>
        <w:rPr>
          <w:rFonts w:ascii="Times New Roman" w:eastAsia="Calibri" w:hAnsi="Times New Roman"/>
          <w:b/>
          <w:bCs/>
          <w:i/>
          <w:iCs/>
          <w:color w:val="0070C0"/>
          <w:sz w:val="21"/>
          <w:szCs w:val="21"/>
        </w:rPr>
      </w:pPr>
      <w:bookmarkStart w:id="0" w:name="_Ref39484039"/>
      <w:bookmarkStart w:id="1" w:name="_Ref40278562"/>
      <w:bookmarkStart w:id="2" w:name="_Toc126333945"/>
      <w:r w:rsidRPr="00BC3D67">
        <w:rPr>
          <w:rFonts w:ascii="Times New Roman" w:eastAsia="Calibri" w:hAnsi="Times New Roman"/>
          <w:bCs/>
          <w:iCs/>
          <w:color w:val="0070C0"/>
          <w:sz w:val="21"/>
          <w:szCs w:val="21"/>
        </w:rPr>
        <w:t xml:space="preserve">Pirkimo sąlygų </w:t>
      </w:r>
      <w:r>
        <w:rPr>
          <w:rFonts w:ascii="Times New Roman" w:eastAsia="Calibri" w:hAnsi="Times New Roman"/>
          <w:bCs/>
          <w:iCs/>
          <w:color w:val="0070C0"/>
          <w:sz w:val="21"/>
          <w:szCs w:val="21"/>
        </w:rPr>
        <w:t>2</w:t>
      </w:r>
      <w:r w:rsidRPr="00BC3D67">
        <w:rPr>
          <w:rFonts w:ascii="Times New Roman" w:eastAsia="Calibri" w:hAnsi="Times New Roman"/>
          <w:bCs/>
          <w:iCs/>
          <w:color w:val="0070C0"/>
          <w:sz w:val="21"/>
          <w:szCs w:val="21"/>
        </w:rPr>
        <w:t xml:space="preserve"> priedas „</w:t>
      </w:r>
      <w:r>
        <w:rPr>
          <w:rFonts w:ascii="Times New Roman" w:eastAsia="Calibri" w:hAnsi="Times New Roman"/>
          <w:bCs/>
          <w:iCs/>
          <w:color w:val="0070C0"/>
          <w:sz w:val="21"/>
          <w:szCs w:val="21"/>
        </w:rPr>
        <w:t>Techninė specifikacija</w:t>
      </w:r>
      <w:r w:rsidRPr="00BC3D67">
        <w:rPr>
          <w:rFonts w:ascii="Times New Roman" w:eastAsia="Calibri" w:hAnsi="Times New Roman"/>
          <w:bCs/>
          <w:iCs/>
          <w:color w:val="0070C0"/>
          <w:sz w:val="21"/>
          <w:szCs w:val="21"/>
        </w:rPr>
        <w:t>“</w:t>
      </w:r>
      <w:bookmarkEnd w:id="0"/>
      <w:bookmarkEnd w:id="1"/>
      <w:bookmarkEnd w:id="2"/>
    </w:p>
    <w:p w14:paraId="65A01B6C" w14:textId="77777777" w:rsidR="003853C5" w:rsidRPr="00432AF7" w:rsidRDefault="003853C5" w:rsidP="00432AF7">
      <w:pPr>
        <w:tabs>
          <w:tab w:val="left" w:pos="284"/>
          <w:tab w:val="left" w:pos="851"/>
        </w:tabs>
        <w:spacing w:before="100" w:beforeAutospacing="1" w:after="100" w:afterAutospacing="1" w:line="240" w:lineRule="auto"/>
        <w:ind w:left="777" w:right="57"/>
        <w:contextualSpacing/>
        <w:mirrorIndents/>
        <w:jc w:val="center"/>
        <w:rPr>
          <w:rFonts w:ascii="Times New Roman" w:eastAsia="Times New Roman" w:hAnsi="Times New Roman" w:cs="Times New Roman"/>
          <w:b/>
          <w:kern w:val="0"/>
          <w:sz w:val="24"/>
          <w:szCs w:val="24"/>
          <w14:ligatures w14:val="none"/>
        </w:rPr>
      </w:pPr>
    </w:p>
    <w:p w14:paraId="4370EF9D" w14:textId="77777777" w:rsidR="00432AF7" w:rsidRPr="00432AF7" w:rsidRDefault="00432AF7" w:rsidP="00432AF7">
      <w:pPr>
        <w:spacing w:after="0" w:line="240" w:lineRule="auto"/>
        <w:jc w:val="center"/>
        <w:rPr>
          <w:rFonts w:ascii="Times New Roman" w:eastAsia="Times New Roman" w:hAnsi="Times New Roman" w:cs="Times New Roman"/>
          <w:b/>
          <w:kern w:val="0"/>
          <w:sz w:val="24"/>
          <w:szCs w:val="24"/>
          <w14:ligatures w14:val="none"/>
        </w:rPr>
      </w:pPr>
      <w:r w:rsidRPr="00432AF7">
        <w:rPr>
          <w:rFonts w:ascii="Times New Roman" w:eastAsia="Times New Roman" w:hAnsi="Times New Roman" w:cs="Times New Roman"/>
          <w:b/>
          <w:kern w:val="0"/>
          <w:sz w:val="24"/>
          <w:szCs w:val="24"/>
          <w14:ligatures w14:val="none"/>
        </w:rPr>
        <w:t>TECHNINĖ SPECIFIKACIJA</w:t>
      </w:r>
    </w:p>
    <w:p w14:paraId="5EA5287C" w14:textId="77777777" w:rsidR="00432AF7" w:rsidRPr="00432AF7" w:rsidRDefault="00432AF7" w:rsidP="00432AF7">
      <w:pPr>
        <w:spacing w:after="0" w:line="240" w:lineRule="auto"/>
        <w:jc w:val="both"/>
        <w:rPr>
          <w:rFonts w:ascii="Times New Roman" w:eastAsia="Times New Roman" w:hAnsi="Times New Roman" w:cs="Times New Roman"/>
          <w:kern w:val="0"/>
          <w:sz w:val="24"/>
          <w:szCs w:val="24"/>
          <w14:ligatures w14:val="none"/>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4002"/>
        <w:gridCol w:w="2124"/>
        <w:gridCol w:w="1419"/>
      </w:tblGrid>
      <w:tr w:rsidR="00432AF7" w:rsidRPr="00432AF7" w14:paraId="0C3EA029" w14:textId="77777777" w:rsidTr="005050ED">
        <w:trPr>
          <w:trHeight w:val="194"/>
        </w:trPr>
        <w:tc>
          <w:tcPr>
            <w:tcW w:w="2945" w:type="dxa"/>
            <w:tcBorders>
              <w:top w:val="single" w:sz="4" w:space="0" w:color="auto"/>
              <w:left w:val="single" w:sz="4" w:space="0" w:color="auto"/>
              <w:bottom w:val="single" w:sz="4" w:space="0" w:color="auto"/>
              <w:right w:val="single" w:sz="4" w:space="0" w:color="auto"/>
            </w:tcBorders>
            <w:shd w:val="clear" w:color="auto" w:fill="D9D9D9"/>
            <w:hideMark/>
          </w:tcPr>
          <w:p w14:paraId="010EFDB5" w14:textId="77777777" w:rsidR="00432AF7" w:rsidRPr="00432AF7" w:rsidRDefault="00432AF7" w:rsidP="00432AF7">
            <w:pPr>
              <w:spacing w:after="0" w:line="240" w:lineRule="auto"/>
              <w:rPr>
                <w:rFonts w:ascii="Times New Roman" w:eastAsia="Times New Roman" w:hAnsi="Times New Roman" w:cs="Times New Roman"/>
                <w:b/>
                <w:kern w:val="0"/>
                <w:sz w:val="24"/>
                <w:szCs w:val="24"/>
                <w14:ligatures w14:val="none"/>
              </w:rPr>
            </w:pPr>
            <w:r w:rsidRPr="00432AF7">
              <w:rPr>
                <w:rFonts w:ascii="Times New Roman" w:eastAsia="Times New Roman" w:hAnsi="Times New Roman" w:cs="Times New Roman"/>
                <w:b/>
                <w:kern w:val="0"/>
                <w:sz w:val="24"/>
                <w:szCs w:val="24"/>
                <w14:ligatures w14:val="none"/>
              </w:rPr>
              <w:t>Draudėjas:</w:t>
            </w:r>
          </w:p>
        </w:tc>
        <w:tc>
          <w:tcPr>
            <w:tcW w:w="7545" w:type="dxa"/>
            <w:gridSpan w:val="3"/>
            <w:tcBorders>
              <w:top w:val="single" w:sz="4" w:space="0" w:color="auto"/>
              <w:left w:val="single" w:sz="4" w:space="0" w:color="auto"/>
              <w:bottom w:val="single" w:sz="4" w:space="0" w:color="auto"/>
              <w:right w:val="single" w:sz="4" w:space="0" w:color="auto"/>
            </w:tcBorders>
            <w:hideMark/>
          </w:tcPr>
          <w:p w14:paraId="3727C85E" w14:textId="77777777" w:rsidR="00432AF7" w:rsidRPr="00432AF7" w:rsidRDefault="00432AF7" w:rsidP="00432AF7">
            <w:pPr>
              <w:widowControl w:val="0"/>
              <w:spacing w:after="0" w:line="240" w:lineRule="auto"/>
              <w:jc w:val="both"/>
              <w:rPr>
                <w:rFonts w:ascii="Times New Roman" w:eastAsia="Times New Roman" w:hAnsi="Times New Roman" w:cs="Times New Roman"/>
                <w:kern w:val="0"/>
                <w:sz w:val="24"/>
                <w:szCs w:val="24"/>
                <w14:ligatures w14:val="none"/>
              </w:rPr>
            </w:pPr>
            <w:r w:rsidRPr="00432AF7">
              <w:rPr>
                <w:rFonts w:ascii="Times New Roman" w:eastAsia="Times New Roman" w:hAnsi="Times New Roman" w:cs="Times New Roman"/>
                <w:kern w:val="0"/>
                <w:sz w:val="24"/>
                <w:szCs w:val="24"/>
                <w14:ligatures w14:val="none"/>
              </w:rPr>
              <w:t>Visagino savivaldybės administracija, įstaigos kodas - 188711925</w:t>
            </w:r>
          </w:p>
        </w:tc>
      </w:tr>
      <w:tr w:rsidR="00432AF7" w:rsidRPr="00432AF7" w14:paraId="6B3E4AEA" w14:textId="77777777" w:rsidTr="005050ED">
        <w:tc>
          <w:tcPr>
            <w:tcW w:w="2945" w:type="dxa"/>
            <w:tcBorders>
              <w:top w:val="single" w:sz="4" w:space="0" w:color="auto"/>
              <w:left w:val="single" w:sz="4" w:space="0" w:color="auto"/>
              <w:bottom w:val="single" w:sz="4" w:space="0" w:color="auto"/>
              <w:right w:val="single" w:sz="4" w:space="0" w:color="auto"/>
            </w:tcBorders>
            <w:shd w:val="clear" w:color="auto" w:fill="D9D9D9"/>
            <w:hideMark/>
          </w:tcPr>
          <w:p w14:paraId="5992F3F3" w14:textId="77777777" w:rsidR="00432AF7" w:rsidRPr="00432AF7" w:rsidRDefault="00432AF7" w:rsidP="00432AF7">
            <w:pPr>
              <w:spacing w:after="0" w:line="240" w:lineRule="auto"/>
              <w:rPr>
                <w:rFonts w:ascii="Times New Roman" w:eastAsia="Times New Roman" w:hAnsi="Times New Roman" w:cs="Times New Roman"/>
                <w:b/>
                <w:kern w:val="0"/>
                <w:sz w:val="24"/>
                <w:szCs w:val="24"/>
                <w14:ligatures w14:val="none"/>
              </w:rPr>
            </w:pPr>
            <w:r w:rsidRPr="00432AF7">
              <w:rPr>
                <w:rFonts w:ascii="Times New Roman" w:eastAsia="Times New Roman" w:hAnsi="Times New Roman" w:cs="Times New Roman"/>
                <w:b/>
                <w:kern w:val="0"/>
                <w:sz w:val="24"/>
                <w:szCs w:val="24"/>
                <w14:ligatures w14:val="none"/>
              </w:rPr>
              <w:t>Draudimo laikotarpis:</w:t>
            </w:r>
          </w:p>
        </w:tc>
        <w:tc>
          <w:tcPr>
            <w:tcW w:w="7545" w:type="dxa"/>
            <w:gridSpan w:val="3"/>
            <w:tcBorders>
              <w:top w:val="single" w:sz="4" w:space="0" w:color="auto"/>
              <w:left w:val="single" w:sz="4" w:space="0" w:color="auto"/>
              <w:bottom w:val="single" w:sz="4" w:space="0" w:color="auto"/>
              <w:right w:val="single" w:sz="4" w:space="0" w:color="auto"/>
            </w:tcBorders>
            <w:hideMark/>
          </w:tcPr>
          <w:p w14:paraId="75A58DD0" w14:textId="77777777" w:rsidR="00432AF7" w:rsidRPr="00432AF7" w:rsidRDefault="00432AF7" w:rsidP="00432AF7">
            <w:pPr>
              <w:spacing w:after="0" w:line="240" w:lineRule="auto"/>
              <w:jc w:val="both"/>
              <w:rPr>
                <w:rFonts w:ascii="Times New Roman" w:eastAsia="Times New Roman" w:hAnsi="Times New Roman" w:cs="Times New Roman"/>
                <w:kern w:val="0"/>
                <w:sz w:val="24"/>
                <w:szCs w:val="24"/>
                <w14:ligatures w14:val="none"/>
              </w:rPr>
            </w:pPr>
            <w:r w:rsidRPr="00432AF7">
              <w:rPr>
                <w:rFonts w:ascii="Times New Roman" w:eastAsia="Times New Roman" w:hAnsi="Times New Roman" w:cs="Times New Roman"/>
                <w:kern w:val="0"/>
                <w:sz w:val="24"/>
                <w:szCs w:val="24"/>
                <w14:ligatures w14:val="none"/>
              </w:rPr>
              <w:t xml:space="preserve">12 mėnesių, </w:t>
            </w:r>
            <w:r w:rsidRPr="00E518F4">
              <w:rPr>
                <w:rFonts w:ascii="Times New Roman" w:eastAsia="Times New Roman" w:hAnsi="Times New Roman" w:cs="Times New Roman"/>
                <w:kern w:val="0"/>
                <w:sz w:val="24"/>
                <w:szCs w:val="24"/>
                <w14:ligatures w14:val="none"/>
              </w:rPr>
              <w:t>išskyrus pastatus išvardintus papildomose sąlygose</w:t>
            </w:r>
          </w:p>
        </w:tc>
      </w:tr>
      <w:tr w:rsidR="00432AF7" w:rsidRPr="00432AF7" w14:paraId="5561F120" w14:textId="77777777" w:rsidTr="005050ED">
        <w:tc>
          <w:tcPr>
            <w:tcW w:w="2945" w:type="dxa"/>
            <w:tcBorders>
              <w:top w:val="single" w:sz="4" w:space="0" w:color="auto"/>
              <w:left w:val="single" w:sz="4" w:space="0" w:color="auto"/>
              <w:bottom w:val="single" w:sz="4" w:space="0" w:color="auto"/>
              <w:right w:val="single" w:sz="4" w:space="0" w:color="auto"/>
            </w:tcBorders>
            <w:shd w:val="clear" w:color="auto" w:fill="D9D9D9"/>
            <w:vAlign w:val="center"/>
          </w:tcPr>
          <w:p w14:paraId="4FCCD1A4" w14:textId="77777777" w:rsidR="00432AF7" w:rsidRPr="00432AF7" w:rsidRDefault="00432AF7" w:rsidP="00432AF7">
            <w:pPr>
              <w:spacing w:after="0" w:line="240" w:lineRule="auto"/>
              <w:rPr>
                <w:rFonts w:ascii="Times New Roman" w:eastAsia="Times New Roman" w:hAnsi="Times New Roman" w:cs="Times New Roman"/>
                <w:b/>
                <w:kern w:val="0"/>
                <w:sz w:val="24"/>
                <w:szCs w:val="24"/>
                <w14:ligatures w14:val="none"/>
              </w:rPr>
            </w:pPr>
            <w:r w:rsidRPr="00432AF7">
              <w:rPr>
                <w:rFonts w:ascii="Times New Roman" w:eastAsia="Times New Roman" w:hAnsi="Times New Roman" w:cs="Times New Roman"/>
                <w:b/>
                <w:kern w:val="0"/>
                <w:sz w:val="24"/>
                <w:szCs w:val="24"/>
                <w14:ligatures w14:val="none"/>
              </w:rPr>
              <w:t>Draudimo apimtis:</w:t>
            </w:r>
          </w:p>
        </w:tc>
        <w:tc>
          <w:tcPr>
            <w:tcW w:w="7545" w:type="dxa"/>
            <w:gridSpan w:val="3"/>
            <w:tcBorders>
              <w:top w:val="single" w:sz="4" w:space="0" w:color="auto"/>
              <w:left w:val="single" w:sz="4" w:space="0" w:color="auto"/>
              <w:bottom w:val="single" w:sz="4" w:space="0" w:color="auto"/>
              <w:right w:val="single" w:sz="4" w:space="0" w:color="auto"/>
            </w:tcBorders>
          </w:tcPr>
          <w:p w14:paraId="7F936A4C" w14:textId="77777777" w:rsidR="00432AF7" w:rsidRPr="00432AF7" w:rsidRDefault="00432AF7" w:rsidP="00432AF7">
            <w:pPr>
              <w:spacing w:after="0" w:line="240" w:lineRule="auto"/>
              <w:jc w:val="both"/>
              <w:rPr>
                <w:rFonts w:ascii="Times New Roman" w:eastAsia="Times New Roman" w:hAnsi="Times New Roman" w:cs="Times New Roman"/>
                <w:kern w:val="0"/>
                <w:sz w:val="24"/>
                <w:szCs w:val="24"/>
                <w14:ligatures w14:val="none"/>
              </w:rPr>
            </w:pPr>
            <w:r w:rsidRPr="00432AF7">
              <w:rPr>
                <w:rFonts w:ascii="Times New Roman" w:eastAsia="Calibri" w:hAnsi="Times New Roman" w:cs="Times New Roman"/>
                <w:kern w:val="0"/>
                <w:sz w:val="24"/>
                <w:szCs w:val="24"/>
                <w:lang w:eastAsia="lt-LT"/>
                <w14:ligatures w14:val="none"/>
              </w:rPr>
              <w:t>Draudžiamas nekilnojamasis turtas, kuris priklauso Draudėjui arba jį nuomojasi, naudojasi kitais teisėtais pagrindais ir patikėjimo (ir (ar) nuomos ar kitais teisėtais pagrindais) teise yra perleidęs pavaldžioms įstaigoms (mokykloms, darželiams, kitoms įstaigoms)</w:t>
            </w:r>
          </w:p>
        </w:tc>
      </w:tr>
      <w:tr w:rsidR="00432AF7" w:rsidRPr="00432AF7" w14:paraId="4A2F46A2" w14:textId="77777777" w:rsidTr="005050ED">
        <w:trPr>
          <w:trHeight w:val="616"/>
        </w:trPr>
        <w:tc>
          <w:tcPr>
            <w:tcW w:w="694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96C3ADC" w14:textId="77777777" w:rsidR="00432AF7" w:rsidRPr="00432AF7" w:rsidRDefault="00432AF7" w:rsidP="00432AF7">
            <w:pPr>
              <w:spacing w:after="0" w:line="240" w:lineRule="auto"/>
              <w:jc w:val="center"/>
              <w:rPr>
                <w:rFonts w:ascii="Times New Roman" w:eastAsia="Times New Roman" w:hAnsi="Times New Roman" w:cs="Times New Roman"/>
                <w:b/>
                <w:kern w:val="0"/>
                <w:sz w:val="24"/>
                <w:szCs w:val="24"/>
                <w14:ligatures w14:val="none"/>
              </w:rPr>
            </w:pPr>
            <w:r w:rsidRPr="00432AF7">
              <w:rPr>
                <w:rFonts w:ascii="Times New Roman" w:eastAsia="Times New Roman" w:hAnsi="Times New Roman" w:cs="Times New Roman"/>
                <w:b/>
                <w:kern w:val="0"/>
                <w:sz w:val="24"/>
                <w:szCs w:val="24"/>
                <w14:ligatures w14:val="none"/>
              </w:rPr>
              <w:t>Draudimo objektai</w:t>
            </w:r>
          </w:p>
        </w:tc>
        <w:tc>
          <w:tcPr>
            <w:tcW w:w="2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1AC26B" w14:textId="77777777" w:rsidR="00432AF7" w:rsidRPr="00432AF7" w:rsidRDefault="00432AF7" w:rsidP="00432AF7">
            <w:pPr>
              <w:spacing w:after="0" w:line="240" w:lineRule="auto"/>
              <w:jc w:val="center"/>
              <w:rPr>
                <w:rFonts w:ascii="Times New Roman" w:eastAsia="Times New Roman" w:hAnsi="Times New Roman" w:cs="Times New Roman"/>
                <w:kern w:val="0"/>
                <w:sz w:val="24"/>
                <w:szCs w:val="24"/>
                <w14:ligatures w14:val="none"/>
              </w:rPr>
            </w:pPr>
            <w:r w:rsidRPr="00432AF7">
              <w:rPr>
                <w:rFonts w:ascii="Times New Roman" w:eastAsia="Times New Roman" w:hAnsi="Times New Roman" w:cs="Times New Roman"/>
                <w:b/>
                <w:kern w:val="0"/>
                <w:sz w:val="24"/>
                <w:szCs w:val="24"/>
                <w14:ligatures w14:val="none"/>
              </w:rPr>
              <w:t>Draudimo suma*</w:t>
            </w:r>
          </w:p>
        </w:tc>
        <w:tc>
          <w:tcPr>
            <w:tcW w:w="1419" w:type="dxa"/>
            <w:tcBorders>
              <w:top w:val="single" w:sz="4" w:space="0" w:color="auto"/>
              <w:left w:val="single" w:sz="4" w:space="0" w:color="auto"/>
              <w:bottom w:val="single" w:sz="4" w:space="0" w:color="auto"/>
              <w:right w:val="single" w:sz="4" w:space="0" w:color="auto"/>
            </w:tcBorders>
            <w:shd w:val="clear" w:color="auto" w:fill="D9D9D9"/>
            <w:hideMark/>
          </w:tcPr>
          <w:p w14:paraId="75A15B0F" w14:textId="77777777" w:rsidR="00432AF7" w:rsidRPr="00432AF7" w:rsidRDefault="00432AF7" w:rsidP="00432AF7">
            <w:pPr>
              <w:spacing w:after="0" w:line="240" w:lineRule="auto"/>
              <w:jc w:val="center"/>
              <w:rPr>
                <w:rFonts w:ascii="Times New Roman" w:eastAsia="Times New Roman" w:hAnsi="Times New Roman" w:cs="Times New Roman"/>
                <w:b/>
                <w:kern w:val="0"/>
                <w:sz w:val="24"/>
                <w:szCs w:val="24"/>
                <w14:ligatures w14:val="none"/>
              </w:rPr>
            </w:pPr>
            <w:r w:rsidRPr="00432AF7">
              <w:rPr>
                <w:rFonts w:ascii="Times New Roman" w:eastAsia="Times New Roman" w:hAnsi="Times New Roman" w:cs="Times New Roman"/>
                <w:b/>
                <w:kern w:val="0"/>
                <w:sz w:val="24"/>
                <w:szCs w:val="24"/>
                <w14:ligatures w14:val="none"/>
              </w:rPr>
              <w:t xml:space="preserve">Besąlyginė išskaita </w:t>
            </w:r>
          </w:p>
        </w:tc>
      </w:tr>
      <w:tr w:rsidR="00432AF7" w:rsidRPr="00432AF7" w14:paraId="62AE729F" w14:textId="77777777" w:rsidTr="005050ED">
        <w:trPr>
          <w:trHeight w:val="1589"/>
        </w:trPr>
        <w:tc>
          <w:tcPr>
            <w:tcW w:w="6947" w:type="dxa"/>
            <w:gridSpan w:val="2"/>
            <w:tcBorders>
              <w:top w:val="single" w:sz="4" w:space="0" w:color="auto"/>
              <w:left w:val="single" w:sz="4" w:space="0" w:color="auto"/>
              <w:bottom w:val="single" w:sz="4" w:space="0" w:color="auto"/>
              <w:right w:val="single" w:sz="4" w:space="0" w:color="auto"/>
            </w:tcBorders>
          </w:tcPr>
          <w:p w14:paraId="12B59C2E" w14:textId="77777777" w:rsidR="00432AF7" w:rsidRPr="00432AF7" w:rsidRDefault="00432AF7" w:rsidP="00222A86">
            <w:pPr>
              <w:numPr>
                <w:ilvl w:val="0"/>
                <w:numId w:val="1"/>
              </w:numPr>
              <w:spacing w:after="0" w:line="240" w:lineRule="auto"/>
              <w:ind w:left="460"/>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Pastatai, patalpos (nekilnojamas turtas) pagal sąrašą (techninės specifikacijos 1 priedas).</w:t>
            </w:r>
          </w:p>
          <w:p w14:paraId="5C3556B1" w14:textId="77777777" w:rsidR="00432AF7" w:rsidRPr="00432AF7" w:rsidRDefault="00432AF7" w:rsidP="00222A86">
            <w:pPr>
              <w:tabs>
                <w:tab w:val="left" w:pos="0"/>
              </w:tabs>
              <w:spacing w:after="0" w:line="240" w:lineRule="auto"/>
              <w:ind w:left="460"/>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 xml:space="preserve">Pastatams bei statiniams taip pat priskiriami ir pastatų bei statinių viduje esantys įrenginiai, kurie pagal paskirtį ir prigimtį yra nekilnojamieji: šildymo, vandentiekio, kanalizacijos, </w:t>
            </w:r>
            <w:proofErr w:type="spellStart"/>
            <w:r w:rsidRPr="00432AF7">
              <w:rPr>
                <w:rFonts w:ascii="Times New Roman" w:eastAsia="Calibri" w:hAnsi="Times New Roman" w:cs="Times New Roman"/>
                <w:kern w:val="0"/>
                <w:sz w:val="24"/>
                <w:szCs w:val="24"/>
                <w:lang w:eastAsia="lt-LT"/>
                <w14:ligatures w14:val="none"/>
              </w:rPr>
              <w:t>sprinklerinės</w:t>
            </w:r>
            <w:proofErr w:type="spellEnd"/>
            <w:r w:rsidRPr="00432AF7">
              <w:rPr>
                <w:rFonts w:ascii="Times New Roman" w:eastAsia="Calibri" w:hAnsi="Times New Roman" w:cs="Times New Roman"/>
                <w:kern w:val="0"/>
                <w:sz w:val="24"/>
                <w:szCs w:val="24"/>
                <w:lang w:eastAsia="lt-LT"/>
                <w14:ligatures w14:val="none"/>
              </w:rPr>
              <w:t xml:space="preserve"> sistemos stacionarūs įrenginiai; pastato bei statinio elektros instaliacijos įrenginiai; vėdinimo ir oro kondicionavimo stacionarūs įrenginiai; turto ir priešgaisrinės apsaugos stacionari įranga</w:t>
            </w:r>
          </w:p>
        </w:tc>
        <w:tc>
          <w:tcPr>
            <w:tcW w:w="2124" w:type="dxa"/>
            <w:tcBorders>
              <w:top w:val="single" w:sz="4" w:space="0" w:color="auto"/>
              <w:left w:val="single" w:sz="4" w:space="0" w:color="auto"/>
              <w:bottom w:val="single" w:sz="4" w:space="0" w:color="auto"/>
              <w:right w:val="single" w:sz="4" w:space="0" w:color="auto"/>
            </w:tcBorders>
            <w:vAlign w:val="center"/>
            <w:hideMark/>
          </w:tcPr>
          <w:p w14:paraId="054BB72B" w14:textId="77777777" w:rsidR="00432AF7" w:rsidRPr="00432AF7" w:rsidRDefault="00432AF7" w:rsidP="00432AF7">
            <w:pPr>
              <w:spacing w:after="0" w:line="240" w:lineRule="auto"/>
              <w:jc w:val="center"/>
              <w:rPr>
                <w:rFonts w:ascii="Times New Roman" w:eastAsia="Calibri" w:hAnsi="Times New Roman" w:cs="Times New Roman"/>
                <w:color w:val="000000"/>
                <w:kern w:val="0"/>
                <w:sz w:val="24"/>
                <w:szCs w:val="24"/>
                <w14:ligatures w14:val="none"/>
              </w:rPr>
            </w:pPr>
            <w:r w:rsidRPr="00432AF7">
              <w:rPr>
                <w:rFonts w:ascii="Times New Roman" w:eastAsia="Calibri" w:hAnsi="Times New Roman" w:cs="Times New Roman"/>
                <w:color w:val="000000"/>
                <w:kern w:val="0"/>
                <w:sz w:val="24"/>
                <w:szCs w:val="24"/>
                <w14:ligatures w14:val="none"/>
              </w:rPr>
              <w:t>123.362.307,00 €</w:t>
            </w:r>
          </w:p>
        </w:tc>
        <w:tc>
          <w:tcPr>
            <w:tcW w:w="1419" w:type="dxa"/>
            <w:vMerge w:val="restart"/>
            <w:tcBorders>
              <w:top w:val="single" w:sz="4" w:space="0" w:color="auto"/>
              <w:left w:val="single" w:sz="4" w:space="0" w:color="auto"/>
              <w:right w:val="single" w:sz="4" w:space="0" w:color="auto"/>
            </w:tcBorders>
            <w:vAlign w:val="center"/>
            <w:hideMark/>
          </w:tcPr>
          <w:p w14:paraId="44BEB18E" w14:textId="77777777" w:rsidR="00432AF7" w:rsidRPr="00432AF7" w:rsidRDefault="00432AF7" w:rsidP="00432AF7">
            <w:pPr>
              <w:spacing w:after="0" w:line="240" w:lineRule="auto"/>
              <w:jc w:val="center"/>
              <w:rPr>
                <w:rFonts w:ascii="Times New Roman" w:eastAsia="Times New Roman" w:hAnsi="Times New Roman" w:cs="Times New Roman"/>
                <w:kern w:val="0"/>
                <w:sz w:val="24"/>
                <w:szCs w:val="24"/>
                <w14:ligatures w14:val="none"/>
              </w:rPr>
            </w:pPr>
            <w:r w:rsidRPr="00432AF7">
              <w:rPr>
                <w:rFonts w:ascii="Times New Roman" w:eastAsia="Times New Roman" w:hAnsi="Times New Roman" w:cs="Times New Roman"/>
                <w:color w:val="FF0000"/>
                <w:kern w:val="0"/>
                <w:sz w:val="24"/>
                <w:szCs w:val="24"/>
                <w14:ligatures w14:val="none"/>
              </w:rPr>
              <w:t>Ne daugiau kaip 300 € (tiksli suma įrašoma iš tiekėjo pasiūlymo)</w:t>
            </w:r>
          </w:p>
        </w:tc>
      </w:tr>
      <w:tr w:rsidR="00432AF7" w:rsidRPr="00432AF7" w14:paraId="0E796D5A" w14:textId="77777777" w:rsidTr="005050ED">
        <w:trPr>
          <w:trHeight w:val="425"/>
        </w:trPr>
        <w:tc>
          <w:tcPr>
            <w:tcW w:w="6947" w:type="dxa"/>
            <w:gridSpan w:val="2"/>
            <w:tcBorders>
              <w:top w:val="single" w:sz="4" w:space="0" w:color="auto"/>
              <w:left w:val="single" w:sz="4" w:space="0" w:color="auto"/>
              <w:bottom w:val="single" w:sz="4" w:space="0" w:color="auto"/>
              <w:right w:val="single" w:sz="4" w:space="0" w:color="auto"/>
            </w:tcBorders>
          </w:tcPr>
          <w:p w14:paraId="59701607" w14:textId="77777777" w:rsidR="00432AF7" w:rsidRPr="00432AF7" w:rsidRDefault="00432AF7" w:rsidP="00222A86">
            <w:pPr>
              <w:numPr>
                <w:ilvl w:val="0"/>
                <w:numId w:val="1"/>
              </w:numPr>
              <w:tabs>
                <w:tab w:val="left" w:pos="624"/>
              </w:tabs>
              <w:spacing w:after="0" w:line="240" w:lineRule="auto"/>
              <w:ind w:left="460" w:hanging="425"/>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Inžineriniai priklausiniai (kiemo statiniai ir įrenginiai, aikštelės, stadionai ir kt.), kurie nėra registruoti „Registrų centre“, bet priklauso apdrausto turto valdytojams, draudžiami pirmos rizikos draudimu.</w:t>
            </w:r>
          </w:p>
        </w:tc>
        <w:tc>
          <w:tcPr>
            <w:tcW w:w="2124" w:type="dxa"/>
            <w:tcBorders>
              <w:top w:val="single" w:sz="4" w:space="0" w:color="auto"/>
              <w:left w:val="single" w:sz="4" w:space="0" w:color="auto"/>
              <w:bottom w:val="single" w:sz="4" w:space="0" w:color="auto"/>
              <w:right w:val="single" w:sz="4" w:space="0" w:color="auto"/>
            </w:tcBorders>
            <w:vAlign w:val="center"/>
          </w:tcPr>
          <w:p w14:paraId="3C09E355" w14:textId="77777777" w:rsidR="00432AF7" w:rsidRPr="00432AF7" w:rsidRDefault="00432AF7" w:rsidP="00432AF7">
            <w:pPr>
              <w:spacing w:after="0" w:line="240" w:lineRule="auto"/>
              <w:jc w:val="center"/>
              <w:rPr>
                <w:rFonts w:ascii="Times New Roman" w:eastAsia="Calibri" w:hAnsi="Times New Roman" w:cs="Times New Roman"/>
                <w:color w:val="000000"/>
                <w:kern w:val="0"/>
                <w:sz w:val="24"/>
                <w:szCs w:val="24"/>
                <w14:ligatures w14:val="none"/>
              </w:rPr>
            </w:pPr>
            <w:r w:rsidRPr="00432AF7">
              <w:rPr>
                <w:rFonts w:ascii="Times New Roman" w:eastAsia="Calibri" w:hAnsi="Times New Roman" w:cs="Times New Roman"/>
                <w:color w:val="000000"/>
                <w:kern w:val="0"/>
                <w:sz w:val="24"/>
                <w:szCs w:val="24"/>
                <w14:ligatures w14:val="none"/>
              </w:rPr>
              <w:t>100.000,00 €</w:t>
            </w:r>
          </w:p>
        </w:tc>
        <w:tc>
          <w:tcPr>
            <w:tcW w:w="1419" w:type="dxa"/>
            <w:vMerge/>
            <w:tcBorders>
              <w:left w:val="single" w:sz="4" w:space="0" w:color="auto"/>
              <w:bottom w:val="single" w:sz="4" w:space="0" w:color="auto"/>
              <w:right w:val="single" w:sz="4" w:space="0" w:color="auto"/>
            </w:tcBorders>
            <w:vAlign w:val="center"/>
          </w:tcPr>
          <w:p w14:paraId="62631715" w14:textId="77777777" w:rsidR="00432AF7" w:rsidRPr="00432AF7" w:rsidRDefault="00432AF7" w:rsidP="00432AF7">
            <w:pPr>
              <w:spacing w:after="0" w:line="240" w:lineRule="auto"/>
              <w:rPr>
                <w:rFonts w:ascii="Times New Roman" w:eastAsia="Times New Roman" w:hAnsi="Times New Roman" w:cs="Times New Roman"/>
                <w:kern w:val="0"/>
                <w:sz w:val="24"/>
                <w:szCs w:val="24"/>
                <w14:ligatures w14:val="none"/>
              </w:rPr>
            </w:pPr>
          </w:p>
        </w:tc>
      </w:tr>
      <w:tr w:rsidR="00432AF7" w:rsidRPr="00432AF7" w14:paraId="162173A8" w14:textId="77777777" w:rsidTr="005050ED">
        <w:trPr>
          <w:trHeight w:val="425"/>
        </w:trPr>
        <w:tc>
          <w:tcPr>
            <w:tcW w:w="6947" w:type="dxa"/>
            <w:gridSpan w:val="2"/>
            <w:tcBorders>
              <w:top w:val="single" w:sz="4" w:space="0" w:color="auto"/>
              <w:left w:val="single" w:sz="4" w:space="0" w:color="auto"/>
              <w:bottom w:val="single" w:sz="4" w:space="0" w:color="auto"/>
              <w:right w:val="single" w:sz="4" w:space="0" w:color="auto"/>
            </w:tcBorders>
            <w:vAlign w:val="center"/>
          </w:tcPr>
          <w:p w14:paraId="6364DEAC" w14:textId="77777777" w:rsidR="00432AF7" w:rsidRPr="00432AF7" w:rsidRDefault="00432AF7" w:rsidP="00432AF7">
            <w:pPr>
              <w:tabs>
                <w:tab w:val="left" w:pos="709"/>
              </w:tabs>
              <w:spacing w:after="0" w:line="240" w:lineRule="auto"/>
              <w:ind w:left="-360"/>
              <w:jc w:val="right"/>
              <w:rPr>
                <w:rFonts w:ascii="Times New Roman" w:eastAsia="Calibri" w:hAnsi="Times New Roman" w:cs="Times New Roman"/>
                <w:b/>
                <w:bCs/>
                <w:kern w:val="0"/>
                <w:sz w:val="24"/>
                <w:szCs w:val="24"/>
                <w:lang w:eastAsia="lt-LT"/>
                <w14:ligatures w14:val="none"/>
              </w:rPr>
            </w:pPr>
            <w:r w:rsidRPr="00432AF7">
              <w:rPr>
                <w:rFonts w:ascii="Times New Roman" w:eastAsia="Calibri" w:hAnsi="Times New Roman" w:cs="Times New Roman"/>
                <w:b/>
                <w:bCs/>
                <w:kern w:val="0"/>
                <w:sz w:val="24"/>
                <w:szCs w:val="24"/>
                <w:lang w:eastAsia="lt-LT"/>
                <w14:ligatures w14:val="none"/>
              </w:rPr>
              <w:t>Viso:</w:t>
            </w:r>
          </w:p>
        </w:tc>
        <w:tc>
          <w:tcPr>
            <w:tcW w:w="2124" w:type="dxa"/>
            <w:tcBorders>
              <w:top w:val="single" w:sz="4" w:space="0" w:color="auto"/>
              <w:left w:val="single" w:sz="4" w:space="0" w:color="auto"/>
              <w:bottom w:val="single" w:sz="4" w:space="0" w:color="auto"/>
              <w:right w:val="single" w:sz="4" w:space="0" w:color="auto"/>
            </w:tcBorders>
            <w:vAlign w:val="center"/>
          </w:tcPr>
          <w:p w14:paraId="2FBF698A" w14:textId="77777777" w:rsidR="00432AF7" w:rsidRPr="00432AF7" w:rsidRDefault="00432AF7" w:rsidP="00432AF7">
            <w:pPr>
              <w:spacing w:after="0" w:line="240" w:lineRule="auto"/>
              <w:jc w:val="center"/>
              <w:rPr>
                <w:rFonts w:ascii="Times New Roman" w:eastAsia="Calibri" w:hAnsi="Times New Roman" w:cs="Times New Roman"/>
                <w:b/>
                <w:bCs/>
                <w:color w:val="000000"/>
                <w:kern w:val="0"/>
                <w:sz w:val="24"/>
                <w:szCs w:val="24"/>
                <w14:ligatures w14:val="none"/>
              </w:rPr>
            </w:pPr>
            <w:r w:rsidRPr="00432AF7">
              <w:rPr>
                <w:rFonts w:ascii="Times New Roman" w:eastAsia="Calibri" w:hAnsi="Times New Roman" w:cs="Times New Roman"/>
                <w:b/>
                <w:bCs/>
                <w:color w:val="000000"/>
                <w:kern w:val="0"/>
                <w:sz w:val="24"/>
                <w:szCs w:val="24"/>
                <w14:ligatures w14:val="none"/>
              </w:rPr>
              <w:t>123.462.307,00 €</w:t>
            </w:r>
          </w:p>
        </w:tc>
        <w:tc>
          <w:tcPr>
            <w:tcW w:w="1419" w:type="dxa"/>
            <w:tcBorders>
              <w:left w:val="single" w:sz="4" w:space="0" w:color="auto"/>
              <w:bottom w:val="single" w:sz="4" w:space="0" w:color="auto"/>
              <w:right w:val="single" w:sz="4" w:space="0" w:color="auto"/>
            </w:tcBorders>
            <w:vAlign w:val="center"/>
          </w:tcPr>
          <w:p w14:paraId="5D40B30A" w14:textId="77777777" w:rsidR="00432AF7" w:rsidRPr="00432AF7" w:rsidRDefault="00432AF7" w:rsidP="00432AF7">
            <w:pPr>
              <w:spacing w:after="0" w:line="240" w:lineRule="auto"/>
              <w:rPr>
                <w:rFonts w:ascii="Times New Roman" w:eastAsia="Times New Roman" w:hAnsi="Times New Roman" w:cs="Times New Roman"/>
                <w:kern w:val="0"/>
                <w:sz w:val="24"/>
                <w:szCs w:val="24"/>
                <w14:ligatures w14:val="none"/>
              </w:rPr>
            </w:pPr>
          </w:p>
        </w:tc>
      </w:tr>
      <w:tr w:rsidR="00432AF7" w:rsidRPr="00432AF7" w14:paraId="77F384E2" w14:textId="77777777" w:rsidTr="005050ED">
        <w:trPr>
          <w:trHeight w:val="425"/>
        </w:trPr>
        <w:tc>
          <w:tcPr>
            <w:tcW w:w="10490" w:type="dxa"/>
            <w:gridSpan w:val="4"/>
            <w:tcBorders>
              <w:top w:val="single" w:sz="4" w:space="0" w:color="auto"/>
              <w:left w:val="single" w:sz="4" w:space="0" w:color="auto"/>
              <w:bottom w:val="single" w:sz="4" w:space="0" w:color="auto"/>
              <w:right w:val="single" w:sz="4" w:space="0" w:color="auto"/>
            </w:tcBorders>
            <w:vAlign w:val="center"/>
          </w:tcPr>
          <w:p w14:paraId="1C5EB286" w14:textId="77777777" w:rsidR="00432AF7" w:rsidRPr="00432AF7" w:rsidRDefault="00432AF7" w:rsidP="00222A86">
            <w:pPr>
              <w:spacing w:after="0" w:line="240" w:lineRule="auto"/>
              <w:jc w:val="both"/>
              <w:rPr>
                <w:rFonts w:ascii="Times New Roman" w:eastAsia="Times New Roman" w:hAnsi="Times New Roman" w:cs="Times New Roman"/>
                <w:kern w:val="0"/>
                <w:sz w:val="24"/>
                <w:szCs w:val="24"/>
                <w14:ligatures w14:val="none"/>
              </w:rPr>
            </w:pPr>
            <w:r w:rsidRPr="00432AF7">
              <w:rPr>
                <w:rFonts w:ascii="Times New Roman" w:eastAsia="Times New Roman" w:hAnsi="Times New Roman" w:cs="Times New Roman"/>
                <w:kern w:val="0"/>
                <w:sz w:val="24"/>
                <w:szCs w:val="24"/>
                <w14:ligatures w14:val="none"/>
              </w:rPr>
              <w:t xml:space="preserve">* </w:t>
            </w:r>
            <w:r w:rsidRPr="00432AF7">
              <w:rPr>
                <w:rFonts w:ascii="Times New Roman" w:eastAsia="Calibri" w:hAnsi="Times New Roman" w:cs="Times New Roman"/>
                <w:i/>
                <w:kern w:val="0"/>
                <w:sz w:val="24"/>
                <w:szCs w:val="24"/>
                <w14:ligatures w14:val="none"/>
              </w:rPr>
              <w:t>Numatyta preliminari draudimo įmoka pirkimo sutarties vykdymo metu prijungus naujus pastatus ar atsisakius esamų pastatų, gali didėti arba mažėti ne daugiau kaip 2 proc. Draudėjas neįsipareigoja išpirkti maksimalaus paslaugų kiekio.</w:t>
            </w:r>
            <w:r w:rsidRPr="00432AF7">
              <w:rPr>
                <w:rFonts w:ascii="Times New Roman" w:eastAsia="Calibri" w:hAnsi="Times New Roman" w:cs="Times New Roman"/>
                <w:kern w:val="0"/>
                <w:sz w:val="24"/>
                <w:szCs w:val="24"/>
                <w14:ligatures w14:val="none"/>
              </w:rPr>
              <w:t xml:space="preserve"> </w:t>
            </w:r>
            <w:r w:rsidRPr="00432AF7">
              <w:rPr>
                <w:rFonts w:ascii="Times New Roman" w:eastAsia="Calibri" w:hAnsi="Times New Roman" w:cs="Times New Roman"/>
                <w:i/>
                <w:iCs/>
                <w:kern w:val="0"/>
                <w:sz w:val="24"/>
                <w:szCs w:val="24"/>
                <w14:ligatures w14:val="none"/>
              </w:rPr>
              <w:t>Maksimali planuojama pirkimui skirti lėšų įmoka yra ne daugiau kaip 50.000,00 (penkiasdešimt tūkstančių) Eur.</w:t>
            </w:r>
          </w:p>
        </w:tc>
      </w:tr>
      <w:tr w:rsidR="00432AF7" w:rsidRPr="00432AF7" w14:paraId="63DC1EF2" w14:textId="77777777" w:rsidTr="005050ED">
        <w:tc>
          <w:tcPr>
            <w:tcW w:w="1049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43DD9DF" w14:textId="77777777" w:rsidR="00432AF7" w:rsidRPr="00432AF7" w:rsidRDefault="00432AF7" w:rsidP="00432AF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432AF7">
              <w:rPr>
                <w:rFonts w:ascii="Times New Roman" w:eastAsia="Times New Roman" w:hAnsi="Times New Roman" w:cs="Times New Roman"/>
                <w:b/>
                <w:color w:val="000000"/>
                <w:kern w:val="0"/>
                <w:sz w:val="24"/>
                <w:szCs w:val="24"/>
                <w14:ligatures w14:val="none"/>
              </w:rPr>
              <w:t>Draudimo variantas, draudžiamasis įvykis</w:t>
            </w:r>
          </w:p>
        </w:tc>
      </w:tr>
      <w:tr w:rsidR="00432AF7" w:rsidRPr="00432AF7" w14:paraId="249F5AA6" w14:textId="77777777" w:rsidTr="005050ED">
        <w:trPr>
          <w:trHeight w:val="295"/>
        </w:trPr>
        <w:tc>
          <w:tcPr>
            <w:tcW w:w="10490" w:type="dxa"/>
            <w:gridSpan w:val="4"/>
            <w:tcBorders>
              <w:top w:val="single" w:sz="4" w:space="0" w:color="auto"/>
              <w:left w:val="single" w:sz="4" w:space="0" w:color="auto"/>
              <w:bottom w:val="single" w:sz="4" w:space="0" w:color="auto"/>
              <w:right w:val="single" w:sz="4" w:space="0" w:color="auto"/>
            </w:tcBorders>
            <w:hideMark/>
          </w:tcPr>
          <w:p w14:paraId="1314EB9B" w14:textId="62CC1F89" w:rsidR="00432AF7" w:rsidRPr="00432AF7"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Draudimo variantas – išvardintų rizikų draudimas (ugnis, vanduo, gamtinės jėgos, vagystė, plėšimas, vandalizmas, stiklo dūžis, transporto priemonės atsitrenkimas (galioja tiek dėl draudėjui priklausančios transporto priemonės, tiek dėl susijusio asmens transporto priemonės atsitrenkimo), medžių virsmas ar pastatų griūtis), trečiųjų asmenų neteisėta veika.</w:t>
            </w:r>
          </w:p>
        </w:tc>
      </w:tr>
      <w:tr w:rsidR="00432AF7" w:rsidRPr="00432AF7" w14:paraId="1A71C177" w14:textId="77777777" w:rsidTr="005050ED">
        <w:tc>
          <w:tcPr>
            <w:tcW w:w="1049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06554C5" w14:textId="77777777" w:rsidR="00432AF7" w:rsidRPr="00432AF7" w:rsidRDefault="00432AF7" w:rsidP="00432AF7">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432AF7">
              <w:rPr>
                <w:rFonts w:ascii="Times New Roman" w:eastAsia="Times New Roman" w:hAnsi="Times New Roman" w:cs="Times New Roman"/>
                <w:b/>
                <w:kern w:val="0"/>
                <w:sz w:val="24"/>
                <w:szCs w:val="24"/>
                <w14:ligatures w14:val="none"/>
              </w:rPr>
              <w:t>Turto vertės ir nuostolių atlyginimo principai</w:t>
            </w:r>
          </w:p>
        </w:tc>
      </w:tr>
      <w:tr w:rsidR="00432AF7" w:rsidRPr="00432AF7" w14:paraId="4CBE00C7" w14:textId="77777777" w:rsidTr="005050ED">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14:paraId="1917B90A" w14:textId="77777777" w:rsidR="00432AF7" w:rsidRPr="00432AF7"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 xml:space="preserve">Visi pastatai ir patalpos nepriklausomai nuo jų nusidėvėjimo, draudžiami atkuriamąja verte. </w:t>
            </w:r>
          </w:p>
          <w:p w14:paraId="3E22810F" w14:textId="77777777" w:rsidR="00432AF7" w:rsidRPr="00432AF7"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Atkuriamoji vertė yra lygi sumai, kurią reikia išleisti norint pastatyti naują artimiausių techninių parametrų pastatą, statinį ar kitą turtą. Visais atvejais į naują atkuriamąją vertę yra įskaičiuojamos išlaidos projektavimui, derinimui, bandymams / testavimui, transportavimui, priežiūrai bei kitos būtinos išlaidos ir privalomi mokesčiai.</w:t>
            </w:r>
          </w:p>
        </w:tc>
      </w:tr>
      <w:tr w:rsidR="00432AF7" w:rsidRPr="00432AF7" w14:paraId="578777AB" w14:textId="77777777" w:rsidTr="005050ED">
        <w:trPr>
          <w:trHeight w:val="222"/>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030B473" w14:textId="77777777" w:rsidR="00432AF7" w:rsidRPr="00E518F4" w:rsidRDefault="00432AF7" w:rsidP="00432AF7">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E518F4">
              <w:rPr>
                <w:rFonts w:ascii="Times New Roman" w:eastAsia="Times New Roman" w:hAnsi="Times New Roman" w:cs="Times New Roman"/>
                <w:b/>
                <w:color w:val="000000"/>
                <w:kern w:val="0"/>
                <w:sz w:val="24"/>
                <w:szCs w:val="24"/>
                <w14:ligatures w14:val="none"/>
              </w:rPr>
              <w:t>Papildomos sąlygos (draudimo apsaugos išplėtimai)</w:t>
            </w:r>
          </w:p>
        </w:tc>
      </w:tr>
      <w:tr w:rsidR="00432AF7" w:rsidRPr="00432AF7" w14:paraId="22208BE7" w14:textId="77777777" w:rsidTr="005050ED">
        <w:trPr>
          <w:trHeight w:val="222"/>
        </w:trPr>
        <w:tc>
          <w:tcPr>
            <w:tcW w:w="10490" w:type="dxa"/>
            <w:gridSpan w:val="4"/>
            <w:tcBorders>
              <w:top w:val="single" w:sz="4" w:space="0" w:color="auto"/>
              <w:left w:val="single" w:sz="4" w:space="0" w:color="auto"/>
              <w:bottom w:val="single" w:sz="4" w:space="0" w:color="auto"/>
              <w:right w:val="single" w:sz="4" w:space="0" w:color="auto"/>
            </w:tcBorders>
            <w:hideMark/>
          </w:tcPr>
          <w:p w14:paraId="0306B770" w14:textId="77777777" w:rsidR="00432AF7" w:rsidRPr="00432AF7"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Apdraudžiamos išlaidos specialistams (nekilnojamojo turto vertintojai, nepriklausomi žalų ekspertai, projektuotojai ir kt.) po draudžiamojo įvykio ir darbų paspartinimo išlaidos – draudėjo išlaidas dėl draudžiamojo įvykio sunaikintam ar sugadintam turtui atkurti/suremontuoti ir išlaidas, skirtas apmokėti už darbą nakties metu, poilsio ir švenčių dienomis, už viršvalandžius, pagreitintą krovinių pristatymą, išskyrus jų pristatymą oro transportu. Šiai rizikai taikomas ne mažesnis kaip 30.000 Eur išmokos limitas.</w:t>
            </w:r>
          </w:p>
          <w:p w14:paraId="33B7EEC6" w14:textId="77777777" w:rsidR="00432AF7" w:rsidRPr="00432AF7" w:rsidRDefault="00432AF7" w:rsidP="00222A86">
            <w:pPr>
              <w:numPr>
                <w:ilvl w:val="0"/>
                <w:numId w:val="1"/>
              </w:numPr>
              <w:spacing w:after="0" w:line="240" w:lineRule="auto"/>
              <w:ind w:left="318" w:hanging="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 xml:space="preserve">Atlyginamos papildomos išlaidos draudimo vietai po draudžiamojo įvykio sutvarkyti, Išlaidos </w:t>
            </w:r>
            <w:proofErr w:type="spellStart"/>
            <w:r w:rsidRPr="00432AF7">
              <w:rPr>
                <w:rFonts w:ascii="Times New Roman" w:eastAsia="Calibri" w:hAnsi="Times New Roman" w:cs="Times New Roman"/>
                <w:kern w:val="0"/>
                <w:sz w:val="24"/>
                <w:szCs w:val="24"/>
                <w:lang w:eastAsia="lt-LT"/>
                <w14:ligatures w14:val="none"/>
              </w:rPr>
              <w:t>gerbūvio</w:t>
            </w:r>
            <w:proofErr w:type="spellEnd"/>
            <w:r w:rsidRPr="00432AF7">
              <w:rPr>
                <w:rFonts w:ascii="Times New Roman" w:eastAsia="Calibri" w:hAnsi="Times New Roman" w:cs="Times New Roman"/>
                <w:kern w:val="0"/>
                <w:sz w:val="24"/>
                <w:szCs w:val="24"/>
                <w:lang w:eastAsia="lt-LT"/>
                <w14:ligatures w14:val="none"/>
              </w:rPr>
              <w:t xml:space="preserve"> darbams, reikalingiems po draudžiamojo įvykio atkurti </w:t>
            </w:r>
            <w:proofErr w:type="spellStart"/>
            <w:r w:rsidRPr="00432AF7">
              <w:rPr>
                <w:rFonts w:ascii="Times New Roman" w:eastAsia="Calibri" w:hAnsi="Times New Roman" w:cs="Times New Roman"/>
                <w:kern w:val="0"/>
                <w:sz w:val="24"/>
                <w:szCs w:val="24"/>
                <w:lang w:eastAsia="lt-LT"/>
                <w14:ligatures w14:val="none"/>
              </w:rPr>
              <w:t>gerbūvį</w:t>
            </w:r>
            <w:proofErr w:type="spellEnd"/>
            <w:r w:rsidRPr="00432AF7">
              <w:rPr>
                <w:rFonts w:ascii="Times New Roman" w:eastAsia="Calibri" w:hAnsi="Times New Roman" w:cs="Times New Roman"/>
                <w:kern w:val="0"/>
                <w:sz w:val="24"/>
                <w:szCs w:val="24"/>
                <w:lang w:eastAsia="lt-LT"/>
                <w14:ligatures w14:val="none"/>
              </w:rPr>
              <w:t xml:space="preserve"> draudimo vietoje. Šiai rizikai taikomas ne mažesnis kaip 300.000 Eur išmokos limitas.</w:t>
            </w:r>
          </w:p>
          <w:p w14:paraId="324FE66B" w14:textId="77777777" w:rsidR="00432AF7" w:rsidRPr="00432AF7"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lastRenderedPageBreak/>
              <w:t>Draudikas sutinka, kad Draudėjas, suderinęs su Draudiku,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3E476219" w14:textId="77777777" w:rsidR="00432AF7" w:rsidRPr="00432AF7"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potvynis ar sniego slėgis padaro žalos ar nuostolių.</w:t>
            </w:r>
          </w:p>
          <w:p w14:paraId="538B4102" w14:textId="77777777" w:rsidR="00432AF7" w:rsidRPr="00432AF7"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Jei draudžiamasis įvykis atsitiko dėl trečiųjų asmenų kaltės, yra nustatyti kaltininkai, draudikas moka draudimo išmoką neišskaičiuodamas besąlyginės išskaitos.</w:t>
            </w:r>
          </w:p>
          <w:p w14:paraId="2049C118" w14:textId="77777777" w:rsidR="00432AF7" w:rsidRPr="00432AF7"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 xml:space="preserve">Nevisiškas draudimas netaikomas, jei atskiro objekto draudimo vertė yra didesnė už jo draudimo sumą ne daugiau kaip 15 %. </w:t>
            </w:r>
          </w:p>
          <w:p w14:paraId="4881879D" w14:textId="77777777" w:rsidR="00432AF7" w:rsidRPr="00432AF7"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Draudimo apsauga taip pat apima viršįtampių riziką, kai draudžiamuoju įvykiu laikomas apdraustų pastatų ir (arba) įrenginių sunaikinimas, sugadinimas ar praradimas dėl įtampos svyravimų, staiga ir netikėtai įvykusių draudimo apsaugos galiojimo laikotarpiu. Įtampos svyravimai – per aukšta, per žema įtampa ar jos svyravimai, įžeminimo pažeidimas, nuo Draudėjo nepriklausantis elektros srovės dingimas, netiesioginė žaibo iškrova. Šiai rizikai taikomas 50.000 Eur išmokos limitas.</w:t>
            </w:r>
          </w:p>
          <w:p w14:paraId="2C3C8055" w14:textId="77777777" w:rsidR="00432AF7" w:rsidRPr="00432AF7"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Statiniui unikaliu Nr. 4400-5728-0467, esančiam adresu Visaginas, Parko g. 12A, draudimo apsauga įsigalioja nuo 2025 m. rugpjūčio 5 d. ir galioja iki draudimo sutarties pabaigos.</w:t>
            </w:r>
          </w:p>
          <w:p w14:paraId="2813FEBE" w14:textId="77777777" w:rsidR="00432AF7" w:rsidRPr="00432AF7"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Statiniams unikaliais Nr. 3000-2001-1028,</w:t>
            </w:r>
            <w:r w:rsidRPr="00432AF7">
              <w:rPr>
                <w:rFonts w:ascii="Times New Roman" w:eastAsia="Calibri" w:hAnsi="Times New Roman" w:cs="Times New Roman"/>
                <w:kern w:val="0"/>
                <w:sz w:val="24"/>
                <w:szCs w:val="24"/>
                <w14:ligatures w14:val="none"/>
              </w:rPr>
              <w:t xml:space="preserve"> </w:t>
            </w:r>
            <w:r w:rsidRPr="00432AF7">
              <w:rPr>
                <w:rFonts w:ascii="Times New Roman" w:eastAsia="Calibri" w:hAnsi="Times New Roman" w:cs="Times New Roman"/>
                <w:kern w:val="0"/>
                <w:sz w:val="24"/>
                <w:szCs w:val="24"/>
                <w:lang w:eastAsia="lt-LT"/>
                <w14:ligatures w14:val="none"/>
              </w:rPr>
              <w:t>3098-7004-3011, 3098-4002-8013, 4400-0578-1334:7375, 3098-7004-5028,</w:t>
            </w:r>
            <w:r w:rsidRPr="00432AF7">
              <w:rPr>
                <w:rFonts w:ascii="Times New Roman" w:eastAsia="Calibri" w:hAnsi="Times New Roman" w:cs="Times New Roman"/>
                <w:kern w:val="0"/>
                <w:sz w:val="24"/>
                <w:szCs w:val="24"/>
                <w14:ligatures w14:val="none"/>
              </w:rPr>
              <w:t xml:space="preserve"> </w:t>
            </w:r>
            <w:r w:rsidRPr="00432AF7">
              <w:rPr>
                <w:rFonts w:ascii="Times New Roman" w:eastAsia="Calibri" w:hAnsi="Times New Roman" w:cs="Times New Roman"/>
                <w:kern w:val="0"/>
                <w:sz w:val="24"/>
                <w:szCs w:val="24"/>
                <w:lang w:eastAsia="lt-LT"/>
                <w14:ligatures w14:val="none"/>
              </w:rPr>
              <w:t>3098-7004-5017, esantiems adresu Visaginas, Taikos pr. 15, 15A, 15D, 9A draudimo apsauga įsigalioja nuo 2025 m. kovo 10 d., o jei Sutartis sudaroma vėliau - nuo jos įsigaliojimo dienos ir galioja iki draudimo sutarties pabaigos.</w:t>
            </w:r>
          </w:p>
        </w:tc>
      </w:tr>
      <w:tr w:rsidR="00432AF7" w:rsidRPr="00432AF7" w14:paraId="0A952C50" w14:textId="77777777" w:rsidTr="005050ED">
        <w:trPr>
          <w:trHeight w:val="222"/>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5A3DE54" w14:textId="77777777" w:rsidR="00432AF7" w:rsidRPr="00432AF7" w:rsidRDefault="00432AF7" w:rsidP="00432AF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432AF7">
              <w:rPr>
                <w:rFonts w:ascii="Times New Roman" w:eastAsia="Times New Roman" w:hAnsi="Times New Roman" w:cs="Times New Roman"/>
                <w:b/>
                <w:color w:val="000000"/>
                <w:kern w:val="0"/>
                <w:sz w:val="24"/>
                <w:szCs w:val="24"/>
                <w14:ligatures w14:val="none"/>
              </w:rPr>
              <w:lastRenderedPageBreak/>
              <w:t>Nedraudžiamieji įvykiai</w:t>
            </w:r>
          </w:p>
        </w:tc>
      </w:tr>
      <w:tr w:rsidR="00432AF7" w:rsidRPr="00432AF7" w14:paraId="61E07B49" w14:textId="77777777" w:rsidTr="005050ED">
        <w:trPr>
          <w:trHeight w:val="222"/>
        </w:trPr>
        <w:tc>
          <w:tcPr>
            <w:tcW w:w="10490" w:type="dxa"/>
            <w:gridSpan w:val="4"/>
            <w:tcBorders>
              <w:top w:val="single" w:sz="4" w:space="0" w:color="auto"/>
              <w:left w:val="single" w:sz="4" w:space="0" w:color="auto"/>
              <w:bottom w:val="single" w:sz="4" w:space="0" w:color="auto"/>
              <w:right w:val="single" w:sz="4" w:space="0" w:color="auto"/>
            </w:tcBorders>
          </w:tcPr>
          <w:p w14:paraId="17D1ACD7" w14:textId="77777777" w:rsidR="00432AF7" w:rsidRPr="003853C5" w:rsidRDefault="00432AF7" w:rsidP="00222A86">
            <w:pPr>
              <w:pStyle w:val="Sraopastraipa"/>
              <w:numPr>
                <w:ilvl w:val="0"/>
                <w:numId w:val="1"/>
              </w:numPr>
              <w:spacing w:after="0" w:line="240" w:lineRule="auto"/>
              <w:ind w:left="318"/>
              <w:rPr>
                <w:rFonts w:ascii="Times New Roman" w:eastAsia="Calibri" w:hAnsi="Times New Roman" w:cs="Times New Roman"/>
                <w:kern w:val="0"/>
                <w:sz w:val="24"/>
                <w:szCs w:val="24"/>
                <w:lang w:eastAsia="lt-LT"/>
                <w14:ligatures w14:val="none"/>
              </w:rPr>
            </w:pPr>
            <w:r w:rsidRPr="003853C5">
              <w:rPr>
                <w:rFonts w:ascii="Times New Roman" w:eastAsia="Calibri" w:hAnsi="Times New Roman" w:cs="Times New Roman"/>
                <w:kern w:val="0"/>
                <w:sz w:val="24"/>
                <w:szCs w:val="24"/>
                <w:lang w:eastAsia="lt-LT"/>
                <w14:ligatures w14:val="none"/>
              </w:rPr>
              <w:t>Nedraudžiamieji įvykiai nurodyti standartinėse Draudiko turto draudimo taisyklėse, kurie neprieštarauja šios techninės specifikacijos nuostatoms.</w:t>
            </w:r>
          </w:p>
        </w:tc>
      </w:tr>
      <w:tr w:rsidR="00432AF7" w:rsidRPr="00432AF7" w14:paraId="5700AB1B" w14:textId="77777777" w:rsidTr="005050ED">
        <w:trPr>
          <w:trHeight w:val="86"/>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BE68EC9" w14:textId="77777777" w:rsidR="00432AF7" w:rsidRPr="00432AF7" w:rsidRDefault="00432AF7" w:rsidP="00432AF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432AF7">
              <w:rPr>
                <w:rFonts w:ascii="Times New Roman" w:eastAsia="Times New Roman" w:hAnsi="Times New Roman" w:cs="Times New Roman"/>
                <w:b/>
                <w:kern w:val="0"/>
                <w:sz w:val="24"/>
                <w:szCs w:val="24"/>
                <w14:ligatures w14:val="none"/>
              </w:rPr>
              <w:t>Kitos sąlygos</w:t>
            </w:r>
          </w:p>
        </w:tc>
      </w:tr>
      <w:tr w:rsidR="00432AF7" w:rsidRPr="00432AF7" w14:paraId="5AD392E2" w14:textId="77777777" w:rsidTr="005050ED">
        <w:trPr>
          <w:trHeight w:val="86"/>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FB10ED6" w14:textId="77777777" w:rsidR="00432AF7" w:rsidRPr="00432AF7" w:rsidRDefault="00432AF7" w:rsidP="00222A86">
            <w:pPr>
              <w:numPr>
                <w:ilvl w:val="0"/>
                <w:numId w:val="1"/>
              </w:numPr>
              <w:tabs>
                <w:tab w:val="left" w:pos="709"/>
              </w:tabs>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 xml:space="preserve">Rizikos padidėjimu, dėl kurio draudikas turi teisę mažinti ar nemokėti draudimo išmokos, yra priskiriamos tik šios aplinkybės: </w:t>
            </w:r>
          </w:p>
          <w:p w14:paraId="56931463" w14:textId="77777777" w:rsidR="00432AF7" w:rsidRPr="00432AF7" w:rsidRDefault="00432AF7" w:rsidP="00222A86">
            <w:pPr>
              <w:tabs>
                <w:tab w:val="left" w:pos="709"/>
                <w:tab w:val="left" w:pos="996"/>
              </w:tabs>
              <w:spacing w:after="200" w:line="240" w:lineRule="auto"/>
              <w:ind w:left="318"/>
              <w:contextualSpacing/>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a)</w:t>
            </w:r>
            <w:r w:rsidRPr="00432AF7">
              <w:rPr>
                <w:rFonts w:ascii="Times New Roman" w:eastAsia="Calibri" w:hAnsi="Times New Roman" w:cs="Times New Roman"/>
                <w:kern w:val="0"/>
                <w:sz w:val="24"/>
                <w:szCs w:val="24"/>
                <w:lang w:eastAsia="lt-LT"/>
                <w14:ligatures w14:val="none"/>
              </w:rPr>
              <w:tab/>
              <w:t xml:space="preserve">Draudimo vietoje statybos, montavimo, remonto darbų vykdymas, kuriems atlikti pagal Lietuvos Respublikos teisės aktus yra privalomas statybą leidžiantis dokumentas, kaip apibrėžta Lietuvos Respublikos statybos įstatyme arba kurių sąmatinė vertė, neskaičiuojant montuojamos įrangos vertės, viršija 100.000 Eur. Visi kiti statybos, montavimo ar remonto darbai, išskyrus išvardintus aukščiau, nėra laikomi rizikos padidėjimu ir jų vykdymas nesiaurina draudimo apsaugos apimties, tiek paties remontuojamo, statomo, montuojamo apdrausto turto, tiek gretimai esančio apdrausto turto atžvilgiu. </w:t>
            </w:r>
          </w:p>
          <w:p w14:paraId="63820257" w14:textId="77777777" w:rsidR="00432AF7" w:rsidRPr="00432AF7" w:rsidRDefault="00432AF7" w:rsidP="00222A86">
            <w:pPr>
              <w:tabs>
                <w:tab w:val="left" w:pos="709"/>
                <w:tab w:val="left" w:pos="996"/>
              </w:tabs>
              <w:spacing w:after="200" w:line="240" w:lineRule="auto"/>
              <w:ind w:left="318"/>
              <w:contextualSpacing/>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b)</w:t>
            </w:r>
            <w:r w:rsidRPr="00432AF7">
              <w:rPr>
                <w:rFonts w:ascii="Times New Roman" w:eastAsia="Calibri" w:hAnsi="Times New Roman" w:cs="Times New Roman"/>
                <w:kern w:val="0"/>
                <w:sz w:val="24"/>
                <w:szCs w:val="24"/>
                <w:lang w:eastAsia="lt-LT"/>
                <w14:ligatures w14:val="none"/>
              </w:rPr>
              <w:tab/>
              <w:t>apdrausto objekto techninės būklės pablogėjimas, kuomet jis atitinkamų tarnybų pripažįstamas netinkamu naudoti.</w:t>
            </w:r>
          </w:p>
          <w:p w14:paraId="0DA09E6C" w14:textId="77777777" w:rsidR="00432AF7" w:rsidRPr="00432AF7" w:rsidRDefault="00432AF7" w:rsidP="00222A86">
            <w:pPr>
              <w:tabs>
                <w:tab w:val="left" w:pos="709"/>
                <w:tab w:val="left" w:pos="996"/>
              </w:tabs>
              <w:spacing w:after="200" w:line="240" w:lineRule="auto"/>
              <w:ind w:left="318"/>
              <w:contextualSpacing/>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Apie rizikos padidėjimą, Draudėjas privalo pranešti Draudikui per 5 darbo dienas nuo sužinojimo apie aplinkybes, dėl kurių padidėja rizika. Išnykus aplinkybėms, dėl kurių padidėjo rizika, iki pranešimo Draudikui apie rizikos padidėjimą dienos, Draudėjas neprivalo informuoti Draudiko.</w:t>
            </w:r>
          </w:p>
          <w:p w14:paraId="65EA4E67" w14:textId="77777777" w:rsidR="00432AF7" w:rsidRPr="00432AF7"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 xml:space="preserve">Jeigu paaiškės, kad pagal draudimo sutartį apdraustas turtas draudžiamojo įvykio metu taip pat buvo apdraustas kitoje draudimo bendrovėje nuo tokio paties draudžiamojo įvykio ir draudimo išmoka yra mokėtina pagal kelias draudimo sutartis (dvigubas draudimas), tai kiekvienas Draudikas atlygina nuostolius proporcingai savo atsakomybės daliai, tačiau bendra draudimo išmokų suma neturi viršyti nuostolio sumos. Tuo atveju, kai įvykis yra draudžiamasis pagal šią draudimo sutartį ir Draudėjas yra pripažįstamas kaltu dėl padaryto nuostolio apdraustam turtui ar jo daliai, o kita draudimo bendrovė, išmokėjusi draudimo išmoką už turtą apdraustą ir šia draudimo sutartimi (dvigubas draudimas), kreipiasi į Draudėją, kaip į įvykio kaltininką, su reikalavimu išmokėtų draudimo išmokų ribose atlyginti nuostolius, tai pagal šią draudimo sutartį Draudikas sumoka papildomą draudimo išmoką už turto, apdrausto šia draudimo sutartimi, sugadinimą, sunaikinimą ar praradimą, kuri yra lygi skirtumui tarp draudimo išmokos, kuri būtų buvusi jei nebūtų buvę dvigubo draudimo ir jau išmokėtos draudimo </w:t>
            </w:r>
            <w:r w:rsidRPr="00432AF7">
              <w:rPr>
                <w:rFonts w:ascii="Times New Roman" w:eastAsia="Calibri" w:hAnsi="Times New Roman" w:cs="Times New Roman"/>
                <w:kern w:val="0"/>
                <w:sz w:val="24"/>
                <w:szCs w:val="24"/>
                <w:lang w:eastAsia="lt-LT"/>
                <w14:ligatures w14:val="none"/>
              </w:rPr>
              <w:lastRenderedPageBreak/>
              <w:t>išmokos. Bet kokiu atveju, papildomos draudimo išmokos suma už turtą apdraustą šia draudimo sutartimi negali būti didesnė nei suma nurodyta kitos draudimo bendrovės reikalavime dėl nuostolių atlyginimo</w:t>
            </w:r>
          </w:p>
          <w:p w14:paraId="77E309F0" w14:textId="77777777" w:rsidR="003853C5"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3853C5">
              <w:rPr>
                <w:rFonts w:ascii="Times New Roman" w:eastAsia="Calibri" w:hAnsi="Times New Roman" w:cs="Times New Roman"/>
                <w:kern w:val="0"/>
                <w:sz w:val="24"/>
                <w:szCs w:val="24"/>
                <w:lang w:eastAsia="lt-LT"/>
                <w14:ligatures w14:val="none"/>
              </w:rPr>
              <w:t xml:space="preserve">Regresinio reikalavimo teisė netaikoma į juridinius asmenis (gimnazijas, mokyklas, darželius ir kitas įstaigas), kurie teisėtais pagrindais valdo ar naudojasi apdraudžiamu turtu, taip pat į šių juridinių asmenų darbuotojus ir ugdytinius, Draudėjo darbuotojus, išskyrus tyčios atvejus. </w:t>
            </w:r>
          </w:p>
          <w:p w14:paraId="5D277176" w14:textId="19F8C67B" w:rsidR="00432AF7" w:rsidRPr="003853C5" w:rsidRDefault="00432AF7" w:rsidP="00222A86">
            <w:pPr>
              <w:numPr>
                <w:ilvl w:val="0"/>
                <w:numId w:val="1"/>
              </w:numPr>
              <w:spacing w:after="0" w:line="240" w:lineRule="auto"/>
              <w:ind w:left="318"/>
              <w:jc w:val="both"/>
              <w:rPr>
                <w:rFonts w:ascii="Times New Roman" w:eastAsia="Calibri" w:hAnsi="Times New Roman" w:cs="Times New Roman"/>
                <w:kern w:val="0"/>
                <w:sz w:val="24"/>
                <w:szCs w:val="24"/>
                <w:lang w:eastAsia="lt-LT"/>
                <w14:ligatures w14:val="none"/>
              </w:rPr>
            </w:pPr>
            <w:r w:rsidRPr="003853C5">
              <w:rPr>
                <w:rFonts w:ascii="Times New Roman" w:eastAsia="Calibri" w:hAnsi="Times New Roman" w:cs="Times New Roman"/>
                <w:kern w:val="0"/>
                <w:sz w:val="24"/>
                <w:szCs w:val="24"/>
                <w:lang w:eastAsia="lt-LT"/>
                <w14:ligatures w14:val="none"/>
              </w:rPr>
              <w:t>Draudėju ar jo atstovu yra laikomas Draudėjo administracijos direktorius, visų padalinių vadovai.</w:t>
            </w:r>
          </w:p>
          <w:p w14:paraId="4D38A691" w14:textId="77777777" w:rsidR="00432AF7" w:rsidRPr="00432AF7" w:rsidRDefault="00432AF7" w:rsidP="00222A86">
            <w:pPr>
              <w:numPr>
                <w:ilvl w:val="0"/>
                <w:numId w:val="1"/>
              </w:numPr>
              <w:tabs>
                <w:tab w:val="left" w:pos="1028"/>
              </w:tabs>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Esant prieštaravimams tarp šioje specifikacijoje numatytų sąlygų ir Draudiko turto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542A5A7B" w14:textId="77777777" w:rsidR="003853C5" w:rsidRDefault="00432AF7" w:rsidP="00222A86">
            <w:pPr>
              <w:numPr>
                <w:ilvl w:val="0"/>
                <w:numId w:val="1"/>
              </w:numPr>
              <w:tabs>
                <w:tab w:val="left" w:pos="0"/>
                <w:tab w:val="left" w:pos="284"/>
                <w:tab w:val="left" w:pos="426"/>
                <w:tab w:val="left" w:pos="1028"/>
              </w:tabs>
              <w:spacing w:after="0" w:line="240" w:lineRule="auto"/>
              <w:ind w:left="318" w:right="57"/>
              <w:mirrorIndents/>
              <w:jc w:val="both"/>
              <w:rPr>
                <w:rFonts w:ascii="Times New Roman" w:eastAsia="Calibri" w:hAnsi="Times New Roman" w:cs="Times New Roman"/>
                <w:kern w:val="0"/>
                <w:sz w:val="24"/>
                <w:szCs w:val="24"/>
                <w:lang w:eastAsia="lt-LT"/>
                <w14:ligatures w14:val="none"/>
              </w:rPr>
            </w:pPr>
            <w:r w:rsidRPr="003853C5">
              <w:rPr>
                <w:rFonts w:ascii="Times New Roman" w:eastAsia="Calibri" w:hAnsi="Times New Roman" w:cs="Times New Roman"/>
                <w:kern w:val="0"/>
                <w:sz w:val="24"/>
                <w:szCs w:val="24"/>
                <w14:ligatures w14:val="none"/>
              </w:rPr>
              <w:t xml:space="preserve"> Draudimo įmoka mokama vieną kartą, numatant iki 30 dienų įmokos mokėjimo atidėjimą.</w:t>
            </w:r>
          </w:p>
          <w:p w14:paraId="64B6CA62" w14:textId="77DE016A" w:rsidR="00432AF7" w:rsidRPr="003853C5" w:rsidRDefault="003853C5" w:rsidP="00222A86">
            <w:pPr>
              <w:numPr>
                <w:ilvl w:val="0"/>
                <w:numId w:val="1"/>
              </w:numPr>
              <w:tabs>
                <w:tab w:val="left" w:pos="0"/>
                <w:tab w:val="left" w:pos="284"/>
                <w:tab w:val="left" w:pos="426"/>
                <w:tab w:val="left" w:pos="1028"/>
              </w:tabs>
              <w:spacing w:after="0" w:line="240" w:lineRule="auto"/>
              <w:ind w:left="318" w:right="57"/>
              <w:mirrorIndents/>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 xml:space="preserve"> </w:t>
            </w:r>
            <w:r w:rsidR="00432AF7" w:rsidRPr="003853C5">
              <w:rPr>
                <w:rFonts w:ascii="Times New Roman" w:eastAsia="Calibri" w:hAnsi="Times New Roman" w:cs="Times New Roman"/>
                <w:kern w:val="0"/>
                <w:sz w:val="24"/>
                <w:szCs w:val="24"/>
                <w:lang w:eastAsia="lt-LT"/>
                <w14:ligatures w14:val="none"/>
              </w:rPr>
              <w:t>Draudikas įsipareigoja teikti draudėjui arba draudimo brokeriui detalią patirtų žalų informaciją (įvykio data, rezervuota suma, išmokėta suma, trumpas įvykio aprašymas) per 5 darbo dienas gavus rašytinį draudėjo arba draudimo brokerio prašymą elektroniniu paštu, bet ne rečiau kaip kartą per ketvirtį.</w:t>
            </w:r>
          </w:p>
          <w:p w14:paraId="537F0DC2" w14:textId="77777777" w:rsidR="00432AF7" w:rsidRPr="00432AF7" w:rsidRDefault="00432AF7" w:rsidP="00222A86">
            <w:pPr>
              <w:numPr>
                <w:ilvl w:val="0"/>
                <w:numId w:val="1"/>
              </w:numPr>
              <w:tabs>
                <w:tab w:val="left" w:pos="1028"/>
              </w:tabs>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Draudimo sutarčiai tarpininkauja (Draudimo brokeris) - UADBB „Rizikos cesija“, (</w:t>
            </w:r>
            <w:proofErr w:type="spellStart"/>
            <w:r w:rsidRPr="00432AF7">
              <w:rPr>
                <w:rFonts w:ascii="Times New Roman" w:eastAsia="Calibri" w:hAnsi="Times New Roman" w:cs="Times New Roman"/>
                <w:kern w:val="0"/>
                <w:sz w:val="24"/>
                <w:szCs w:val="24"/>
                <w:lang w:eastAsia="lt-LT"/>
                <w14:ligatures w14:val="none"/>
              </w:rPr>
              <w:t>į.k</w:t>
            </w:r>
            <w:proofErr w:type="spellEnd"/>
            <w:r w:rsidRPr="00432AF7">
              <w:rPr>
                <w:rFonts w:ascii="Times New Roman" w:eastAsia="Calibri" w:hAnsi="Times New Roman" w:cs="Times New Roman"/>
                <w:kern w:val="0"/>
                <w:sz w:val="24"/>
                <w:szCs w:val="24"/>
                <w:lang w:eastAsia="lt-LT"/>
                <w14:ligatures w14:val="none"/>
              </w:rPr>
              <w:t>. 126231645, Panerių g. 42, LT-03202 Vilnius), kuris teikia tarpininkavimo sudarant draudimo sutartis paslaugas pagal 2022 m. lapkričio mėn. 25 d. sutartį tarp Brokerio ir Draudėjo.</w:t>
            </w:r>
          </w:p>
          <w:p w14:paraId="4C3FA47E" w14:textId="77777777" w:rsidR="00432AF7" w:rsidRPr="00432AF7" w:rsidRDefault="00432AF7" w:rsidP="00222A86">
            <w:pPr>
              <w:numPr>
                <w:ilvl w:val="0"/>
                <w:numId w:val="1"/>
              </w:numPr>
              <w:tabs>
                <w:tab w:val="left" w:pos="1028"/>
              </w:tabs>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 xml:space="preserve">Draudikas įsipareigoja apdrausti visą Draudėjo pageidaujamą drausti turtą pagal pateiktą metinį tarifą visos sutarties galiojimo metu pagal Draudėjo nurodytą laikotarpį, draudimo įmoką apskaičiuojant pagal formulę: Metinis draudimo tarifas (proc.) x turto vertė / 365 x pageidaujamo liudijimo galiojimo laikotarpio dienų skaičius. Nustatomas vieningas draudimo įmokos metinis tarifas visam turtui. </w:t>
            </w:r>
          </w:p>
          <w:p w14:paraId="40964785" w14:textId="77777777" w:rsidR="00432AF7" w:rsidRPr="00432AF7" w:rsidRDefault="00432AF7" w:rsidP="00222A86">
            <w:pPr>
              <w:numPr>
                <w:ilvl w:val="0"/>
                <w:numId w:val="1"/>
              </w:numPr>
              <w:tabs>
                <w:tab w:val="left" w:pos="1028"/>
              </w:tabs>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Per tris darbo dienas nuo pranešimo gavimo dienos, Draudėjui pardavus, nurašius arba nebevaldant draudžiamo turto ir apie tai informavus Draudiką, Draudikas įsipareigoja paskaičiuoti nepanaudotą įmokos dalį ir ja sumažinti bendrą draudimo įmoką arba Draudėjui pareikalavus pervesti į Draudėjo atsiskaitomąją sąskaitą, neišskaičiavus administracinių (sutarties sudarymo ir vykdymo) išlaidų</w:t>
            </w:r>
          </w:p>
          <w:p w14:paraId="604299AC" w14:textId="77777777" w:rsidR="00432AF7" w:rsidRPr="00432AF7" w:rsidRDefault="00432AF7" w:rsidP="00222A86">
            <w:pPr>
              <w:numPr>
                <w:ilvl w:val="0"/>
                <w:numId w:val="1"/>
              </w:numPr>
              <w:tabs>
                <w:tab w:val="left" w:pos="1028"/>
              </w:tabs>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Žalų administravimas:</w:t>
            </w:r>
          </w:p>
          <w:p w14:paraId="760E4BF3" w14:textId="77777777" w:rsidR="00432AF7" w:rsidRPr="00432AF7" w:rsidRDefault="00432AF7" w:rsidP="00222A86">
            <w:pPr>
              <w:tabs>
                <w:tab w:val="left" w:pos="1028"/>
              </w:tabs>
              <w:spacing w:after="200" w:line="240" w:lineRule="auto"/>
              <w:ind w:left="318"/>
              <w:contextualSpacing/>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 xml:space="preserve">Draudikas gavęs pranešimą apie draudžiamąjį įvykį ir norėdamas jį apžiūrėti ir (ar) Draudėjui ar turto valdytojui pageidaujant apžiūros, ne vėliau kaip per 3 darbo dienas privalo atvykti apžiūrėti įvykio vietos ir dalyvaujant Draudėjui ar jo įgaliotam atstovui surašyti turto sunaikinimo ar sugadinimo aktą. </w:t>
            </w:r>
          </w:p>
          <w:p w14:paraId="1D849BC5" w14:textId="77777777" w:rsidR="00432AF7" w:rsidRPr="00432AF7" w:rsidRDefault="00432AF7" w:rsidP="00222A86">
            <w:pPr>
              <w:tabs>
                <w:tab w:val="left" w:pos="1028"/>
              </w:tabs>
              <w:spacing w:after="200" w:line="240" w:lineRule="auto"/>
              <w:ind w:left="318"/>
              <w:contextualSpacing/>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Draudikas surašęs turto sunaikinimo ar sugadinimo aktą, per 2 darbo dienas privalo perduoti Draudėjui ar turto valdytojui sąrašą dokumentų, kurie turi būti pateikti įvykio priežastims ir aplinkybėms bei nuostolio dydžiui nustatyti.</w:t>
            </w:r>
          </w:p>
          <w:p w14:paraId="03589D07" w14:textId="77777777" w:rsidR="00432AF7" w:rsidRPr="00432AF7" w:rsidRDefault="00432AF7" w:rsidP="00222A86">
            <w:pPr>
              <w:tabs>
                <w:tab w:val="left" w:pos="1028"/>
              </w:tabs>
              <w:spacing w:after="200" w:line="240" w:lineRule="auto"/>
              <w:ind w:left="318"/>
              <w:contextualSpacing/>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 xml:space="preserve">Draudimo išmoka mokama vadovaujantis Draudėjo ir (ar) turto valdytojo pateiktais nuostolio dydį bei atstatymo (remonto) išlaidas patvirtinančiais ir su Draudiku suderintais dokumentais (atstatymo (remonto) sąmatomis, sąskaitomis už darbus ir kt. dokumentais). </w:t>
            </w:r>
          </w:p>
          <w:p w14:paraId="798CBB74" w14:textId="77777777" w:rsidR="00432AF7" w:rsidRPr="00432AF7" w:rsidRDefault="00432AF7" w:rsidP="00222A86">
            <w:pPr>
              <w:tabs>
                <w:tab w:val="left" w:pos="1028"/>
              </w:tabs>
              <w:spacing w:after="200" w:line="240" w:lineRule="auto"/>
              <w:ind w:left="318"/>
              <w:contextualSpacing/>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Draudėjui ar turto valdytojo pageidaujant draudimo išmoka mokama tiesiogiai statybos, remonto ir kitoms įmonėms bei organizacijoms už turto atstatymą, remontą, gelbėjimą, nuostolių mažinimą, įvykio tyrimą ir pan.</w:t>
            </w:r>
          </w:p>
          <w:p w14:paraId="27004DE6" w14:textId="77777777" w:rsidR="00432AF7" w:rsidRPr="00432AF7" w:rsidRDefault="00432AF7" w:rsidP="00222A86">
            <w:pPr>
              <w:tabs>
                <w:tab w:val="left" w:pos="1028"/>
              </w:tabs>
              <w:spacing w:after="200" w:line="240" w:lineRule="auto"/>
              <w:ind w:left="318"/>
              <w:contextualSpacing/>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Draudikas gavęs visą informaciją, reikšmingą nustatant draudžiamojo įvykio faktą, aplinkybes ir pasekmes bei draudimo išmokos dydį, ne vėliau kaip per 15 dienų privalo išmokėti draudimo išmoką.</w:t>
            </w:r>
          </w:p>
          <w:p w14:paraId="51B934AA" w14:textId="77777777" w:rsidR="00432AF7" w:rsidRPr="00432AF7" w:rsidRDefault="00432AF7" w:rsidP="00222A86">
            <w:pPr>
              <w:numPr>
                <w:ilvl w:val="0"/>
                <w:numId w:val="1"/>
              </w:numPr>
              <w:tabs>
                <w:tab w:val="left" w:pos="1028"/>
              </w:tabs>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Informacija apie turto ir priešgaisrinę apsaugą yra pateikiama techninės specifikacijos priede (Visagino savivaldybei nuosavybės teise priklausančio nekilnojamojo turto sąraše).</w:t>
            </w:r>
          </w:p>
          <w:p w14:paraId="49263BDE" w14:textId="77777777" w:rsidR="00432AF7" w:rsidRPr="00432AF7" w:rsidRDefault="00432AF7" w:rsidP="00222A86">
            <w:pPr>
              <w:numPr>
                <w:ilvl w:val="0"/>
                <w:numId w:val="1"/>
              </w:numPr>
              <w:tabs>
                <w:tab w:val="left" w:pos="1028"/>
              </w:tabs>
              <w:spacing w:after="0" w:line="240" w:lineRule="auto"/>
              <w:ind w:left="318"/>
              <w:jc w:val="both"/>
              <w:rPr>
                <w:rFonts w:ascii="Times New Roman" w:eastAsia="Calibri" w:hAnsi="Times New Roman" w:cs="Times New Roman"/>
                <w:kern w:val="0"/>
                <w:sz w:val="24"/>
                <w:szCs w:val="24"/>
                <w:lang w:eastAsia="lt-LT"/>
                <w14:ligatures w14:val="none"/>
              </w:rPr>
            </w:pPr>
            <w:r w:rsidRPr="00432AF7">
              <w:rPr>
                <w:rFonts w:ascii="Times New Roman" w:eastAsia="Calibri" w:hAnsi="Times New Roman" w:cs="Times New Roman"/>
                <w:kern w:val="0"/>
                <w:sz w:val="24"/>
                <w:szCs w:val="24"/>
                <w:lang w:eastAsia="lt-LT"/>
                <w14:ligatures w14:val="none"/>
              </w:rPr>
              <w:t>Draudžiamųjų įvykių per pastaruosius 3 metus nebuvo.</w:t>
            </w:r>
          </w:p>
        </w:tc>
      </w:tr>
      <w:tr w:rsidR="003853C5" w:rsidRPr="00432AF7" w14:paraId="0D20629E" w14:textId="77777777" w:rsidTr="003853C5">
        <w:trPr>
          <w:trHeight w:val="86"/>
        </w:trPr>
        <w:tc>
          <w:tcPr>
            <w:tcW w:w="1049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5B3C2C" w14:textId="04777B23" w:rsidR="003853C5" w:rsidRPr="003853C5" w:rsidRDefault="00787B57" w:rsidP="003853C5">
            <w:pPr>
              <w:tabs>
                <w:tab w:val="left" w:pos="886"/>
              </w:tabs>
              <w:spacing w:after="0" w:line="240" w:lineRule="auto"/>
              <w:ind w:left="644"/>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lastRenderedPageBreak/>
              <w:t>Aplinkos apsaugos kriterijų taikymas</w:t>
            </w:r>
          </w:p>
        </w:tc>
      </w:tr>
      <w:tr w:rsidR="00787B57" w:rsidRPr="00432AF7" w14:paraId="2A26B28A" w14:textId="77777777" w:rsidTr="00787B57">
        <w:trPr>
          <w:trHeight w:val="86"/>
        </w:trPr>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14:paraId="0E6DECEB" w14:textId="7A146F08" w:rsidR="00787B57" w:rsidRPr="003853C5" w:rsidRDefault="00787B57" w:rsidP="00787B57">
            <w:pPr>
              <w:pStyle w:val="Sraopastraipa"/>
              <w:numPr>
                <w:ilvl w:val="0"/>
                <w:numId w:val="1"/>
              </w:numPr>
              <w:tabs>
                <w:tab w:val="left" w:pos="460"/>
              </w:tabs>
              <w:spacing w:after="0" w:line="240" w:lineRule="auto"/>
              <w:ind w:left="0" w:firstLine="0"/>
              <w:jc w:val="both"/>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V</w:t>
            </w:r>
            <w:r w:rsidRPr="00787B57">
              <w:rPr>
                <w:rFonts w:ascii="Times New Roman" w:eastAsia="Calibri" w:hAnsi="Times New Roman" w:cs="Times New Roman"/>
                <w:kern w:val="0"/>
                <w:sz w:val="24"/>
                <w:szCs w:val="24"/>
                <w:lang w:eastAsia="lt-LT"/>
                <w14:ligatures w14:val="none"/>
              </w:rPr>
              <w:t>adovaujantis Lietuvos Respublikos aplinkos ministro 2011 m. birželio 28 d. įsakymo Nr. D1-508 „</w:t>
            </w:r>
            <w:hyperlink r:id="rId8" w:history="1">
              <w:r w:rsidRPr="00787B57">
                <w:rPr>
                  <w:rStyle w:val="Hipersaitas"/>
                  <w:rFonts w:ascii="Times New Roman" w:eastAsia="Calibri" w:hAnsi="Times New Roman" w:cs="Times New Roman"/>
                  <w:kern w:val="0"/>
                  <w:sz w:val="24"/>
                  <w:szCs w:val="24"/>
                  <w:lang w:eastAsia="lt-LT"/>
                  <w14:ligatures w14:val="none"/>
                </w:rPr>
                <w:t>Dėl Aplinkos apsaugos kriterijų taikymo, vykdant žaliuosius pirkimus, tvarkos aprašo patvirtinimo</w:t>
              </w:r>
            </w:hyperlink>
            <w:r w:rsidRPr="00787B57">
              <w:rPr>
                <w:rFonts w:ascii="Times New Roman" w:eastAsia="Calibri" w:hAnsi="Times New Roman" w:cs="Times New Roman"/>
                <w:kern w:val="0"/>
                <w:sz w:val="24"/>
                <w:szCs w:val="24"/>
                <w:lang w:eastAsia="lt-LT"/>
                <w14:ligatures w14:val="none"/>
              </w:rPr>
              <w:t>“ 4.</w:t>
            </w:r>
            <w:r>
              <w:rPr>
                <w:rFonts w:ascii="Times New Roman" w:eastAsia="Calibri" w:hAnsi="Times New Roman" w:cs="Times New Roman"/>
                <w:kern w:val="0"/>
                <w:sz w:val="24"/>
                <w:szCs w:val="24"/>
                <w:lang w:eastAsia="lt-LT"/>
                <w14:ligatures w14:val="none"/>
              </w:rPr>
              <w:t>4.3.</w:t>
            </w:r>
            <w:r w:rsidRPr="00787B57">
              <w:rPr>
                <w:rFonts w:ascii="Times New Roman" w:eastAsia="Calibri" w:hAnsi="Times New Roman" w:cs="Times New Roman"/>
                <w:i/>
                <w:kern w:val="0"/>
                <w:sz w:val="24"/>
                <w:szCs w:val="24"/>
                <w:lang w:eastAsia="lt-LT"/>
                <w14:ligatures w14:val="none"/>
              </w:rPr>
              <w:t xml:space="preserve"> </w:t>
            </w:r>
            <w:r w:rsidRPr="00787B57">
              <w:rPr>
                <w:rFonts w:ascii="Times New Roman" w:eastAsia="Calibri" w:hAnsi="Times New Roman" w:cs="Times New Roman"/>
                <w:kern w:val="0"/>
                <w:sz w:val="24"/>
                <w:szCs w:val="24"/>
                <w:lang w:eastAsia="lt-LT"/>
                <w14:ligatures w14:val="none"/>
              </w:rPr>
              <w:t>punktu</w:t>
            </w:r>
            <w:r>
              <w:rPr>
                <w:rFonts w:ascii="Times New Roman" w:eastAsia="Calibri" w:hAnsi="Times New Roman" w:cs="Times New Roman"/>
                <w:kern w:val="0"/>
                <w:sz w:val="24"/>
                <w:szCs w:val="24"/>
                <w:lang w:eastAsia="lt-LT"/>
                <w14:ligatures w14:val="none"/>
              </w:rPr>
              <w:t xml:space="preserve"> draudimo paslaugos yra nematerialaus pobūdžio paslauga, kuri nesusijusi su materialaus objekto sukūrimu ir jos teikimo metu nėra numatomas reikšmingas neigiamas poveikis aplinkai, nesukuriamas taršos šaltinis ir negeneruojamos atliekos. </w:t>
            </w:r>
            <w:r w:rsidRPr="00787B57">
              <w:rPr>
                <w:rFonts w:ascii="Times New Roman" w:eastAsia="Calibri" w:hAnsi="Times New Roman" w:cs="Times New Roman"/>
                <w:kern w:val="0"/>
                <w:sz w:val="24"/>
                <w:szCs w:val="24"/>
                <w:lang w:eastAsia="lt-LT"/>
                <w14:ligatures w14:val="none"/>
              </w:rPr>
              <w:t xml:space="preserve">. </w:t>
            </w:r>
          </w:p>
        </w:tc>
      </w:tr>
      <w:tr w:rsidR="00787B57" w:rsidRPr="00432AF7" w14:paraId="16F76DD2" w14:textId="77777777" w:rsidTr="003853C5">
        <w:trPr>
          <w:trHeight w:val="86"/>
        </w:trPr>
        <w:tc>
          <w:tcPr>
            <w:tcW w:w="1049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B3F629" w14:textId="075275B9" w:rsidR="00787B57" w:rsidRPr="003853C5" w:rsidRDefault="00787B57" w:rsidP="003853C5">
            <w:pPr>
              <w:tabs>
                <w:tab w:val="left" w:pos="886"/>
              </w:tabs>
              <w:spacing w:after="0" w:line="240" w:lineRule="auto"/>
              <w:ind w:left="644"/>
              <w:jc w:val="center"/>
              <w:rPr>
                <w:rFonts w:ascii="Times New Roman" w:eastAsia="Calibri" w:hAnsi="Times New Roman" w:cs="Times New Roman"/>
                <w:b/>
                <w:bCs/>
                <w:kern w:val="0"/>
                <w:sz w:val="24"/>
                <w:szCs w:val="24"/>
                <w:lang w:eastAsia="lt-LT"/>
                <w14:ligatures w14:val="none"/>
              </w:rPr>
            </w:pPr>
            <w:r w:rsidRPr="00787B57">
              <w:rPr>
                <w:rFonts w:ascii="Times New Roman" w:eastAsia="Calibri" w:hAnsi="Times New Roman" w:cs="Times New Roman"/>
                <w:b/>
                <w:bCs/>
                <w:kern w:val="0"/>
                <w:sz w:val="24"/>
                <w:szCs w:val="24"/>
                <w:lang w:eastAsia="lt-LT"/>
                <w14:ligatures w14:val="none"/>
              </w:rPr>
              <w:t>Priedai</w:t>
            </w:r>
          </w:p>
        </w:tc>
      </w:tr>
      <w:tr w:rsidR="003853C5" w:rsidRPr="00432AF7" w14:paraId="0D62725B" w14:textId="77777777" w:rsidTr="005050ED">
        <w:trPr>
          <w:trHeight w:val="86"/>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6003D07F" w14:textId="73A5197C" w:rsidR="003853C5" w:rsidRPr="003853C5" w:rsidRDefault="003853C5" w:rsidP="00222A86">
            <w:pPr>
              <w:pStyle w:val="Sraopastraipa"/>
              <w:numPr>
                <w:ilvl w:val="0"/>
                <w:numId w:val="1"/>
              </w:numPr>
              <w:tabs>
                <w:tab w:val="left" w:pos="886"/>
              </w:tabs>
              <w:spacing w:after="0" w:line="240" w:lineRule="auto"/>
              <w:ind w:left="318"/>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Turto sąrašas.</w:t>
            </w:r>
          </w:p>
        </w:tc>
      </w:tr>
    </w:tbl>
    <w:p w14:paraId="591509D1" w14:textId="77777777" w:rsidR="00432AF7" w:rsidRPr="00432AF7" w:rsidRDefault="00432AF7" w:rsidP="003853C5">
      <w:pPr>
        <w:rPr>
          <w:rFonts w:ascii="Times New Roman" w:hAnsi="Times New Roman" w:cs="Times New Roman"/>
          <w:sz w:val="24"/>
          <w:szCs w:val="24"/>
        </w:rPr>
      </w:pPr>
    </w:p>
    <w:sectPr w:rsidR="00432AF7" w:rsidRPr="00432AF7" w:rsidSect="00432AF7">
      <w:footerReference w:type="default" r:id="rId9"/>
      <w:pgSz w:w="11906" w:h="16838"/>
      <w:pgMar w:top="1134" w:right="1134"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5392" w14:textId="77777777" w:rsidR="00A56150" w:rsidRDefault="00A56150" w:rsidP="00222A86">
      <w:pPr>
        <w:spacing w:after="0" w:line="240" w:lineRule="auto"/>
      </w:pPr>
      <w:r>
        <w:separator/>
      </w:r>
    </w:p>
  </w:endnote>
  <w:endnote w:type="continuationSeparator" w:id="0">
    <w:p w14:paraId="2B844340" w14:textId="77777777" w:rsidR="00A56150" w:rsidRDefault="00A56150" w:rsidP="0022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4346"/>
      <w:docPartObj>
        <w:docPartGallery w:val="Page Numbers (Bottom of Page)"/>
        <w:docPartUnique/>
      </w:docPartObj>
    </w:sdtPr>
    <w:sdtContent>
      <w:p w14:paraId="1A09E1B6" w14:textId="3C596CA6" w:rsidR="00222A86" w:rsidRDefault="00222A86">
        <w:pPr>
          <w:pStyle w:val="Porat"/>
          <w:jc w:val="right"/>
        </w:pPr>
        <w:r>
          <w:fldChar w:fldCharType="begin"/>
        </w:r>
        <w:r>
          <w:instrText>PAGE   \* MERGEFORMAT</w:instrText>
        </w:r>
        <w:r>
          <w:fldChar w:fldCharType="separate"/>
        </w:r>
        <w:r>
          <w:t>2</w:t>
        </w:r>
        <w:r>
          <w:fldChar w:fldCharType="end"/>
        </w:r>
      </w:p>
    </w:sdtContent>
  </w:sdt>
  <w:p w14:paraId="6202CADE" w14:textId="77777777" w:rsidR="00222A86" w:rsidRDefault="00222A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5CC9" w14:textId="77777777" w:rsidR="00A56150" w:rsidRDefault="00A56150" w:rsidP="00222A86">
      <w:pPr>
        <w:spacing w:after="0" w:line="240" w:lineRule="auto"/>
      </w:pPr>
      <w:r>
        <w:separator/>
      </w:r>
    </w:p>
  </w:footnote>
  <w:footnote w:type="continuationSeparator" w:id="0">
    <w:p w14:paraId="59846EB9" w14:textId="77777777" w:rsidR="00A56150" w:rsidRDefault="00A56150" w:rsidP="00222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739"/>
    <w:multiLevelType w:val="multilevel"/>
    <w:tmpl w:val="4E3260B0"/>
    <w:lvl w:ilvl="0">
      <w:start w:val="1"/>
      <w:numFmt w:val="decimal"/>
      <w:lvlText w:val="%1."/>
      <w:lvlJc w:val="left"/>
      <w:pPr>
        <w:ind w:left="644" w:hanging="360"/>
      </w:pPr>
      <w:rPr>
        <w:b/>
        <w:bCs w:val="0"/>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 w15:restartNumberingAfterBreak="0">
    <w:nsid w:val="0FD51274"/>
    <w:multiLevelType w:val="multilevel"/>
    <w:tmpl w:val="4E3260B0"/>
    <w:lvl w:ilvl="0">
      <w:start w:val="1"/>
      <w:numFmt w:val="decimal"/>
      <w:lvlText w:val="%1."/>
      <w:lvlJc w:val="left"/>
      <w:pPr>
        <w:ind w:left="644" w:hanging="360"/>
      </w:pPr>
      <w:rPr>
        <w:b/>
        <w:bCs w:val="0"/>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BA014C"/>
    <w:multiLevelType w:val="hybridMultilevel"/>
    <w:tmpl w:val="E4A40F4E"/>
    <w:lvl w:ilvl="0" w:tplc="764A91A4">
      <w:start w:val="1"/>
      <w:numFmt w:val="decimal"/>
      <w:lvlText w:val="%1."/>
      <w:lvlJc w:val="left"/>
      <w:pPr>
        <w:ind w:left="360" w:hanging="360"/>
      </w:pPr>
      <w:rPr>
        <w:rFonts w:ascii="Times New Roman" w:eastAsia="Calibr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FAF774E"/>
    <w:multiLevelType w:val="multilevel"/>
    <w:tmpl w:val="4E3260B0"/>
    <w:lvl w:ilvl="0">
      <w:start w:val="1"/>
      <w:numFmt w:val="decimal"/>
      <w:lvlText w:val="%1."/>
      <w:lvlJc w:val="left"/>
      <w:pPr>
        <w:ind w:left="644" w:hanging="360"/>
      </w:pPr>
      <w:rPr>
        <w:b/>
        <w:bCs w:val="0"/>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5" w15:restartNumberingAfterBreak="0">
    <w:nsid w:val="72C83375"/>
    <w:multiLevelType w:val="hybridMultilevel"/>
    <w:tmpl w:val="06286B44"/>
    <w:lvl w:ilvl="0" w:tplc="68B42F5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37176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4858767">
    <w:abstractNumId w:val="3"/>
  </w:num>
  <w:num w:numId="3" w16cid:durableId="1927767368">
    <w:abstractNumId w:val="5"/>
  </w:num>
  <w:num w:numId="4" w16cid:durableId="911088293">
    <w:abstractNumId w:val="4"/>
  </w:num>
  <w:num w:numId="5" w16cid:durableId="1823504708">
    <w:abstractNumId w:val="0"/>
  </w:num>
  <w:num w:numId="6" w16cid:durableId="1927765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F7"/>
    <w:rsid w:val="00222A86"/>
    <w:rsid w:val="002814F6"/>
    <w:rsid w:val="003853C5"/>
    <w:rsid w:val="00432AF7"/>
    <w:rsid w:val="00577734"/>
    <w:rsid w:val="00787B57"/>
    <w:rsid w:val="00986AB8"/>
    <w:rsid w:val="00A56150"/>
    <w:rsid w:val="00BE0D04"/>
    <w:rsid w:val="00C6669D"/>
    <w:rsid w:val="00E518F4"/>
    <w:rsid w:val="00E75D0F"/>
    <w:rsid w:val="00F87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18A7"/>
  <w15:chartTrackingRefBased/>
  <w15:docId w15:val="{F9EEFCF7-115F-450B-83A2-1096B114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32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432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32AF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32AF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32AF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32A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2A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2A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2A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2AF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432AF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32AF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32AF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32AF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32A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2A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2A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2A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2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2A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2A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2A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2A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2AF7"/>
    <w:rPr>
      <w:i/>
      <w:iCs/>
      <w:color w:val="404040" w:themeColor="text1" w:themeTint="BF"/>
    </w:rPr>
  </w:style>
  <w:style w:type="paragraph" w:styleId="Sraopastraipa">
    <w:name w:val="List Paragraph"/>
    <w:basedOn w:val="prastasis"/>
    <w:uiPriority w:val="34"/>
    <w:qFormat/>
    <w:rsid w:val="00432AF7"/>
    <w:pPr>
      <w:ind w:left="720"/>
      <w:contextualSpacing/>
    </w:pPr>
  </w:style>
  <w:style w:type="character" w:styleId="Rykuspabraukimas">
    <w:name w:val="Intense Emphasis"/>
    <w:basedOn w:val="Numatytasispastraiposriftas"/>
    <w:uiPriority w:val="21"/>
    <w:qFormat/>
    <w:rsid w:val="00432AF7"/>
    <w:rPr>
      <w:i/>
      <w:iCs/>
      <w:color w:val="2F5496" w:themeColor="accent1" w:themeShade="BF"/>
    </w:rPr>
  </w:style>
  <w:style w:type="paragraph" w:styleId="Iskirtacitata">
    <w:name w:val="Intense Quote"/>
    <w:basedOn w:val="prastasis"/>
    <w:next w:val="prastasis"/>
    <w:link w:val="IskirtacitataDiagrama"/>
    <w:uiPriority w:val="30"/>
    <w:qFormat/>
    <w:rsid w:val="00432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32AF7"/>
    <w:rPr>
      <w:i/>
      <w:iCs/>
      <w:color w:val="2F5496" w:themeColor="accent1" w:themeShade="BF"/>
    </w:rPr>
  </w:style>
  <w:style w:type="character" w:styleId="Rykinuoroda">
    <w:name w:val="Intense Reference"/>
    <w:basedOn w:val="Numatytasispastraiposriftas"/>
    <w:uiPriority w:val="32"/>
    <w:qFormat/>
    <w:rsid w:val="00432AF7"/>
    <w:rPr>
      <w:b/>
      <w:bCs/>
      <w:smallCaps/>
      <w:color w:val="2F5496" w:themeColor="accent1" w:themeShade="BF"/>
      <w:spacing w:val="5"/>
    </w:rPr>
  </w:style>
  <w:style w:type="paragraph" w:styleId="Antrats">
    <w:name w:val="header"/>
    <w:basedOn w:val="prastasis"/>
    <w:link w:val="AntratsDiagrama"/>
    <w:uiPriority w:val="99"/>
    <w:unhideWhenUsed/>
    <w:rsid w:val="00222A8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22A86"/>
  </w:style>
  <w:style w:type="paragraph" w:styleId="Porat">
    <w:name w:val="footer"/>
    <w:basedOn w:val="prastasis"/>
    <w:link w:val="PoratDiagrama"/>
    <w:uiPriority w:val="99"/>
    <w:unhideWhenUsed/>
    <w:rsid w:val="00222A8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22A86"/>
  </w:style>
  <w:style w:type="character" w:styleId="Hipersaitas">
    <w:name w:val="Hyperlink"/>
    <w:basedOn w:val="Numatytasispastraiposriftas"/>
    <w:uiPriority w:val="99"/>
    <w:unhideWhenUsed/>
    <w:rsid w:val="00787B57"/>
    <w:rPr>
      <w:color w:val="0563C1" w:themeColor="hyperlink"/>
      <w:u w:val="single"/>
    </w:rPr>
  </w:style>
  <w:style w:type="character" w:styleId="Neapdorotaspaminjimas">
    <w:name w:val="Unresolved Mention"/>
    <w:basedOn w:val="Numatytasispastraiposriftas"/>
    <w:uiPriority w:val="99"/>
    <w:semiHidden/>
    <w:unhideWhenUsed/>
    <w:rsid w:val="00787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EC3E6-44DB-4194-8AE9-AC36A837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7839</Words>
  <Characters>4469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bendras11</dc:creator>
  <cp:keywords/>
  <dc:description/>
  <cp:lastModifiedBy>Rūta Mikulėnė</cp:lastModifiedBy>
  <cp:revision>4</cp:revision>
  <cp:lastPrinted>2025-02-05T07:24:00Z</cp:lastPrinted>
  <dcterms:created xsi:type="dcterms:W3CDTF">2025-01-27T11:10:00Z</dcterms:created>
  <dcterms:modified xsi:type="dcterms:W3CDTF">2025-02-11T07:27:00Z</dcterms:modified>
</cp:coreProperties>
</file>