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2447AA" w:rsidRDefault="00B3538E" w:rsidP="00B3538E">
      <w:pPr>
        <w:pStyle w:val="Paantrat"/>
        <w:spacing w:line="240" w:lineRule="auto"/>
        <w:jc w:val="center"/>
        <w:rPr>
          <w:rFonts w:ascii="Times New Roman" w:hAnsi="Times New Roman" w:cs="Times New Roman"/>
          <w:b/>
          <w:bCs/>
          <w:smallCaps/>
          <w:color w:val="auto"/>
          <w:sz w:val="24"/>
          <w:szCs w:val="24"/>
        </w:rPr>
      </w:pPr>
      <w:r w:rsidRPr="002447AA">
        <w:rPr>
          <w:rFonts w:ascii="Times New Roman" w:hAnsi="Times New Roman" w:cs="Times New Roman"/>
          <w:b/>
          <w:bCs/>
          <w:smallCaps/>
          <w:color w:val="auto"/>
          <w:sz w:val="24"/>
          <w:szCs w:val="24"/>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2119"/>
        <w:gridCol w:w="4536"/>
        <w:gridCol w:w="3118"/>
      </w:tblGrid>
      <w:tr w:rsidR="00ED3332" w:rsidRPr="00ED3332" w14:paraId="6F659848" w14:textId="77777777" w:rsidTr="0078383E">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119"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4536"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FE6410" w:rsidRPr="00ED3332" w14:paraId="464279D7" w14:textId="77777777" w:rsidTr="0078383E">
        <w:tc>
          <w:tcPr>
            <w:tcW w:w="570" w:type="dxa"/>
            <w:tcBorders>
              <w:right w:val="single" w:sz="4" w:space="0" w:color="auto"/>
            </w:tcBorders>
            <w:shd w:val="clear" w:color="auto" w:fill="auto"/>
          </w:tcPr>
          <w:p w14:paraId="647E3E30" w14:textId="574612EC"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1.1.</w:t>
            </w:r>
          </w:p>
        </w:tc>
        <w:tc>
          <w:tcPr>
            <w:tcW w:w="2119" w:type="dxa"/>
            <w:tcBorders>
              <w:top w:val="single" w:sz="4" w:space="0" w:color="auto"/>
              <w:left w:val="single" w:sz="4" w:space="0" w:color="auto"/>
              <w:bottom w:val="single" w:sz="4" w:space="0" w:color="auto"/>
              <w:right w:val="single" w:sz="4" w:space="0" w:color="auto"/>
            </w:tcBorders>
          </w:tcPr>
          <w:p w14:paraId="182AAB10" w14:textId="4A4D48B8" w:rsidR="00E66EDF" w:rsidRPr="00E66EDF" w:rsidRDefault="00E66EDF" w:rsidP="00E66EDF">
            <w:pPr>
              <w:spacing w:line="240" w:lineRule="auto"/>
              <w:jc w:val="both"/>
              <w:rPr>
                <w:rFonts w:ascii="Times New Roman" w:hAnsi="Times New Roman" w:cs="Times New Roman"/>
                <w:sz w:val="22"/>
                <w:szCs w:val="22"/>
              </w:rPr>
            </w:pPr>
            <w:r w:rsidRPr="00E66EDF">
              <w:rPr>
                <w:rFonts w:ascii="Times New Roman" w:hAnsi="Times New Roman" w:cs="Times New Roman"/>
                <w:sz w:val="22"/>
                <w:szCs w:val="22"/>
              </w:rPr>
              <w:t>Tiekėjas turi teisę verstis draudimo veikla.</w:t>
            </w:r>
          </w:p>
          <w:p w14:paraId="37F1378A" w14:textId="77777777" w:rsidR="00E66EDF" w:rsidRPr="00E66EDF" w:rsidRDefault="00E66EDF" w:rsidP="00E66EDF">
            <w:pPr>
              <w:spacing w:line="240" w:lineRule="auto"/>
              <w:jc w:val="both"/>
              <w:rPr>
                <w:rFonts w:ascii="Times New Roman" w:hAnsi="Times New Roman" w:cs="Times New Roman"/>
                <w:i/>
                <w:iCs/>
                <w:sz w:val="22"/>
                <w:szCs w:val="22"/>
              </w:rPr>
            </w:pPr>
          </w:p>
          <w:p w14:paraId="5EB6718A" w14:textId="77777777" w:rsidR="00AC5D86" w:rsidRDefault="00AC5D86" w:rsidP="006B3369">
            <w:pPr>
              <w:spacing w:line="240" w:lineRule="auto"/>
              <w:jc w:val="both"/>
              <w:rPr>
                <w:rFonts w:ascii="Times New Roman" w:hAnsi="Times New Roman" w:cs="Times New Roman"/>
                <w:i/>
                <w:iCs/>
                <w:sz w:val="22"/>
                <w:szCs w:val="22"/>
              </w:rPr>
            </w:pPr>
          </w:p>
          <w:p w14:paraId="5A24A2F5" w14:textId="37387D52" w:rsidR="00AC5D86" w:rsidRPr="0078383E" w:rsidRDefault="00AC5D86" w:rsidP="0078383E">
            <w:pPr>
              <w:spacing w:line="240" w:lineRule="auto"/>
              <w:jc w:val="both"/>
              <w:rPr>
                <w:rFonts w:ascii="Times New Roman" w:hAnsi="Times New Roman" w:cs="Times New Roman"/>
                <w:i/>
                <w:iCs/>
              </w:rPr>
            </w:pPr>
            <w:r w:rsidRPr="0078383E">
              <w:rPr>
                <w:rFonts w:ascii="Times New Roman" w:hAnsi="Times New Roman" w:cs="Times New Roman"/>
                <w:i/>
                <w:iCs/>
              </w:rPr>
              <w:t xml:space="preserve">Lietuvos Respublikos </w:t>
            </w:r>
            <w:r w:rsidR="00E66EDF" w:rsidRPr="0078383E">
              <w:rPr>
                <w:rFonts w:ascii="Times New Roman" w:hAnsi="Times New Roman" w:cs="Times New Roman"/>
                <w:i/>
                <w:iCs/>
              </w:rPr>
              <w:t>draudimo įstatymo 12 str. 1 d.</w:t>
            </w:r>
          </w:p>
        </w:tc>
        <w:tc>
          <w:tcPr>
            <w:tcW w:w="4536" w:type="dxa"/>
            <w:tcBorders>
              <w:top w:val="single" w:sz="4" w:space="0" w:color="auto"/>
              <w:left w:val="single" w:sz="4" w:space="0" w:color="auto"/>
              <w:bottom w:val="single" w:sz="4" w:space="0" w:color="auto"/>
              <w:right w:val="single" w:sz="4" w:space="0" w:color="auto"/>
            </w:tcBorders>
          </w:tcPr>
          <w:p w14:paraId="7D101882" w14:textId="77777777" w:rsidR="00E66EDF" w:rsidRDefault="00E66EDF" w:rsidP="00E66EDF">
            <w:pPr>
              <w:tabs>
                <w:tab w:val="left" w:pos="372"/>
              </w:tabs>
              <w:suppressAutoHyphens/>
              <w:autoSpaceDN w:val="0"/>
              <w:spacing w:after="120"/>
              <w:jc w:val="both"/>
              <w:rPr>
                <w:rFonts w:ascii="Times New Roman" w:eastAsia="Calibri" w:hAnsi="Times New Roman" w:cs="Times New Roman"/>
                <w:bCs/>
                <w:sz w:val="22"/>
                <w:szCs w:val="22"/>
                <w:lang w:eastAsia="ar-SA"/>
              </w:rPr>
            </w:pPr>
            <w:r w:rsidRPr="00E66EDF">
              <w:rPr>
                <w:rFonts w:ascii="Times New Roman" w:eastAsia="Calibri" w:hAnsi="Times New Roman" w:cs="Times New Roman"/>
                <w:bCs/>
                <w:sz w:val="22"/>
                <w:szCs w:val="22"/>
                <w:lang w:eastAsia="ar-SA"/>
              </w:rPr>
              <w:t>Lietuvos banko išduota draudimo veiklos licencija, suteikianti teisę vykdyti draudimo veiklą, kurią perkančioji organizacija patikrins naudodamasi Lietuvos banko  (</w:t>
            </w:r>
            <w:hyperlink r:id="rId8" w:history="1">
              <w:r w:rsidRPr="00E66EDF">
                <w:rPr>
                  <w:rStyle w:val="Hipersaitas"/>
                  <w:rFonts w:ascii="Times New Roman" w:eastAsia="Calibri" w:hAnsi="Times New Roman" w:cs="Times New Roman"/>
                  <w:bCs/>
                  <w:sz w:val="22"/>
                  <w:szCs w:val="22"/>
                  <w:lang w:eastAsia="ar-SA"/>
                </w:rPr>
                <w:t>http://www.lb.lt</w:t>
              </w:r>
            </w:hyperlink>
            <w:r w:rsidRPr="00E66EDF">
              <w:rPr>
                <w:rFonts w:ascii="Times New Roman" w:eastAsia="Calibri" w:hAnsi="Times New Roman" w:cs="Times New Roman"/>
                <w:bCs/>
                <w:sz w:val="22"/>
                <w:szCs w:val="22"/>
                <w:lang w:eastAsia="ar-SA"/>
              </w:rPr>
              <w:t>) registrais.</w:t>
            </w:r>
          </w:p>
          <w:p w14:paraId="092EAC12" w14:textId="7A398572" w:rsidR="00A30370" w:rsidRPr="00A30370" w:rsidRDefault="00A30370" w:rsidP="00E66EDF">
            <w:pPr>
              <w:tabs>
                <w:tab w:val="left" w:pos="372"/>
              </w:tabs>
              <w:suppressAutoHyphens/>
              <w:autoSpaceDN w:val="0"/>
              <w:spacing w:after="120"/>
              <w:jc w:val="both"/>
              <w:rPr>
                <w:rFonts w:ascii="Times New Roman" w:eastAsia="Calibri" w:hAnsi="Times New Roman" w:cs="Times New Roman"/>
                <w:bCs/>
                <w:color w:val="FF0000"/>
                <w:sz w:val="22"/>
                <w:szCs w:val="22"/>
                <w:lang w:eastAsia="ar-SA"/>
              </w:rPr>
            </w:pPr>
            <w:hyperlink r:id="rId9" w:history="1">
              <w:r w:rsidRPr="0078383E">
                <w:rPr>
                  <w:rStyle w:val="Hipersaitas"/>
                  <w:rFonts w:ascii="Times New Roman" w:eastAsia="Calibri" w:hAnsi="Times New Roman" w:cs="Times New Roman"/>
                  <w:bCs/>
                  <w:color w:val="0070C0"/>
                  <w:sz w:val="22"/>
                  <w:szCs w:val="22"/>
                  <w:lang w:eastAsia="ar-SA"/>
                </w:rPr>
                <w:t>https://www.lb.lt/lt/draudimo-imones-steigimas-ir-licencijavimas</w:t>
              </w:r>
            </w:hyperlink>
            <w:r w:rsidR="0078383E">
              <w:rPr>
                <w:color w:val="0070C0"/>
              </w:rPr>
              <w:t xml:space="preserve"> </w:t>
            </w:r>
            <w:r w:rsidRPr="00A30370">
              <w:rPr>
                <w:rFonts w:ascii="Times New Roman" w:eastAsia="Calibri" w:hAnsi="Times New Roman" w:cs="Times New Roman"/>
                <w:bCs/>
                <w:color w:val="FF0000"/>
                <w:sz w:val="22"/>
                <w:szCs w:val="22"/>
                <w:lang w:eastAsia="ar-SA"/>
              </w:rPr>
              <w:t xml:space="preserve"> </w:t>
            </w:r>
          </w:p>
          <w:p w14:paraId="4A8C83F2" w14:textId="29C8EF85" w:rsidR="00FE6410" w:rsidRPr="00AC7D91" w:rsidRDefault="00E66EDF" w:rsidP="00E66EDF">
            <w:pPr>
              <w:tabs>
                <w:tab w:val="left" w:pos="372"/>
              </w:tabs>
              <w:suppressAutoHyphens/>
              <w:autoSpaceDN w:val="0"/>
              <w:spacing w:after="120"/>
              <w:jc w:val="both"/>
              <w:rPr>
                <w:rFonts w:ascii="Times New Roman" w:eastAsia="Calibri" w:hAnsi="Times New Roman" w:cs="Times New Roman"/>
                <w:bCs/>
                <w:sz w:val="22"/>
                <w:szCs w:val="22"/>
                <w:lang w:eastAsia="ar-SA"/>
              </w:rPr>
            </w:pPr>
            <w:r w:rsidRPr="00E66EDF">
              <w:rPr>
                <w:rFonts w:ascii="Times New Roman" w:eastAsia="Calibri" w:hAnsi="Times New Roman" w:cs="Times New Roman"/>
                <w:bCs/>
                <w:sz w:val="22"/>
                <w:szCs w:val="22"/>
                <w:lang w:eastAsia="ar-SA"/>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3118" w:type="dxa"/>
            <w:tcBorders>
              <w:left w:val="single" w:sz="4" w:space="0" w:color="auto"/>
            </w:tcBorders>
          </w:tcPr>
          <w:p w14:paraId="5B872B8E"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jeigu pasiūlymą teikia ūkio subjektų grupė – reikalavimą turi atitikti kiekvienas ūkio subjektų grupės narys (-iai), pagal jų prisiimamus įsipareigojimus pirkimo sutarčiai vykdyti;</w:t>
            </w:r>
          </w:p>
          <w:p w14:paraId="7E8A819D"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6E257C68" w14:textId="04C46CB1" w:rsidR="00AC5D86" w:rsidRPr="00AC5D86"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 xml:space="preserve"> </w:t>
            </w:r>
            <w:r w:rsidRPr="00AC5D86">
              <w:rPr>
                <w:rFonts w:ascii="Times New Roman" w:eastAsia="Times New Roman" w:hAnsi="Times New Roman" w:cs="Times New Roman"/>
                <w: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0BAEA6D2" w14:textId="2CB3A3A2" w:rsidR="00FE6410" w:rsidRPr="00AC5D86" w:rsidRDefault="00FE6410" w:rsidP="000C0CBA">
            <w:pPr>
              <w:pStyle w:val="Sraopastraipa"/>
              <w:tabs>
                <w:tab w:val="left" w:pos="204"/>
                <w:tab w:val="left" w:pos="612"/>
              </w:tabs>
              <w:ind w:left="0" w:firstLine="311"/>
              <w:rPr>
                <w:rFonts w:ascii="Times New Roman" w:hAnsi="Times New Roman" w:cs="Times New Roman"/>
                <w:i/>
                <w:iCs/>
                <w:color w:val="000000"/>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3794B70" w14:textId="77777777" w:rsidR="0078383E" w:rsidRDefault="0078383E" w:rsidP="002447AA">
      <w:pPr>
        <w:tabs>
          <w:tab w:val="left" w:pos="720"/>
        </w:tabs>
        <w:spacing w:after="0"/>
        <w:ind w:firstLine="567"/>
        <w:jc w:val="center"/>
        <w:rPr>
          <w:rFonts w:ascii="Times New Roman" w:eastAsia="Calibri" w:hAnsi="Times New Roman" w:cs="Times New Roman"/>
          <w:b/>
          <w:bCs/>
          <w:sz w:val="24"/>
          <w:szCs w:val="24"/>
          <w:lang w:eastAsia="en-US"/>
        </w:rPr>
      </w:pPr>
    </w:p>
    <w:p w14:paraId="58F4F4F2" w14:textId="444C7034" w:rsidR="002447AA" w:rsidRPr="002447AA" w:rsidRDefault="002447AA" w:rsidP="002447AA">
      <w:pPr>
        <w:tabs>
          <w:tab w:val="left" w:pos="720"/>
        </w:tabs>
        <w:spacing w:after="0"/>
        <w:ind w:firstLine="567"/>
        <w:jc w:val="center"/>
        <w:rPr>
          <w:rFonts w:ascii="Times New Roman" w:eastAsia="Calibri" w:hAnsi="Times New Roman" w:cs="Times New Roman"/>
          <w:b/>
          <w:bCs/>
          <w:sz w:val="24"/>
          <w:szCs w:val="24"/>
          <w:lang w:eastAsia="en-US"/>
        </w:rPr>
      </w:pPr>
      <w:r w:rsidRPr="002447AA">
        <w:rPr>
          <w:rFonts w:ascii="Times New Roman" w:eastAsia="Calibri" w:hAnsi="Times New Roman" w:cs="Times New Roman"/>
          <w:b/>
          <w:bCs/>
          <w:sz w:val="24"/>
          <w:szCs w:val="24"/>
          <w:lang w:eastAsia="en-US"/>
        </w:rPr>
        <w:t>TIEKĖJŲ KVALIFIKACIJOS REIKALAVIMAI IR REIKALAVIMAI LAIKYTIS KOKYBĖS VADYBOS SISTEMOS IR (ARBA) APLINKOS APSAUGOS VADYBOS SISTEMOS STANDARTŲ</w:t>
      </w:r>
    </w:p>
    <w:p w14:paraId="0445A798" w14:textId="4865DED3" w:rsidR="00ED3332" w:rsidRPr="007B33C3" w:rsidRDefault="00ED3332" w:rsidP="007B33C3">
      <w:pPr>
        <w:tabs>
          <w:tab w:val="left" w:pos="720"/>
        </w:tabs>
        <w:spacing w:after="0" w:line="240" w:lineRule="auto"/>
        <w:ind w:firstLine="567"/>
        <w:jc w:val="center"/>
        <w:rPr>
          <w:rFonts w:ascii="Times New Roman" w:eastAsia="Calibri" w:hAnsi="Times New Roman" w:cs="Times New Roman"/>
          <w:sz w:val="22"/>
          <w:szCs w:val="22"/>
        </w:rPr>
      </w:pPr>
    </w:p>
    <w:p w14:paraId="0ECD4DF3" w14:textId="382F1DB0" w:rsidR="00E66EDF" w:rsidRPr="002447AA" w:rsidRDefault="00E66EDF" w:rsidP="00E66EDF">
      <w:pPr>
        <w:pStyle w:val="Sraopastraipa"/>
        <w:spacing w:after="0" w:line="240" w:lineRule="auto"/>
        <w:ind w:left="0" w:firstLine="567"/>
        <w:jc w:val="both"/>
        <w:rPr>
          <w:rFonts w:ascii="Times New Roman" w:hAnsi="Times New Roman" w:cs="Times New Roman"/>
          <w:sz w:val="24"/>
          <w:szCs w:val="24"/>
        </w:rPr>
      </w:pPr>
      <w:r w:rsidRPr="002447AA">
        <w:rPr>
          <w:rFonts w:ascii="Times New Roman" w:hAnsi="Times New Roman" w:cs="Times New Roman"/>
          <w:sz w:val="24"/>
          <w:szCs w:val="24"/>
        </w:rPr>
        <w:t>Perkančioji organizacija nereikalauja, kad tiekėjai laikytųsi k</w:t>
      </w:r>
      <w:r w:rsidRPr="002447AA">
        <w:rPr>
          <w:rFonts w:ascii="Times New Roman" w:hAnsi="Times New Roman" w:cs="Times New Roman"/>
          <w:iCs/>
          <w:sz w:val="24"/>
          <w:szCs w:val="24"/>
        </w:rPr>
        <w:t>okybės vadybos sistemos ir (arba) aplinkos apsaugos vadybos sistemos standartų.</w:t>
      </w:r>
    </w:p>
    <w:sectPr w:rsidR="00E66EDF" w:rsidRPr="002447AA" w:rsidSect="007A4B35">
      <w:headerReference w:type="default" r:id="rId10"/>
      <w:headerReference w:type="first" r:id="rId11"/>
      <w:footerReference w:type="first" r:id="rId12"/>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4304" w14:textId="77777777" w:rsidR="009E54C0" w:rsidRDefault="009E54C0" w:rsidP="00B3538E">
      <w:pPr>
        <w:spacing w:after="0" w:line="240" w:lineRule="auto"/>
      </w:pPr>
      <w:r>
        <w:separator/>
      </w:r>
    </w:p>
  </w:endnote>
  <w:endnote w:type="continuationSeparator" w:id="0">
    <w:p w14:paraId="5AB74B80" w14:textId="77777777" w:rsidR="009E54C0" w:rsidRDefault="009E54C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A802" w14:textId="77777777" w:rsidR="009E54C0" w:rsidRDefault="009E54C0" w:rsidP="00B3538E">
      <w:pPr>
        <w:spacing w:after="0" w:line="240" w:lineRule="auto"/>
      </w:pPr>
      <w:r>
        <w:separator/>
      </w:r>
    </w:p>
  </w:footnote>
  <w:footnote w:type="continuationSeparator" w:id="0">
    <w:p w14:paraId="4E5C9B61" w14:textId="77777777" w:rsidR="009E54C0" w:rsidRDefault="009E54C0"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900" w14:textId="3EADCB74" w:rsidR="00B642AA" w:rsidRPr="00ED3332" w:rsidRDefault="00B642AA" w:rsidP="009E7037">
    <w:pPr>
      <w:keepNext/>
      <w:keepLines/>
      <w:spacing w:before="120" w:after="0" w:line="240" w:lineRule="auto"/>
      <w:ind w:left="4820"/>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 xml:space="preserve">Pirkimo sąlygų </w:t>
    </w:r>
    <w:r w:rsidR="00E66EDF">
      <w:rPr>
        <w:rFonts w:ascii="Times New Roman" w:eastAsia="Calibri" w:hAnsi="Times New Roman" w:cs="Times New Roman"/>
        <w:color w:val="0070C0"/>
        <w:sz w:val="24"/>
        <w:szCs w:val="24"/>
      </w:rPr>
      <w:t>6</w:t>
    </w:r>
    <w:r w:rsidRPr="00ED3332">
      <w:rPr>
        <w:rFonts w:ascii="Times New Roman" w:eastAsia="Calibri" w:hAnsi="Times New Roman" w:cs="Times New Roman"/>
        <w:color w:val="0070C0"/>
        <w:sz w:val="24"/>
        <w:szCs w:val="24"/>
      </w:rPr>
      <w:t xml:space="preserve"> priedas „Tiekėjų kvalifikacijos </w:t>
    </w:r>
    <w:r>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p>
  <w:p w14:paraId="08D38520" w14:textId="77777777" w:rsidR="00B642AA" w:rsidRDefault="00B64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C7507EB"/>
    <w:multiLevelType w:val="hybridMultilevel"/>
    <w:tmpl w:val="77B263CE"/>
    <w:lvl w:ilvl="0" w:tplc="63EE0D96">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6"/>
  </w:num>
  <w:num w:numId="2" w16cid:durableId="1996449446">
    <w:abstractNumId w:val="10"/>
  </w:num>
  <w:num w:numId="3" w16cid:durableId="880745504">
    <w:abstractNumId w:val="5"/>
  </w:num>
  <w:num w:numId="4" w16cid:durableId="682129280">
    <w:abstractNumId w:val="2"/>
  </w:num>
  <w:num w:numId="5" w16cid:durableId="1949895190">
    <w:abstractNumId w:val="11"/>
  </w:num>
  <w:num w:numId="6" w16cid:durableId="283583768">
    <w:abstractNumId w:val="4"/>
  </w:num>
  <w:num w:numId="7" w16cid:durableId="1813516783">
    <w:abstractNumId w:val="12"/>
  </w:num>
  <w:num w:numId="8" w16cid:durableId="1012876875">
    <w:abstractNumId w:val="8"/>
  </w:num>
  <w:num w:numId="9" w16cid:durableId="1933126380">
    <w:abstractNumId w:val="9"/>
  </w:num>
  <w:num w:numId="10" w16cid:durableId="1014649518">
    <w:abstractNumId w:val="7"/>
  </w:num>
  <w:num w:numId="11" w16cid:durableId="808400558">
    <w:abstractNumId w:val="0"/>
  </w:num>
  <w:num w:numId="12" w16cid:durableId="754672954">
    <w:abstractNumId w:val="1"/>
  </w:num>
  <w:num w:numId="13" w16cid:durableId="1140465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473CD"/>
    <w:rsid w:val="0005074D"/>
    <w:rsid w:val="00051891"/>
    <w:rsid w:val="000834D6"/>
    <w:rsid w:val="000A61EC"/>
    <w:rsid w:val="000B07A7"/>
    <w:rsid w:val="000C0CBA"/>
    <w:rsid w:val="000D173B"/>
    <w:rsid w:val="001067D2"/>
    <w:rsid w:val="00150DD0"/>
    <w:rsid w:val="0015429C"/>
    <w:rsid w:val="0017160C"/>
    <w:rsid w:val="00174449"/>
    <w:rsid w:val="001A0289"/>
    <w:rsid w:val="001F7C3E"/>
    <w:rsid w:val="00221E09"/>
    <w:rsid w:val="002447AA"/>
    <w:rsid w:val="00261BCD"/>
    <w:rsid w:val="002763CF"/>
    <w:rsid w:val="0029041A"/>
    <w:rsid w:val="00295DCD"/>
    <w:rsid w:val="002A46D9"/>
    <w:rsid w:val="002D3A69"/>
    <w:rsid w:val="002E2129"/>
    <w:rsid w:val="002E47D0"/>
    <w:rsid w:val="003078EE"/>
    <w:rsid w:val="00325157"/>
    <w:rsid w:val="00326FEA"/>
    <w:rsid w:val="00330C37"/>
    <w:rsid w:val="00353203"/>
    <w:rsid w:val="00365732"/>
    <w:rsid w:val="00377ED7"/>
    <w:rsid w:val="003A7373"/>
    <w:rsid w:val="003C64E1"/>
    <w:rsid w:val="003D273C"/>
    <w:rsid w:val="0043730E"/>
    <w:rsid w:val="00444229"/>
    <w:rsid w:val="004607F3"/>
    <w:rsid w:val="0048779C"/>
    <w:rsid w:val="004E66AD"/>
    <w:rsid w:val="004F4841"/>
    <w:rsid w:val="004F6AC4"/>
    <w:rsid w:val="00501CEF"/>
    <w:rsid w:val="00505383"/>
    <w:rsid w:val="00522B0B"/>
    <w:rsid w:val="005707C1"/>
    <w:rsid w:val="00575852"/>
    <w:rsid w:val="00576D75"/>
    <w:rsid w:val="00577734"/>
    <w:rsid w:val="005876EB"/>
    <w:rsid w:val="005B691B"/>
    <w:rsid w:val="005C20DB"/>
    <w:rsid w:val="005C4443"/>
    <w:rsid w:val="005D08AF"/>
    <w:rsid w:val="005F289A"/>
    <w:rsid w:val="005F5975"/>
    <w:rsid w:val="005F7FCC"/>
    <w:rsid w:val="00601630"/>
    <w:rsid w:val="00621DCB"/>
    <w:rsid w:val="006347C5"/>
    <w:rsid w:val="00635371"/>
    <w:rsid w:val="00655D31"/>
    <w:rsid w:val="00671D48"/>
    <w:rsid w:val="006930E7"/>
    <w:rsid w:val="006B3369"/>
    <w:rsid w:val="00726FDA"/>
    <w:rsid w:val="00774920"/>
    <w:rsid w:val="00781D6D"/>
    <w:rsid w:val="0078383E"/>
    <w:rsid w:val="007A4B35"/>
    <w:rsid w:val="007B33C3"/>
    <w:rsid w:val="00826695"/>
    <w:rsid w:val="00877C51"/>
    <w:rsid w:val="0089112C"/>
    <w:rsid w:val="008B5A14"/>
    <w:rsid w:val="008D5E0C"/>
    <w:rsid w:val="008F33BA"/>
    <w:rsid w:val="00957CC5"/>
    <w:rsid w:val="00984652"/>
    <w:rsid w:val="009B4858"/>
    <w:rsid w:val="009E54C0"/>
    <w:rsid w:val="009E6CA0"/>
    <w:rsid w:val="009E7037"/>
    <w:rsid w:val="00A115EE"/>
    <w:rsid w:val="00A30370"/>
    <w:rsid w:val="00A354EC"/>
    <w:rsid w:val="00A53991"/>
    <w:rsid w:val="00A54F8F"/>
    <w:rsid w:val="00A62B00"/>
    <w:rsid w:val="00A65206"/>
    <w:rsid w:val="00A82690"/>
    <w:rsid w:val="00AA630B"/>
    <w:rsid w:val="00AA6E14"/>
    <w:rsid w:val="00AC5D86"/>
    <w:rsid w:val="00AC7D91"/>
    <w:rsid w:val="00AD4A06"/>
    <w:rsid w:val="00AE158D"/>
    <w:rsid w:val="00AE346C"/>
    <w:rsid w:val="00B10761"/>
    <w:rsid w:val="00B226C7"/>
    <w:rsid w:val="00B23F0A"/>
    <w:rsid w:val="00B3538E"/>
    <w:rsid w:val="00B642AA"/>
    <w:rsid w:val="00BA37C1"/>
    <w:rsid w:val="00BB1277"/>
    <w:rsid w:val="00BC0D1B"/>
    <w:rsid w:val="00BD0D3A"/>
    <w:rsid w:val="00BD5C7D"/>
    <w:rsid w:val="00BF2A3D"/>
    <w:rsid w:val="00C03EA9"/>
    <w:rsid w:val="00C35F17"/>
    <w:rsid w:val="00C76D34"/>
    <w:rsid w:val="00C913DB"/>
    <w:rsid w:val="00CA5D23"/>
    <w:rsid w:val="00CD4104"/>
    <w:rsid w:val="00CE3563"/>
    <w:rsid w:val="00D00813"/>
    <w:rsid w:val="00D16223"/>
    <w:rsid w:val="00D4427D"/>
    <w:rsid w:val="00DA0E4D"/>
    <w:rsid w:val="00DA11FD"/>
    <w:rsid w:val="00DB2A12"/>
    <w:rsid w:val="00DF6F8D"/>
    <w:rsid w:val="00E03FBB"/>
    <w:rsid w:val="00E22D18"/>
    <w:rsid w:val="00E41088"/>
    <w:rsid w:val="00E5015E"/>
    <w:rsid w:val="00E66EDF"/>
    <w:rsid w:val="00E87810"/>
    <w:rsid w:val="00EA6CC7"/>
    <w:rsid w:val="00EB084C"/>
    <w:rsid w:val="00ED3332"/>
    <w:rsid w:val="00EE0522"/>
    <w:rsid w:val="00EE58C4"/>
    <w:rsid w:val="00F0078C"/>
    <w:rsid w:val="00F03EDE"/>
    <w:rsid w:val="00F13F75"/>
    <w:rsid w:val="00F2161A"/>
    <w:rsid w:val="00F42CE8"/>
    <w:rsid w:val="00F475D1"/>
    <w:rsid w:val="00F85BCA"/>
    <w:rsid w:val="00F87846"/>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b.lt/lt/draudimo-imones-steigimas-ir-licencij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1451</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4</cp:revision>
  <cp:lastPrinted>2024-11-07T10:59:00Z</cp:lastPrinted>
  <dcterms:created xsi:type="dcterms:W3CDTF">2025-02-18T09:37:00Z</dcterms:created>
  <dcterms:modified xsi:type="dcterms:W3CDTF">2025-02-18T11:38:00Z</dcterms:modified>
</cp:coreProperties>
</file>