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3C19A2" w14:paraId="3E6A0EAB" w14:textId="77777777" w:rsidTr="001555AC">
        <w:trPr>
          <w:trHeight w:val="20"/>
        </w:trPr>
        <w:tc>
          <w:tcPr>
            <w:tcW w:w="5000" w:type="pct"/>
            <w:shd w:val="clear" w:color="auto" w:fill="FFFFCC"/>
          </w:tcPr>
          <w:p w14:paraId="518A36ED" w14:textId="5D0C93AE" w:rsidR="00F372C9" w:rsidRPr="004E7373" w:rsidRDefault="003C19A2" w:rsidP="00F372C9">
            <w:pPr>
              <w:spacing w:line="252" w:lineRule="auto"/>
              <w:jc w:val="center"/>
              <w:rPr>
                <w:rFonts w:ascii="Calibri Light" w:hAnsi="Calibri Light" w:cs="Calibri Light"/>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sidRPr="003C19A2">
              <w:rPr>
                <w:rFonts w:ascii="Calibri Light" w:hAnsi="Calibri Light" w:cs="Calibri Light"/>
                <w:b/>
                <w:sz w:val="24"/>
                <w:szCs w:val="24"/>
              </w:rPr>
              <w:t xml:space="preserve">PROGRAMINĖS ĮRANGOS STEKO ALGA PRIEŽIŪROS PASLAUGOS IR LICENCIJOS PADIDINIMO PIRKIMAS </w:t>
            </w:r>
          </w:p>
        </w:tc>
      </w:tr>
      <w:bookmarkEnd w:id="0"/>
      <w:bookmarkEnd w:id="1"/>
      <w:bookmarkEnd w:id="2"/>
      <w:bookmarkEnd w:id="3"/>
      <w:bookmarkEnd w:id="4"/>
      <w:bookmarkEnd w:id="5"/>
      <w:bookmarkEnd w:id="6"/>
      <w:bookmarkEnd w:id="7"/>
      <w:bookmarkEnd w:id="8"/>
      <w:bookmarkEnd w:id="9"/>
      <w:bookmarkEnd w:id="10"/>
      <w:bookmarkEnd w:id="11"/>
      <w:bookmarkEnd w:id="12"/>
      <w:bookmarkEnd w:id="13"/>
    </w:tbl>
    <w:p w14:paraId="685AC5A8" w14:textId="77777777" w:rsidR="00F372C9" w:rsidRPr="004E7373" w:rsidRDefault="00F372C9" w:rsidP="00CF4361">
      <w:pPr>
        <w:spacing w:before="720" w:after="60" w:line="240" w:lineRule="auto"/>
        <w:rPr>
          <w:rFonts w:ascii="Calibri Light" w:hAnsi="Calibri Light" w:cs="Calibri Light"/>
          <w:b/>
          <w:sz w:val="20"/>
          <w:szCs w:val="20"/>
        </w:rPr>
      </w:pPr>
    </w:p>
    <w:p w14:paraId="0B41977B" w14:textId="6CA9691F" w:rsidR="00A9338B" w:rsidRPr="004E7373" w:rsidRDefault="00586FA3" w:rsidP="00A9338B">
      <w:pPr>
        <w:spacing w:before="60" w:after="60" w:line="240" w:lineRule="auto"/>
        <w:rPr>
          <w:rFonts w:ascii="Calibri Light" w:hAnsi="Calibri Light" w:cs="Calibri Light"/>
          <w:sz w:val="20"/>
          <w:szCs w:val="20"/>
        </w:rPr>
      </w:pPr>
      <w:r w:rsidRPr="004E7373">
        <w:rPr>
          <w:rFonts w:ascii="Calibri Light" w:hAnsi="Calibri Light" w:cs="Calibri Light"/>
          <w:b/>
          <w:sz w:val="20"/>
          <w:szCs w:val="20"/>
          <w:u w:val="single"/>
        </w:rPr>
        <w:t>Pirkimo objektui taikomi Lietuvos Respublikos viešųjų pirkimų įstatymo 37 str. 9 dalies reikalavimai susiję su nacionaliniu saugumu</w:t>
      </w:r>
      <w:r w:rsidRPr="004E7373">
        <w:rPr>
          <w:rFonts w:ascii="Calibri Light" w:hAnsi="Calibri Light" w:cs="Calibri Light"/>
          <w:sz w:val="20"/>
          <w:szCs w:val="20"/>
        </w:rPr>
        <w:t xml:space="preserve">. </w:t>
      </w:r>
      <w:r w:rsidR="00A9338B" w:rsidRPr="004E7373">
        <w:rPr>
          <w:rFonts w:ascii="Calibri Light" w:hAnsi="Calibri Light" w:cs="Calibri Light"/>
          <w:sz w:val="20"/>
          <w:szCs w:val="20"/>
        </w:rPr>
        <w:t xml:space="preserve">Tiekėjas privalo įrodyti, kad paslaugos nekelia grėsmės nacionaliniam saugumui, nėra toliau nurodytų aplinkybių: </w:t>
      </w:r>
    </w:p>
    <w:p w14:paraId="6E5D082C" w14:textId="3D7A0BC7" w:rsidR="00A9338B" w:rsidRPr="004E7373" w:rsidRDefault="00A9338B" w:rsidP="00A9338B">
      <w:pPr>
        <w:spacing w:before="60" w:after="60" w:line="240" w:lineRule="auto"/>
        <w:rPr>
          <w:rFonts w:ascii="Calibri Light" w:hAnsi="Calibri Light" w:cs="Calibri Light"/>
          <w:sz w:val="20"/>
          <w:szCs w:val="20"/>
        </w:rPr>
      </w:pPr>
      <w:r w:rsidRPr="004E7373">
        <w:rPr>
          <w:rFonts w:ascii="Calibri Light" w:hAnsi="Calibri Light" w:cs="Calibri Light"/>
          <w:sz w:val="20"/>
          <w:szCs w:val="20"/>
        </w:rPr>
        <w:t>1)</w:t>
      </w:r>
      <w:r w:rsidR="004E7373" w:rsidRPr="004E7373">
        <w:rPr>
          <w:rFonts w:ascii="Calibri Light" w:hAnsi="Calibri Light" w:cs="Calibri Light"/>
          <w:sz w:val="20"/>
          <w:szCs w:val="20"/>
        </w:rPr>
        <w:t>paslaugų</w:t>
      </w:r>
      <w:r w:rsidRPr="004E7373">
        <w:rPr>
          <w:rFonts w:ascii="Calibri Light" w:hAnsi="Calibri Light" w:cs="Calibri Light"/>
          <w:sz w:val="20"/>
          <w:szCs w:val="20"/>
        </w:rPr>
        <w:t xml:space="preserve"> </w:t>
      </w:r>
      <w:r w:rsidR="004E7373" w:rsidRPr="004E7373">
        <w:rPr>
          <w:rFonts w:ascii="Calibri Light" w:hAnsi="Calibri Light" w:cs="Calibri Light"/>
          <w:sz w:val="20"/>
          <w:szCs w:val="20"/>
        </w:rPr>
        <w:t>teikėjas</w:t>
      </w:r>
      <w:r w:rsidRPr="004E7373">
        <w:rPr>
          <w:rFonts w:ascii="Calibri Light" w:hAnsi="Calibri Light" w:cs="Calibri Light"/>
          <w:sz w:val="20"/>
          <w:szCs w:val="20"/>
        </w:rPr>
        <w:t xml:space="preserve"> ar jį kontroliuojantis asmuo yra registruoti (jeigu gamintojas ar jį kontroliuojantis asmuo yra fizinis asmuo – nuolat gyvenantis ar turintis pilietybę) VPĮ 92 straipsnio 14 dalyje numatytame sąraše nurodytose valstybėse ar teritorijose;</w:t>
      </w:r>
    </w:p>
    <w:p w14:paraId="0DF00EE9" w14:textId="7C7D0092" w:rsidR="00A660A0" w:rsidRPr="004E7373" w:rsidRDefault="00A9338B" w:rsidP="00A9338B">
      <w:pPr>
        <w:spacing w:before="60" w:after="60" w:line="240" w:lineRule="auto"/>
        <w:rPr>
          <w:rFonts w:ascii="Calibri Light" w:hAnsi="Calibri Light" w:cs="Calibri Light"/>
          <w:sz w:val="20"/>
          <w:szCs w:val="20"/>
        </w:rPr>
      </w:pPr>
      <w:r w:rsidRPr="004E7373">
        <w:rPr>
          <w:rFonts w:ascii="Calibri Light" w:hAnsi="Calibri Light" w:cs="Calibri Light"/>
          <w:sz w:val="20"/>
          <w:szCs w:val="20"/>
        </w:rPr>
        <w:t xml:space="preserve">2) </w:t>
      </w:r>
      <w:r w:rsidR="00893188" w:rsidRPr="004E7373">
        <w:rPr>
          <w:rFonts w:ascii="Calibri Light" w:hAnsi="Calibri Light" w:cs="Calibri Light"/>
          <w:sz w:val="20"/>
          <w:szCs w:val="20"/>
        </w:rPr>
        <w:t>paslaugų teikimas</w:t>
      </w:r>
      <w:r w:rsidRPr="004E7373">
        <w:rPr>
          <w:rFonts w:ascii="Calibri Light" w:hAnsi="Calibri Light" w:cs="Calibri Light"/>
          <w:sz w:val="20"/>
          <w:szCs w:val="20"/>
        </w:rPr>
        <w:t xml:space="preserve"> būtų vykdomas iš VPĮ 92 straipsnio 14 dalyje numatytame sąraše nurodytų valstybių ar teritorijų.</w:t>
      </w:r>
    </w:p>
    <w:p w14:paraId="764F53FF" w14:textId="79F36C93" w:rsidR="00DB7DFF" w:rsidRPr="004E7373" w:rsidRDefault="005B681B" w:rsidP="005A210F">
      <w:pPr>
        <w:spacing w:before="60" w:after="60" w:line="240" w:lineRule="auto"/>
        <w:rPr>
          <w:rFonts w:ascii="Calibri Light" w:hAnsi="Calibri Light" w:cs="Calibri Light"/>
          <w:bCs/>
          <w:sz w:val="20"/>
          <w:szCs w:val="20"/>
        </w:rPr>
      </w:pPr>
      <w:r w:rsidRPr="004E7373">
        <w:rPr>
          <w:rFonts w:ascii="Calibri Light" w:hAnsi="Calibri Light" w:cs="Calibri Light"/>
          <w:b/>
          <w:sz w:val="20"/>
          <w:szCs w:val="20"/>
        </w:rPr>
        <w:t>Perkančioji organizacija</w:t>
      </w:r>
      <w:r w:rsidRPr="004E7373">
        <w:rPr>
          <w:rFonts w:ascii="Calibri Light" w:hAnsi="Calibri Light" w:cs="Calibri Light"/>
          <w:bCs/>
          <w:sz w:val="20"/>
          <w:szCs w:val="20"/>
        </w:rPr>
        <w:t xml:space="preserve"> pasiūlymo atitikties </w:t>
      </w:r>
      <w:r w:rsidR="00017E70" w:rsidRPr="004E7373">
        <w:rPr>
          <w:rFonts w:ascii="Calibri Light" w:hAnsi="Calibri Light" w:cs="Calibri Light"/>
          <w:bCs/>
          <w:sz w:val="20"/>
          <w:szCs w:val="20"/>
        </w:rPr>
        <w:t>V</w:t>
      </w:r>
      <w:r w:rsidRPr="004E7373">
        <w:rPr>
          <w:rFonts w:ascii="Calibri Light" w:hAnsi="Calibri Light" w:cs="Calibri Light"/>
          <w:bCs/>
          <w:sz w:val="20"/>
          <w:szCs w:val="20"/>
        </w:rPr>
        <w:t xml:space="preserve">iešųjų pirkimų įstatymo 37 straipsnio 9 dalies reikalavimams patvirtinimui, iš tiekėjo </w:t>
      </w:r>
      <w:r w:rsidRPr="004E7373">
        <w:rPr>
          <w:rFonts w:ascii="Calibri Light" w:hAnsi="Calibri Light" w:cs="Calibri Light"/>
          <w:b/>
          <w:sz w:val="20"/>
          <w:szCs w:val="20"/>
        </w:rPr>
        <w:t>reikalauja</w:t>
      </w:r>
      <w:r w:rsidR="00E322C4" w:rsidRPr="004E7373">
        <w:rPr>
          <w:rFonts w:ascii="Calibri Light" w:hAnsi="Calibri Light" w:cs="Calibri Light"/>
          <w:bCs/>
          <w:sz w:val="20"/>
          <w:szCs w:val="20"/>
        </w:rPr>
        <w:t xml:space="preserve">  </w:t>
      </w:r>
      <w:r w:rsidR="00E322C4" w:rsidRPr="004E7373">
        <w:rPr>
          <w:rFonts w:ascii="Calibri Light" w:hAnsi="Calibri Light" w:cs="Calibri Light"/>
          <w:b/>
          <w:sz w:val="20"/>
          <w:szCs w:val="20"/>
        </w:rPr>
        <w:t>KARTU SU PASIŪLYMU PATEIKTI</w:t>
      </w:r>
      <w:r w:rsidR="00E322C4" w:rsidRPr="004E7373">
        <w:rPr>
          <w:rFonts w:ascii="Calibri Light" w:hAnsi="Calibri Light" w:cs="Calibri Light"/>
          <w:bCs/>
          <w:sz w:val="20"/>
          <w:szCs w:val="20"/>
        </w:rPr>
        <w:t xml:space="preserve"> užpildytą pirkimo dokumentą</w:t>
      </w:r>
      <w:r w:rsidR="008718DB" w:rsidRPr="004E7373">
        <w:rPr>
          <w:rFonts w:ascii="Calibri Light" w:hAnsi="Calibri Light" w:cs="Calibri Light"/>
          <w:bCs/>
          <w:sz w:val="20"/>
          <w:szCs w:val="20"/>
        </w:rPr>
        <w:t xml:space="preserve"> </w:t>
      </w:r>
      <w:r w:rsidR="008718DB" w:rsidRPr="004E7373">
        <w:rPr>
          <w:rFonts w:ascii="Calibri Light" w:hAnsi="Calibri Light" w:cs="Calibri Light"/>
          <w:b/>
          <w:sz w:val="20"/>
          <w:szCs w:val="20"/>
        </w:rPr>
        <w:t>„Nacionalinio saugumo reikalavimų atitikties deklaracija“</w:t>
      </w:r>
      <w:r w:rsidR="00E322C4" w:rsidRPr="004E7373">
        <w:rPr>
          <w:rFonts w:ascii="Calibri Light" w:hAnsi="Calibri Light" w:cs="Calibri Light"/>
          <w:b/>
          <w:sz w:val="20"/>
          <w:szCs w:val="20"/>
        </w:rPr>
        <w:t xml:space="preserve"> </w:t>
      </w:r>
      <w:r w:rsidR="008718DB" w:rsidRPr="004E7373">
        <w:rPr>
          <w:rFonts w:ascii="Calibri Light" w:hAnsi="Calibri Light" w:cs="Calibri Light"/>
          <w:b/>
          <w:sz w:val="20"/>
          <w:szCs w:val="20"/>
        </w:rPr>
        <w:t>(</w:t>
      </w:r>
      <w:r w:rsidR="00755EFD" w:rsidRPr="004E7373">
        <w:rPr>
          <w:rFonts w:ascii="Calibri Light" w:hAnsi="Calibri Light" w:cs="Calibri Light"/>
          <w:b/>
          <w:sz w:val="20"/>
          <w:szCs w:val="20"/>
        </w:rPr>
        <w:t>8</w:t>
      </w:r>
      <w:r w:rsidR="00E322C4" w:rsidRPr="004E7373">
        <w:rPr>
          <w:rFonts w:ascii="Calibri Light" w:hAnsi="Calibri Light" w:cs="Calibri Light"/>
          <w:b/>
          <w:sz w:val="20"/>
          <w:szCs w:val="20"/>
        </w:rPr>
        <w:t xml:space="preserve"> </w:t>
      </w:r>
      <w:r w:rsidR="00033355" w:rsidRPr="004E7373">
        <w:rPr>
          <w:rFonts w:ascii="Calibri Light" w:hAnsi="Calibri Light" w:cs="Calibri Light"/>
          <w:b/>
          <w:sz w:val="20"/>
          <w:szCs w:val="20"/>
        </w:rPr>
        <w:t xml:space="preserve">PAGD </w:t>
      </w:r>
      <w:r w:rsidR="00E322C4" w:rsidRPr="004E7373">
        <w:rPr>
          <w:rFonts w:ascii="Calibri Light" w:hAnsi="Calibri Light" w:cs="Calibri Light"/>
          <w:b/>
          <w:sz w:val="20"/>
          <w:szCs w:val="20"/>
        </w:rPr>
        <w:t>PD ATITIKTIES DEKLARACIJA</w:t>
      </w:r>
      <w:r w:rsidR="008718DB" w:rsidRPr="004E7373">
        <w:rPr>
          <w:rFonts w:ascii="Calibri Light" w:hAnsi="Calibri Light" w:cs="Calibri Light"/>
          <w:b/>
          <w:sz w:val="20"/>
          <w:szCs w:val="20"/>
        </w:rPr>
        <w:t>)</w:t>
      </w:r>
      <w:r w:rsidRPr="004E7373">
        <w:rPr>
          <w:rFonts w:ascii="Calibri Light" w:hAnsi="Calibri Light" w:cs="Calibri Light"/>
          <w:bCs/>
          <w:sz w:val="20"/>
          <w:szCs w:val="20"/>
        </w:rPr>
        <w:t>, o iš ekonomiškai naudingiausią pasiūlymą pateikusio tiekėjo reikalaus pateikti (kartu su pasiūlymu šių dokumentų tiekėjas pateikti neturi)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r w:rsidR="0048180B" w:rsidRPr="004E7373">
        <w:rPr>
          <w:rFonts w:ascii="Calibri Light" w:hAnsi="Calibri Light" w:cs="Calibri Light"/>
          <w:bCs/>
          <w:sz w:val="20"/>
          <w:szCs w:val="20"/>
        </w:rPr>
        <w:t xml:space="preserve"> </w:t>
      </w:r>
    </w:p>
    <w:p w14:paraId="4933401F" w14:textId="62CC25E8" w:rsidR="000420DD" w:rsidRPr="004E7373" w:rsidRDefault="000420DD" w:rsidP="005A210F">
      <w:pPr>
        <w:spacing w:before="60" w:after="60" w:line="240" w:lineRule="auto"/>
        <w:rPr>
          <w:rFonts w:ascii="Calibri Light" w:hAnsi="Calibri Light" w:cs="Calibri Light"/>
          <w:sz w:val="20"/>
          <w:szCs w:val="20"/>
        </w:rPr>
      </w:pPr>
      <w:r w:rsidRPr="004E7373">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4E7373">
        <w:rPr>
          <w:rFonts w:ascii="Calibri Light" w:hAnsi="Calibri Light" w:cs="Calibri Light"/>
          <w:sz w:val="20"/>
          <w:szCs w:val="20"/>
        </w:rPr>
        <w:t>.</w:t>
      </w:r>
    </w:p>
    <w:p w14:paraId="4F5EE47C" w14:textId="72457D0A" w:rsidR="00893188" w:rsidRPr="004E7373" w:rsidRDefault="00893188" w:rsidP="00A9338B">
      <w:pPr>
        <w:spacing w:before="60" w:after="60" w:line="240" w:lineRule="auto"/>
        <w:rPr>
          <w:rFonts w:ascii="Calibri Light" w:hAnsi="Calibri Light" w:cs="Calibri Light"/>
          <w:bCs/>
          <w:sz w:val="20"/>
          <w:szCs w:val="20"/>
        </w:rPr>
      </w:pPr>
      <w:r w:rsidRPr="004E7373">
        <w:rPr>
          <w:rFonts w:ascii="Calibri Light" w:hAnsi="Calibri Light" w:cs="Calibri Light"/>
          <w:bCs/>
          <w:sz w:val="20"/>
          <w:szCs w:val="20"/>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405B4" w:rsidRPr="004E7373">
        <w:rPr>
          <w:rFonts w:ascii="Calibri Light" w:hAnsi="Calibri Light" w:cs="Calibri Light"/>
          <w:bCs/>
          <w:sz w:val="20"/>
          <w:szCs w:val="20"/>
        </w:rPr>
        <w:t>aukščiau nurodytas reikalavimas (VPĮ</w:t>
      </w:r>
      <w:r w:rsidRPr="004E7373">
        <w:rPr>
          <w:rFonts w:ascii="Calibri Light" w:hAnsi="Calibri Light" w:cs="Calibri Light"/>
          <w:bCs/>
          <w:sz w:val="20"/>
          <w:szCs w:val="20"/>
        </w:rPr>
        <w:t xml:space="preserve"> 37 straipsnio 9 dalis</w:t>
      </w:r>
      <w:r w:rsidR="004405B4" w:rsidRPr="004E7373">
        <w:rPr>
          <w:rFonts w:ascii="Calibri Light" w:hAnsi="Calibri Light" w:cs="Calibri Light"/>
          <w:bCs/>
          <w:sz w:val="20"/>
          <w:szCs w:val="20"/>
        </w:rPr>
        <w:t>)</w:t>
      </w:r>
      <w:r w:rsidRPr="004E7373">
        <w:rPr>
          <w:rFonts w:ascii="Calibri Light" w:hAnsi="Calibri Light" w:cs="Calibri Light"/>
          <w:bCs/>
          <w:sz w:val="20"/>
          <w:szCs w:val="20"/>
        </w:rPr>
        <w:t xml:space="preserve"> yra netaikom</w:t>
      </w:r>
      <w:r w:rsidR="004405B4" w:rsidRPr="004E7373">
        <w:rPr>
          <w:rFonts w:ascii="Calibri Light" w:hAnsi="Calibri Light" w:cs="Calibri Light"/>
          <w:bCs/>
          <w:sz w:val="20"/>
          <w:szCs w:val="20"/>
        </w:rPr>
        <w:t>as.</w:t>
      </w:r>
    </w:p>
    <w:p w14:paraId="2D93FB85" w14:textId="77777777" w:rsidR="00A9338B" w:rsidRPr="004E7373" w:rsidRDefault="007B004A" w:rsidP="007B004A">
      <w:pPr>
        <w:tabs>
          <w:tab w:val="left" w:pos="1335"/>
          <w:tab w:val="center" w:pos="5174"/>
        </w:tabs>
        <w:spacing w:before="60" w:after="60" w:line="240" w:lineRule="auto"/>
        <w:jc w:val="left"/>
        <w:rPr>
          <w:rFonts w:ascii="Calibri Light" w:hAnsi="Calibri Light" w:cs="Calibri Light"/>
          <w:i/>
        </w:rPr>
      </w:pPr>
      <w:r w:rsidRPr="004E7373">
        <w:rPr>
          <w:rFonts w:ascii="Calibri Light" w:hAnsi="Calibri Light" w:cs="Calibri Light"/>
          <w:i/>
        </w:rPr>
        <w:tab/>
      </w:r>
      <w:r w:rsidRPr="004E7373">
        <w:rPr>
          <w:rFonts w:ascii="Calibri Light" w:hAnsi="Calibri Light" w:cs="Calibri Light"/>
          <w:i/>
        </w:rPr>
        <w:tab/>
      </w:r>
    </w:p>
    <w:p w14:paraId="5ADFF64E" w14:textId="77777777" w:rsidR="00E63BF4" w:rsidRPr="00D96421" w:rsidRDefault="00E63BF4" w:rsidP="00E63BF4">
      <w:pPr>
        <w:jc w:val="center"/>
      </w:pPr>
      <w:r w:rsidRPr="00D96421">
        <w:rPr>
          <w:b/>
        </w:rPr>
        <w:t>TECHNINĖ SPECIFIKACIJA</w:t>
      </w:r>
      <w:r w:rsidRPr="00D96421">
        <w:t xml:space="preserve"> </w:t>
      </w:r>
    </w:p>
    <w:p w14:paraId="5CF8EA46" w14:textId="77777777" w:rsidR="00E63BF4" w:rsidRPr="00D96421" w:rsidRDefault="00E63BF4" w:rsidP="00E63BF4">
      <w:pPr>
        <w:ind w:left="851" w:right="-284" w:hanging="426"/>
        <w:rPr>
          <w:b/>
        </w:rPr>
      </w:pPr>
    </w:p>
    <w:p w14:paraId="54405466" w14:textId="77777777" w:rsidR="00E63BF4" w:rsidRPr="00D96421" w:rsidRDefault="00E63BF4" w:rsidP="00E63BF4">
      <w:pPr>
        <w:ind w:left="142" w:right="-284"/>
        <w:rPr>
          <w:b/>
        </w:rPr>
      </w:pPr>
      <w:r w:rsidRPr="00D96421">
        <w:rPr>
          <w:b/>
        </w:rPr>
        <w:t>1. Paslaugų teikėjas įsipareigoja:</w:t>
      </w:r>
    </w:p>
    <w:p w14:paraId="42F2A625" w14:textId="77777777" w:rsidR="00E63BF4" w:rsidRPr="00D96421" w:rsidRDefault="00E63BF4" w:rsidP="00E63BF4">
      <w:pPr>
        <w:ind w:left="142" w:right="-284"/>
      </w:pPr>
      <w:r w:rsidRPr="00D96421">
        <w:t xml:space="preserve">1.1. Sutarties galiojimo metu vykdyti programinės įrangos STEKO ALGA (toliau - Programa) </w:t>
      </w:r>
      <w:r w:rsidRPr="00D96421">
        <w:rPr>
          <w:b/>
        </w:rPr>
        <w:t>priežiūrą</w:t>
      </w:r>
      <w:r w:rsidRPr="00D96421">
        <w:t>, kuri apima:</w:t>
      </w:r>
    </w:p>
    <w:p w14:paraId="71DCB227" w14:textId="77777777" w:rsidR="00E63BF4" w:rsidRPr="00D96421" w:rsidRDefault="00E63BF4" w:rsidP="00E63BF4">
      <w:pPr>
        <w:ind w:left="142" w:right="-284"/>
      </w:pPr>
      <w:r w:rsidRPr="00D96421">
        <w:t>1.1.1.</w:t>
      </w:r>
      <w:r w:rsidRPr="00D96421">
        <w:rPr>
          <w:b/>
        </w:rPr>
        <w:t xml:space="preserve"> Programos klaidų taisymą</w:t>
      </w:r>
      <w:r w:rsidRPr="00D96421">
        <w:t>. Po registracijos žurnale pateikto pranešimo apie klaidą Paslaugų teikėjas nedelsiant (ne vėliau kaip per 3 darbo valandas) nagrinėja šių klaidų atsiradimo priežastis, įvertina klaidų ištaisymo laiką ir prie pateikto pranešimo registracijos žurnale informuoja apie nagrinėjimo išvadas ir numatomą klaidos ištaisymo laiką. Klaidos yra taisomos per 1 darbo dieną nuo pranešimo gavimo datos arba kitu su Pirkėju suderintu laiku, priešingu atveju Paslaugų teikėjas įsipareigoja sumokėti baudą, nurodytą Sutarties specialiųjų sąlygų 7.</w:t>
      </w:r>
      <w:r>
        <w:t>3</w:t>
      </w:r>
      <w:r w:rsidRPr="00D96421">
        <w:t xml:space="preserve"> punkte už kiekvieną pradelstą dieną.</w:t>
      </w:r>
    </w:p>
    <w:p w14:paraId="3AAB84C5" w14:textId="77777777" w:rsidR="00E63BF4" w:rsidRPr="00D96421" w:rsidRDefault="00E63BF4" w:rsidP="00E63BF4">
      <w:pPr>
        <w:ind w:left="142" w:right="-284"/>
      </w:pPr>
      <w:r w:rsidRPr="00D96421">
        <w:t>1.1.2.</w:t>
      </w:r>
      <w:r w:rsidRPr="00D96421">
        <w:rPr>
          <w:b/>
        </w:rPr>
        <w:t xml:space="preserve"> Sugadintų duomenų tvarkymą</w:t>
      </w:r>
      <w:r w:rsidRPr="00D96421">
        <w:t>. Jei dėl Paslaugų teikėjo atliktų klaidų taisymų ar pagal Pirkėjo pageidavimą papildomai atliktų darbų buvo sugadinti Pirkėjo duomenys, tai Paslaugų teikėjas juos tvarko per 1 darbo dieną nuo registracijos žurnale pateikto pranešimo gavimo datos apie klaidą arba kitu su Pirkėju suderintu laiku, priešingu atveju Paslaugų teikėjas įsipareigoja sumokėti baudą, nurodytą Sutarties specialiųjų sąlygų 7.</w:t>
      </w:r>
      <w:r>
        <w:t>3</w:t>
      </w:r>
      <w:r w:rsidRPr="00D96421">
        <w:t xml:space="preserve"> punkte už kiekvieną pradelstą dieną.</w:t>
      </w:r>
    </w:p>
    <w:p w14:paraId="6111441E" w14:textId="77777777" w:rsidR="00E63BF4" w:rsidRPr="00D96421" w:rsidRDefault="00E63BF4" w:rsidP="00E63BF4">
      <w:pPr>
        <w:ind w:left="142" w:right="-284"/>
        <w:rPr>
          <w:bCs/>
        </w:rPr>
      </w:pPr>
      <w:r w:rsidRPr="00D96421">
        <w:rPr>
          <w:bCs/>
        </w:rPr>
        <w:t>1.1.3.</w:t>
      </w:r>
      <w:r w:rsidRPr="00D96421">
        <w:rPr>
          <w:b/>
        </w:rPr>
        <w:t xml:space="preserve">Konsultacijų teikimą. </w:t>
      </w:r>
      <w:r w:rsidRPr="00D96421">
        <w:rPr>
          <w:bCs/>
        </w:rPr>
        <w:t>Programos veikimo, atskaitomybės programų sudarymo ar kitais klausimais konsultacijų teikimas telefonu ar elektroniniu paštu darbo dienomis nuo 8 val. iki 17 val. Į Pirkėjo klausimus, pateiktus elektroniniu paštu ar telefonu Paslaugų teikėjas įsipareigoja pateikti atsakymus per 3 val. po užklausimo pateikimo elektroniniu paštu;</w:t>
      </w:r>
    </w:p>
    <w:p w14:paraId="6E6F28D5" w14:textId="77777777" w:rsidR="00E63BF4" w:rsidRPr="00D96421" w:rsidRDefault="00E63BF4" w:rsidP="00E63BF4">
      <w:pPr>
        <w:ind w:left="142" w:right="-284"/>
      </w:pPr>
      <w:r w:rsidRPr="00D96421">
        <w:t>1.1.4.</w:t>
      </w:r>
      <w:r w:rsidRPr="00D96421">
        <w:rPr>
          <w:b/>
        </w:rPr>
        <w:t xml:space="preserve"> Programos versijų atnaujinimą</w:t>
      </w:r>
      <w:r w:rsidRPr="00D96421">
        <w:t>. Programos versijų naujinimas apima programinių pakeitimų ir/ ar patobulinimų sukūrimą ir įdiegimą Pirkėjui. Šie pakeitimai ar patobulinimai gali būti susiję su Pirkėjo įmonėje įdiegtos Programos versijos funkcionalumo ir ataskaitų paketo pakeitimais ir/ar patobulinimais bei dėl apskaitą reglamentuojančių teisės aktų kaitos Programos funkcionalumo ribose. Pakeitimai, susiję su teisės aktų kaita, pateikiami Pirkėjui ne vėliau, kaip po 30 (trisdešimt) kalendorinių dienų po jų paskelbimo teisės aktų registre;</w:t>
      </w:r>
    </w:p>
    <w:p w14:paraId="52504D13" w14:textId="1BC6B93C" w:rsidR="00F560BD" w:rsidRPr="00F560BD" w:rsidRDefault="00E63BF4" w:rsidP="00F560BD">
      <w:pPr>
        <w:ind w:left="142" w:right="-284"/>
        <w:rPr>
          <w:i/>
          <w:iCs/>
          <w:lang w:bidi="lt-LT"/>
        </w:rPr>
      </w:pPr>
      <w:r w:rsidRPr="00D96421">
        <w:lastRenderedPageBreak/>
        <w:t xml:space="preserve">1.1.5. </w:t>
      </w:r>
      <w:r w:rsidRPr="00D96421">
        <w:rPr>
          <w:b/>
          <w:bCs/>
        </w:rPr>
        <w:t>Tarnybinės stoties priežiūrą.</w:t>
      </w:r>
      <w:r w:rsidRPr="00D96421">
        <w:t xml:space="preserve"> </w:t>
      </w:r>
      <w:bookmarkStart w:id="15" w:name="_Hlk190882018"/>
      <w:r w:rsidR="00F560BD" w:rsidRPr="00F560BD">
        <w:rPr>
          <w:i/>
          <w:iCs/>
          <w:lang w:bidi="lt-LT"/>
        </w:rPr>
        <w:t xml:space="preserve">Kartą per mėnesį atlieka Programos ir serverio programinės  įrangos būsenos, klaidų, greitaveikos  analizę, loginių failų peržiūrą ir analizę, šalina nustatytus trūkumus, pateikia rekomendacijas susijusias su programine įranga. </w:t>
      </w:r>
      <w:r w:rsidR="00F560BD" w:rsidRPr="00F560BD">
        <w:rPr>
          <w:b/>
          <w:bCs/>
          <w:i/>
          <w:iCs/>
          <w:lang w:bidi="lt-LT"/>
        </w:rPr>
        <w:t>(Aktuali redakcija</w:t>
      </w:r>
      <w:r w:rsidR="00056B9D">
        <w:rPr>
          <w:b/>
          <w:bCs/>
          <w:i/>
          <w:iCs/>
          <w:lang w:bidi="lt-LT"/>
        </w:rPr>
        <w:t xml:space="preserve"> nuo 2025-02-20</w:t>
      </w:r>
      <w:r w:rsidR="00F560BD" w:rsidRPr="00F560BD">
        <w:rPr>
          <w:b/>
          <w:bCs/>
          <w:i/>
          <w:iCs/>
          <w:lang w:bidi="lt-LT"/>
        </w:rPr>
        <w:t>)</w:t>
      </w:r>
      <w:bookmarkEnd w:id="15"/>
    </w:p>
    <w:p w14:paraId="42953358" w14:textId="6DA9B46E" w:rsidR="00E63BF4" w:rsidRPr="00E63BF4" w:rsidRDefault="00E63BF4" w:rsidP="00F560BD">
      <w:pPr>
        <w:ind w:left="142" w:right="-284"/>
        <w:rPr>
          <w:spacing w:val="-6"/>
        </w:rPr>
      </w:pPr>
      <w:r w:rsidRPr="00E63BF4">
        <w:rPr>
          <w:spacing w:val="-6"/>
        </w:rPr>
        <w:t>1.2. Turėti galimybę prisijungti prie Tarnybinės stoties nuotoliniu būdu.</w:t>
      </w:r>
    </w:p>
    <w:p w14:paraId="70DF7F32" w14:textId="77777777" w:rsidR="00E63BF4" w:rsidRPr="00E63BF4" w:rsidRDefault="00E63BF4" w:rsidP="00E63BF4">
      <w:pPr>
        <w:pStyle w:val="Pagrindiniotekstotrauka"/>
        <w:ind w:left="142" w:right="-284"/>
        <w:rPr>
          <w:spacing w:val="-6"/>
        </w:rPr>
      </w:pPr>
      <w:r w:rsidRPr="00E63BF4">
        <w:t>1.3. Paslaugų perdavimo–priėmimo akte kas mėnesį nurodyti, kokie darbai bei paslaugos buvo suteiktos už praėjusį mėnesį (įtraukiant išrašus iš registracijos žurnalo).</w:t>
      </w:r>
    </w:p>
    <w:p w14:paraId="491FA543" w14:textId="77777777" w:rsidR="00E63BF4" w:rsidRPr="00E63BF4" w:rsidRDefault="00E63BF4" w:rsidP="00E63BF4">
      <w:pPr>
        <w:pStyle w:val="Pagrindiniotekstotrauka"/>
        <w:ind w:left="142" w:right="-284"/>
        <w:rPr>
          <w:spacing w:val="-6"/>
        </w:rPr>
      </w:pPr>
      <w:r w:rsidRPr="00E63BF4">
        <w:rPr>
          <w:szCs w:val="24"/>
        </w:rPr>
        <w:t>1.4. Laikytis</w:t>
      </w:r>
      <w:r w:rsidRPr="00E63BF4">
        <w:rPr>
          <w:spacing w:val="-6"/>
          <w:szCs w:val="24"/>
        </w:rPr>
        <w:t xml:space="preserve"> 2016 m. balandžio 27 d. Europos Parlamento ir Tarybos reglamento (ES) 2016/679 dėl fizinių </w:t>
      </w:r>
      <w:r w:rsidRPr="00E63BF4">
        <w:rPr>
          <w:spacing w:val="-6"/>
        </w:rPr>
        <w:t>asmenų apsaugos tvarkant asmens duomenis ir dėl laisvo tokių duomenų judėjimo, kuriuo panaikinama Direktyva 95/46/EB, Lietuvos Respublikos asmens duomenų teisinės apsaugos įstatymo ir kitų teisės aktų, reglamentuojančių asmens duomenų tvarkymą ir apsaugą, reikalavimų.</w:t>
      </w:r>
    </w:p>
    <w:p w14:paraId="365148DA" w14:textId="438CCED2" w:rsidR="00562E88" w:rsidRPr="004E7373" w:rsidRDefault="00F560BD" w:rsidP="00562E88">
      <w:pPr>
        <w:spacing w:line="276" w:lineRule="auto"/>
        <w:rPr>
          <w:rFonts w:ascii="Times New Roman" w:hAnsi="Times New Roman"/>
          <w:sz w:val="24"/>
          <w:szCs w:val="24"/>
          <w:u w:val="single"/>
        </w:rPr>
      </w:pPr>
      <w:r>
        <w:rPr>
          <w:spacing w:val="-6"/>
        </w:rPr>
        <w:t xml:space="preserve">   </w:t>
      </w:r>
      <w:r w:rsidR="00E63BF4" w:rsidRPr="00E63BF4">
        <w:rPr>
          <w:spacing w:val="-6"/>
        </w:rPr>
        <w:t xml:space="preserve">1.5. </w:t>
      </w:r>
      <w:r w:rsidRPr="00F560BD">
        <w:rPr>
          <w:i/>
          <w:iCs/>
          <w:spacing w:val="-6"/>
        </w:rPr>
        <w:t>Per 1 mėn. parengti ir suderinti su Pirkėju Programos priežiūros ir aptarnavimo grafiką pagal 2.1.5 punkto             reikalavimus.</w:t>
      </w:r>
      <w:r w:rsidRPr="00F560BD">
        <w:rPr>
          <w:spacing w:val="-6"/>
        </w:rPr>
        <w:t xml:space="preserve"> (</w:t>
      </w:r>
      <w:r w:rsidRPr="00F560BD">
        <w:rPr>
          <w:b/>
          <w:bCs/>
          <w:spacing w:val="-6"/>
        </w:rPr>
        <w:t>Aktuali redakcija</w:t>
      </w:r>
      <w:r w:rsidR="00056B9D">
        <w:rPr>
          <w:b/>
          <w:bCs/>
          <w:spacing w:val="-6"/>
        </w:rPr>
        <w:t xml:space="preserve"> nuo 2025-02-20</w:t>
      </w:r>
      <w:r w:rsidRPr="00F560BD">
        <w:rPr>
          <w:spacing w:val="-6"/>
        </w:rPr>
        <w:t>).</w:t>
      </w:r>
    </w:p>
    <w:p w14:paraId="6764A4CA" w14:textId="77777777" w:rsidR="00562E88" w:rsidRPr="004E7373" w:rsidRDefault="00562E88" w:rsidP="00562E88">
      <w:pPr>
        <w:spacing w:line="276" w:lineRule="auto"/>
        <w:rPr>
          <w:rFonts w:ascii="Times New Roman" w:hAnsi="Times New Roman"/>
          <w:sz w:val="24"/>
          <w:szCs w:val="24"/>
          <w:u w:val="single"/>
        </w:rPr>
      </w:pPr>
    </w:p>
    <w:p w14:paraId="7D5DB264" w14:textId="77777777" w:rsidR="00F372C9" w:rsidRPr="004E7373" w:rsidRDefault="00F372C9" w:rsidP="00F63E39">
      <w:pPr>
        <w:spacing w:before="60" w:after="60" w:line="240" w:lineRule="auto"/>
        <w:ind w:left="-709"/>
        <w:jc w:val="center"/>
        <w:rPr>
          <w:rFonts w:ascii="Calibri Light" w:hAnsi="Calibri Light" w:cs="Calibri Light"/>
          <w:b/>
          <w:sz w:val="20"/>
          <w:szCs w:val="20"/>
        </w:rPr>
      </w:pPr>
    </w:p>
    <w:p w14:paraId="0E91A9E8" w14:textId="6FB21639" w:rsidR="00F372C9" w:rsidRPr="004E7373" w:rsidRDefault="00F372C9" w:rsidP="00F63E39">
      <w:pPr>
        <w:spacing w:before="60" w:after="60" w:line="240" w:lineRule="auto"/>
        <w:ind w:left="-709"/>
        <w:jc w:val="center"/>
        <w:rPr>
          <w:rFonts w:ascii="Calibri Light" w:hAnsi="Calibri Light" w:cs="Calibri Light"/>
          <w:b/>
          <w:sz w:val="20"/>
          <w:szCs w:val="20"/>
        </w:rPr>
      </w:pPr>
    </w:p>
    <w:bookmarkEnd w:id="14"/>
    <w:p w14:paraId="3B9CFFAB" w14:textId="6114AB6D" w:rsidR="0018021B" w:rsidRPr="004E7373" w:rsidRDefault="0018021B" w:rsidP="00F63E39">
      <w:pPr>
        <w:spacing w:before="60" w:after="60" w:line="240" w:lineRule="auto"/>
        <w:ind w:left="-709"/>
        <w:jc w:val="center"/>
        <w:rPr>
          <w:rFonts w:ascii="Calibri Light" w:hAnsi="Calibri Light" w:cs="Calibri Light"/>
          <w:b/>
          <w:sz w:val="20"/>
          <w:szCs w:val="20"/>
        </w:rPr>
      </w:pPr>
    </w:p>
    <w:sectPr w:rsidR="0018021B" w:rsidRPr="004E7373" w:rsidSect="00F372C9">
      <w:headerReference w:type="default" r:id="rId10"/>
      <w:footerReference w:type="default" r:id="rId11"/>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7FBE7" w14:textId="77777777" w:rsidR="003C51D7" w:rsidRDefault="003C51D7">
      <w:pPr>
        <w:spacing w:after="0" w:line="240" w:lineRule="auto"/>
      </w:pPr>
      <w:r>
        <w:separator/>
      </w:r>
    </w:p>
  </w:endnote>
  <w:endnote w:type="continuationSeparator" w:id="0">
    <w:p w14:paraId="2CF847EF" w14:textId="77777777" w:rsidR="003C51D7" w:rsidRDefault="003C51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7547D479"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E14620">
              <w:rPr>
                <w:rFonts w:ascii="Calibri Light" w:hAnsi="Calibri Light" w:cs="Calibri Light"/>
                <w:bCs/>
                <w:noProof/>
                <w:sz w:val="20"/>
                <w:szCs w:val="20"/>
              </w:rPr>
              <w:t>1</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350D1" w14:textId="77777777" w:rsidR="003C51D7" w:rsidRDefault="003C51D7">
      <w:pPr>
        <w:spacing w:after="0" w:line="240" w:lineRule="auto"/>
      </w:pPr>
      <w:r>
        <w:separator/>
      </w:r>
    </w:p>
  </w:footnote>
  <w:footnote w:type="continuationSeparator" w:id="0">
    <w:p w14:paraId="49CF3C62" w14:textId="77777777" w:rsidR="003C51D7" w:rsidRDefault="003C51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0339"/>
    </w:tblGrid>
    <w:tr w:rsidR="00CC5562" w:rsidRPr="00F946E3" w14:paraId="508F4584" w14:textId="77777777" w:rsidTr="00CC5562">
      <w:trPr>
        <w:trHeight w:val="274"/>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hideMark/>
        </w:tcPr>
        <w:p w14:paraId="7A2AA1D4" w14:textId="6DF71880" w:rsidR="00CC5562" w:rsidRPr="00F946E3" w:rsidRDefault="005B07A1" w:rsidP="00CC5562">
          <w:pPr>
            <w:jc w:val="left"/>
            <w:rPr>
              <w:rFonts w:ascii="Calibri Light" w:hAnsi="Calibri Light" w:cs="Calibri Light"/>
              <w:b/>
              <w:sz w:val="20"/>
              <w:szCs w:val="20"/>
            </w:rPr>
          </w:pPr>
          <w:r>
            <w:rPr>
              <w:rFonts w:ascii="Calibri Light" w:hAnsi="Calibri Light" w:cs="Calibri Light"/>
              <w:b/>
              <w:color w:val="FFFFFF" w:themeColor="background1"/>
              <w:sz w:val="20"/>
              <w:szCs w:val="20"/>
            </w:rPr>
            <w:t xml:space="preserve">PAGD </w:t>
          </w:r>
          <w:r w:rsidR="00CC5562" w:rsidRPr="00F946E3">
            <w:rPr>
              <w:rFonts w:ascii="Calibri Light" w:hAnsi="Calibri Light" w:cs="Calibri Light"/>
              <w:b/>
              <w:color w:val="FFFFFF" w:themeColor="background1"/>
              <w:sz w:val="20"/>
              <w:szCs w:val="20"/>
            </w:rPr>
            <w:t xml:space="preserve"> &gt; PIRKIMO DOKUMENTAI (PD) &gt; TECHNINĖ SPECIFIKACIJA (TS)</w:t>
          </w:r>
        </w:p>
      </w:tc>
    </w:tr>
  </w:tbl>
  <w:p w14:paraId="382CCFC6" w14:textId="282DB4B2" w:rsidR="00CC5562" w:rsidRPr="00056B9D" w:rsidRDefault="00056B9D" w:rsidP="00056B9D">
    <w:pPr>
      <w:pStyle w:val="Antrats"/>
      <w:jc w:val="right"/>
      <w:rPr>
        <w:rFonts w:ascii="Times New Roman" w:hAnsi="Times New Roman" w:cs="Times New Roman"/>
      </w:rPr>
    </w:pPr>
    <w:r w:rsidRPr="00056B9D">
      <w:rPr>
        <w:rFonts w:ascii="Times New Roman" w:hAnsi="Times New Roman" w:cs="Times New Roman"/>
      </w:rPr>
      <w:t>Aktuali redakcija nuo 2025-02-20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A30C80"/>
    <w:multiLevelType w:val="hybridMultilevel"/>
    <w:tmpl w:val="709ED9B0"/>
    <w:lvl w:ilvl="0" w:tplc="04270001">
      <w:start w:val="1"/>
      <w:numFmt w:val="bullet"/>
      <w:lvlText w:val=""/>
      <w:lvlJc w:val="left"/>
      <w:pPr>
        <w:ind w:left="178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0"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1"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2"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4"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1F066207"/>
    <w:multiLevelType w:val="hybridMultilevel"/>
    <w:tmpl w:val="4380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1" w15:restartNumberingAfterBreak="0">
    <w:nsid w:val="31900F1A"/>
    <w:multiLevelType w:val="multilevel"/>
    <w:tmpl w:val="F9DC3016"/>
    <w:lvl w:ilvl="0">
      <w:start w:val="8"/>
      <w:numFmt w:val="decimal"/>
      <w:lvlText w:val="%1."/>
      <w:lvlJc w:val="left"/>
      <w:pPr>
        <w:ind w:left="660" w:hanging="660"/>
      </w:pPr>
      <w:rPr>
        <w:rFonts w:hint="default"/>
        <w:color w:val="000000"/>
      </w:rPr>
    </w:lvl>
    <w:lvl w:ilvl="1">
      <w:start w:val="6"/>
      <w:numFmt w:val="decimal"/>
      <w:lvlText w:val="%1.%2."/>
      <w:lvlJc w:val="left"/>
      <w:pPr>
        <w:ind w:left="1020" w:hanging="660"/>
      </w:pPr>
      <w:rPr>
        <w:rFonts w:hint="default"/>
        <w:color w:val="000000"/>
      </w:rPr>
    </w:lvl>
    <w:lvl w:ilvl="2">
      <w:start w:val="15"/>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C1D2A49"/>
    <w:multiLevelType w:val="hybridMultilevel"/>
    <w:tmpl w:val="D886358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0"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1"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2"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3"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4"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A732AC8"/>
    <w:multiLevelType w:val="hybridMultilevel"/>
    <w:tmpl w:val="FEEE9A3A"/>
    <w:lvl w:ilvl="0" w:tplc="E772B606">
      <w:start w:val="1"/>
      <w:numFmt w:val="decimal"/>
      <w:pStyle w:val="HBpicture"/>
      <w:lvlText w:val="Pav. %1"/>
      <w:lvlJc w:val="left"/>
      <w:pPr>
        <w:ind w:left="4472" w:hanging="360"/>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270019" w:tentative="1">
      <w:start w:val="1"/>
      <w:numFmt w:val="lowerLetter"/>
      <w:lvlText w:val="%2."/>
      <w:lvlJc w:val="left"/>
      <w:pPr>
        <w:ind w:left="5192" w:hanging="360"/>
      </w:pPr>
    </w:lvl>
    <w:lvl w:ilvl="2" w:tplc="0427001B" w:tentative="1">
      <w:start w:val="1"/>
      <w:numFmt w:val="lowerRoman"/>
      <w:lvlText w:val="%3."/>
      <w:lvlJc w:val="right"/>
      <w:pPr>
        <w:ind w:left="5912" w:hanging="180"/>
      </w:pPr>
    </w:lvl>
    <w:lvl w:ilvl="3" w:tplc="0427000F" w:tentative="1">
      <w:start w:val="1"/>
      <w:numFmt w:val="decimal"/>
      <w:lvlText w:val="%4."/>
      <w:lvlJc w:val="left"/>
      <w:pPr>
        <w:ind w:left="6632" w:hanging="360"/>
      </w:pPr>
    </w:lvl>
    <w:lvl w:ilvl="4" w:tplc="04270019" w:tentative="1">
      <w:start w:val="1"/>
      <w:numFmt w:val="lowerLetter"/>
      <w:lvlText w:val="%5."/>
      <w:lvlJc w:val="left"/>
      <w:pPr>
        <w:ind w:left="7352" w:hanging="360"/>
      </w:pPr>
    </w:lvl>
    <w:lvl w:ilvl="5" w:tplc="0427001B" w:tentative="1">
      <w:start w:val="1"/>
      <w:numFmt w:val="lowerRoman"/>
      <w:lvlText w:val="%6."/>
      <w:lvlJc w:val="right"/>
      <w:pPr>
        <w:ind w:left="8072" w:hanging="180"/>
      </w:pPr>
    </w:lvl>
    <w:lvl w:ilvl="6" w:tplc="0427000F" w:tentative="1">
      <w:start w:val="1"/>
      <w:numFmt w:val="decimal"/>
      <w:lvlText w:val="%7."/>
      <w:lvlJc w:val="left"/>
      <w:pPr>
        <w:ind w:left="8792" w:hanging="360"/>
      </w:pPr>
    </w:lvl>
    <w:lvl w:ilvl="7" w:tplc="04270019" w:tentative="1">
      <w:start w:val="1"/>
      <w:numFmt w:val="lowerLetter"/>
      <w:lvlText w:val="%8."/>
      <w:lvlJc w:val="left"/>
      <w:pPr>
        <w:ind w:left="9512" w:hanging="360"/>
      </w:pPr>
    </w:lvl>
    <w:lvl w:ilvl="8" w:tplc="0427001B" w:tentative="1">
      <w:start w:val="1"/>
      <w:numFmt w:val="lowerRoman"/>
      <w:lvlText w:val="%9."/>
      <w:lvlJc w:val="right"/>
      <w:pPr>
        <w:ind w:left="10232" w:hanging="180"/>
      </w:pPr>
    </w:lvl>
  </w:abstractNum>
  <w:abstractNum w:abstractNumId="36" w15:restartNumberingAfterBreak="0">
    <w:nsid w:val="5B07630C"/>
    <w:multiLevelType w:val="multilevel"/>
    <w:tmpl w:val="0A664AA8"/>
    <w:lvl w:ilvl="0">
      <w:start w:val="7"/>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Zero"/>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7" w15:restartNumberingAfterBreak="0">
    <w:nsid w:val="5B800B0E"/>
    <w:multiLevelType w:val="hybridMultilevel"/>
    <w:tmpl w:val="7754515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8" w15:restartNumberingAfterBreak="0">
    <w:nsid w:val="60667B46"/>
    <w:multiLevelType w:val="hybridMultilevel"/>
    <w:tmpl w:val="A87C27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0BB275D"/>
    <w:multiLevelType w:val="multilevel"/>
    <w:tmpl w:val="C6C069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2"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3" w15:restartNumberingAfterBreak="0">
    <w:nsid w:val="6B8A5B08"/>
    <w:multiLevelType w:val="hybridMultilevel"/>
    <w:tmpl w:val="0422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45" w15:restartNumberingAfterBreak="0">
    <w:nsid w:val="76016768"/>
    <w:multiLevelType w:val="hybridMultilevel"/>
    <w:tmpl w:val="7AB86880"/>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46"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8"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9"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50"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047680510">
    <w:abstractNumId w:val="4"/>
  </w:num>
  <w:num w:numId="2" w16cid:durableId="1964077012">
    <w:abstractNumId w:val="3"/>
  </w:num>
  <w:num w:numId="3" w16cid:durableId="665985393">
    <w:abstractNumId w:val="2"/>
  </w:num>
  <w:num w:numId="4" w16cid:durableId="1274901485">
    <w:abstractNumId w:val="1"/>
  </w:num>
  <w:num w:numId="5" w16cid:durableId="435175606">
    <w:abstractNumId w:val="0"/>
  </w:num>
  <w:num w:numId="6" w16cid:durableId="45303352">
    <w:abstractNumId w:val="14"/>
  </w:num>
  <w:num w:numId="7" w16cid:durableId="39672237">
    <w:abstractNumId w:val="23"/>
  </w:num>
  <w:num w:numId="8" w16cid:durableId="529221219">
    <w:abstractNumId w:val="18"/>
  </w:num>
  <w:num w:numId="9" w16cid:durableId="1094548975">
    <w:abstractNumId w:val="25"/>
  </w:num>
  <w:num w:numId="10" w16cid:durableId="1580401970">
    <w:abstractNumId w:val="10"/>
  </w:num>
  <w:num w:numId="11" w16cid:durableId="1781336588">
    <w:abstractNumId w:val="30"/>
  </w:num>
  <w:num w:numId="12" w16cid:durableId="1381175592">
    <w:abstractNumId w:val="11"/>
  </w:num>
  <w:num w:numId="13" w16cid:durableId="1370374990">
    <w:abstractNumId w:val="41"/>
  </w:num>
  <w:num w:numId="14" w16cid:durableId="111437783">
    <w:abstractNumId w:val="19"/>
  </w:num>
  <w:num w:numId="15" w16cid:durableId="1148202898">
    <w:abstractNumId w:val="48"/>
  </w:num>
  <w:num w:numId="16" w16cid:durableId="1305549502">
    <w:abstractNumId w:val="15"/>
  </w:num>
  <w:num w:numId="17" w16cid:durableId="1408501943">
    <w:abstractNumId w:val="34"/>
  </w:num>
  <w:num w:numId="18" w16cid:durableId="315036040">
    <w:abstractNumId w:val="26"/>
  </w:num>
  <w:num w:numId="19" w16cid:durableId="1061950455">
    <w:abstractNumId w:val="22"/>
  </w:num>
  <w:num w:numId="20" w16cid:durableId="2136365952">
    <w:abstractNumId w:val="28"/>
  </w:num>
  <w:num w:numId="21" w16cid:durableId="1562403683">
    <w:abstractNumId w:val="42"/>
  </w:num>
  <w:num w:numId="22" w16cid:durableId="1420248804">
    <w:abstractNumId w:val="46"/>
  </w:num>
  <w:num w:numId="23" w16cid:durableId="883757669">
    <w:abstractNumId w:val="12"/>
  </w:num>
  <w:num w:numId="24" w16cid:durableId="1618830326">
    <w:abstractNumId w:val="40"/>
  </w:num>
  <w:num w:numId="25" w16cid:durableId="8920896">
    <w:abstractNumId w:val="13"/>
  </w:num>
  <w:num w:numId="26" w16cid:durableId="680200655">
    <w:abstractNumId w:val="31"/>
  </w:num>
  <w:num w:numId="27" w16cid:durableId="55671161">
    <w:abstractNumId w:val="49"/>
  </w:num>
  <w:num w:numId="28" w16cid:durableId="161629528">
    <w:abstractNumId w:val="9"/>
  </w:num>
  <w:num w:numId="29" w16cid:durableId="1194001031">
    <w:abstractNumId w:val="20"/>
  </w:num>
  <w:num w:numId="30" w16cid:durableId="262999469">
    <w:abstractNumId w:val="50"/>
  </w:num>
  <w:num w:numId="31" w16cid:durableId="1639913353">
    <w:abstractNumId w:val="32"/>
  </w:num>
  <w:num w:numId="32" w16cid:durableId="1190296742">
    <w:abstractNumId w:val="7"/>
  </w:num>
  <w:num w:numId="33" w16cid:durableId="1128476035">
    <w:abstractNumId w:val="44"/>
  </w:num>
  <w:num w:numId="34" w16cid:durableId="1485663515">
    <w:abstractNumId w:val="8"/>
  </w:num>
  <w:num w:numId="35" w16cid:durableId="745690183">
    <w:abstractNumId w:val="27"/>
  </w:num>
  <w:num w:numId="36" w16cid:durableId="572274698">
    <w:abstractNumId w:val="47"/>
  </w:num>
  <w:num w:numId="37" w16cid:durableId="315913160">
    <w:abstractNumId w:val="17"/>
  </w:num>
  <w:num w:numId="38" w16cid:durableId="1005547852">
    <w:abstractNumId w:val="33"/>
  </w:num>
  <w:num w:numId="39" w16cid:durableId="845559245">
    <w:abstractNumId w:val="24"/>
  </w:num>
  <w:num w:numId="40" w16cid:durableId="1901668823">
    <w:abstractNumId w:val="35"/>
  </w:num>
  <w:num w:numId="41" w16cid:durableId="310133456">
    <w:abstractNumId w:val="38"/>
  </w:num>
  <w:num w:numId="42" w16cid:durableId="355733255">
    <w:abstractNumId w:val="45"/>
  </w:num>
  <w:num w:numId="43" w16cid:durableId="1074625445">
    <w:abstractNumId w:val="37"/>
  </w:num>
  <w:num w:numId="44" w16cid:durableId="1422220463">
    <w:abstractNumId w:val="16"/>
  </w:num>
  <w:num w:numId="45" w16cid:durableId="12196837">
    <w:abstractNumId w:val="29"/>
  </w:num>
  <w:num w:numId="46" w16cid:durableId="304168621">
    <w:abstractNumId w:val="39"/>
  </w:num>
  <w:num w:numId="47" w16cid:durableId="323365121">
    <w:abstractNumId w:val="6"/>
  </w:num>
  <w:num w:numId="48" w16cid:durableId="1623343186">
    <w:abstractNumId w:val="36"/>
  </w:num>
  <w:num w:numId="49" w16cid:durableId="980157825">
    <w:abstractNumId w:val="43"/>
  </w:num>
  <w:num w:numId="50" w16cid:durableId="220023181">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688"/>
    <w:rsid w:val="00001963"/>
    <w:rsid w:val="00017E70"/>
    <w:rsid w:val="00026A54"/>
    <w:rsid w:val="00033355"/>
    <w:rsid w:val="0003366F"/>
    <w:rsid w:val="00036DBB"/>
    <w:rsid w:val="000420DD"/>
    <w:rsid w:val="0004685E"/>
    <w:rsid w:val="00053328"/>
    <w:rsid w:val="00056B9D"/>
    <w:rsid w:val="00074695"/>
    <w:rsid w:val="00084F44"/>
    <w:rsid w:val="00087FD6"/>
    <w:rsid w:val="0009047A"/>
    <w:rsid w:val="00097241"/>
    <w:rsid w:val="000A23D3"/>
    <w:rsid w:val="000B0A6A"/>
    <w:rsid w:val="000C1A17"/>
    <w:rsid w:val="000F554D"/>
    <w:rsid w:val="0014465A"/>
    <w:rsid w:val="0015224A"/>
    <w:rsid w:val="00153F22"/>
    <w:rsid w:val="001555AC"/>
    <w:rsid w:val="0016225E"/>
    <w:rsid w:val="0016304D"/>
    <w:rsid w:val="00165468"/>
    <w:rsid w:val="00165519"/>
    <w:rsid w:val="00171C82"/>
    <w:rsid w:val="0018021B"/>
    <w:rsid w:val="001B61C3"/>
    <w:rsid w:val="001C29C3"/>
    <w:rsid w:val="001E72B5"/>
    <w:rsid w:val="001F3F23"/>
    <w:rsid w:val="0020401E"/>
    <w:rsid w:val="002101D9"/>
    <w:rsid w:val="00216CC3"/>
    <w:rsid w:val="002304E4"/>
    <w:rsid w:val="00230C9A"/>
    <w:rsid w:val="002408CB"/>
    <w:rsid w:val="00246179"/>
    <w:rsid w:val="00261339"/>
    <w:rsid w:val="00261B88"/>
    <w:rsid w:val="00263108"/>
    <w:rsid w:val="00273CFD"/>
    <w:rsid w:val="00290944"/>
    <w:rsid w:val="002912FE"/>
    <w:rsid w:val="002A474B"/>
    <w:rsid w:val="002A6244"/>
    <w:rsid w:val="002A626E"/>
    <w:rsid w:val="002C2765"/>
    <w:rsid w:val="002C422B"/>
    <w:rsid w:val="002C4E6E"/>
    <w:rsid w:val="002C658C"/>
    <w:rsid w:val="002C7F2C"/>
    <w:rsid w:val="002F1836"/>
    <w:rsid w:val="003150D0"/>
    <w:rsid w:val="003236D0"/>
    <w:rsid w:val="00334A5F"/>
    <w:rsid w:val="00341C69"/>
    <w:rsid w:val="003537D2"/>
    <w:rsid w:val="00355850"/>
    <w:rsid w:val="00355B56"/>
    <w:rsid w:val="00357BD5"/>
    <w:rsid w:val="003673D6"/>
    <w:rsid w:val="00385616"/>
    <w:rsid w:val="0039787C"/>
    <w:rsid w:val="003B0B81"/>
    <w:rsid w:val="003C19A2"/>
    <w:rsid w:val="003C2849"/>
    <w:rsid w:val="003C51D7"/>
    <w:rsid w:val="003D0DA8"/>
    <w:rsid w:val="003D3BE3"/>
    <w:rsid w:val="003D5439"/>
    <w:rsid w:val="003E3438"/>
    <w:rsid w:val="003F2E3F"/>
    <w:rsid w:val="003F6C42"/>
    <w:rsid w:val="0042600F"/>
    <w:rsid w:val="00430A6E"/>
    <w:rsid w:val="004357DD"/>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93B94"/>
    <w:rsid w:val="00493CBB"/>
    <w:rsid w:val="004A2E21"/>
    <w:rsid w:val="004A2F52"/>
    <w:rsid w:val="004A58F9"/>
    <w:rsid w:val="004B3EF9"/>
    <w:rsid w:val="004B7CF6"/>
    <w:rsid w:val="004C1BD0"/>
    <w:rsid w:val="004D238B"/>
    <w:rsid w:val="004D6F58"/>
    <w:rsid w:val="004E2DBF"/>
    <w:rsid w:val="004E5655"/>
    <w:rsid w:val="004E7373"/>
    <w:rsid w:val="004F1729"/>
    <w:rsid w:val="004F4B43"/>
    <w:rsid w:val="004F5FAA"/>
    <w:rsid w:val="004F690D"/>
    <w:rsid w:val="0050743B"/>
    <w:rsid w:val="0051322B"/>
    <w:rsid w:val="00521F54"/>
    <w:rsid w:val="005238FE"/>
    <w:rsid w:val="00547246"/>
    <w:rsid w:val="00562E88"/>
    <w:rsid w:val="00586FA3"/>
    <w:rsid w:val="005907B7"/>
    <w:rsid w:val="005A210F"/>
    <w:rsid w:val="005B07A1"/>
    <w:rsid w:val="005B681B"/>
    <w:rsid w:val="005C3338"/>
    <w:rsid w:val="005C5732"/>
    <w:rsid w:val="005D6336"/>
    <w:rsid w:val="006040B7"/>
    <w:rsid w:val="006171F1"/>
    <w:rsid w:val="0062594A"/>
    <w:rsid w:val="0062688A"/>
    <w:rsid w:val="0063093F"/>
    <w:rsid w:val="00671C08"/>
    <w:rsid w:val="006A2DF1"/>
    <w:rsid w:val="006B2576"/>
    <w:rsid w:val="006B5389"/>
    <w:rsid w:val="006C070D"/>
    <w:rsid w:val="006D305F"/>
    <w:rsid w:val="006E0547"/>
    <w:rsid w:val="006F599E"/>
    <w:rsid w:val="00711888"/>
    <w:rsid w:val="00733BB8"/>
    <w:rsid w:val="00755EFD"/>
    <w:rsid w:val="007607FF"/>
    <w:rsid w:val="007651CB"/>
    <w:rsid w:val="0078742F"/>
    <w:rsid w:val="00791CCE"/>
    <w:rsid w:val="00795452"/>
    <w:rsid w:val="007B004A"/>
    <w:rsid w:val="007B2144"/>
    <w:rsid w:val="007C1EB6"/>
    <w:rsid w:val="007C6AE7"/>
    <w:rsid w:val="007D484D"/>
    <w:rsid w:val="007E19FD"/>
    <w:rsid w:val="007E41FC"/>
    <w:rsid w:val="00801195"/>
    <w:rsid w:val="008329FD"/>
    <w:rsid w:val="00834941"/>
    <w:rsid w:val="008430BA"/>
    <w:rsid w:val="00854355"/>
    <w:rsid w:val="00861471"/>
    <w:rsid w:val="00862EA0"/>
    <w:rsid w:val="008702D5"/>
    <w:rsid w:val="008718DB"/>
    <w:rsid w:val="008816B6"/>
    <w:rsid w:val="008841E0"/>
    <w:rsid w:val="00885369"/>
    <w:rsid w:val="008921E1"/>
    <w:rsid w:val="00893188"/>
    <w:rsid w:val="00896B6B"/>
    <w:rsid w:val="008A61F5"/>
    <w:rsid w:val="008B07BD"/>
    <w:rsid w:val="008B13A4"/>
    <w:rsid w:val="008B1DD9"/>
    <w:rsid w:val="008B27EE"/>
    <w:rsid w:val="008B30BA"/>
    <w:rsid w:val="008B680B"/>
    <w:rsid w:val="008B6DD2"/>
    <w:rsid w:val="008C2772"/>
    <w:rsid w:val="008E1C16"/>
    <w:rsid w:val="008E2DBF"/>
    <w:rsid w:val="008E39A2"/>
    <w:rsid w:val="00910B98"/>
    <w:rsid w:val="009123C2"/>
    <w:rsid w:val="0095386F"/>
    <w:rsid w:val="00957A69"/>
    <w:rsid w:val="00971491"/>
    <w:rsid w:val="00974023"/>
    <w:rsid w:val="0098678C"/>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47217"/>
    <w:rsid w:val="00A504EB"/>
    <w:rsid w:val="00A5617A"/>
    <w:rsid w:val="00A5653E"/>
    <w:rsid w:val="00A660A0"/>
    <w:rsid w:val="00A72069"/>
    <w:rsid w:val="00A85B2B"/>
    <w:rsid w:val="00A90AB3"/>
    <w:rsid w:val="00A91815"/>
    <w:rsid w:val="00A9338B"/>
    <w:rsid w:val="00AA01C0"/>
    <w:rsid w:val="00AB2361"/>
    <w:rsid w:val="00AC3C4C"/>
    <w:rsid w:val="00AF0326"/>
    <w:rsid w:val="00B00BCD"/>
    <w:rsid w:val="00B065CB"/>
    <w:rsid w:val="00B106A1"/>
    <w:rsid w:val="00B1115A"/>
    <w:rsid w:val="00B20BFE"/>
    <w:rsid w:val="00B2328C"/>
    <w:rsid w:val="00B2421F"/>
    <w:rsid w:val="00B25902"/>
    <w:rsid w:val="00B47F94"/>
    <w:rsid w:val="00B56DE9"/>
    <w:rsid w:val="00B71273"/>
    <w:rsid w:val="00B7462E"/>
    <w:rsid w:val="00B76618"/>
    <w:rsid w:val="00B84BB2"/>
    <w:rsid w:val="00B9260E"/>
    <w:rsid w:val="00BA2917"/>
    <w:rsid w:val="00BA5B69"/>
    <w:rsid w:val="00BB4829"/>
    <w:rsid w:val="00BB6668"/>
    <w:rsid w:val="00BD0CA9"/>
    <w:rsid w:val="00BD1775"/>
    <w:rsid w:val="00BD2308"/>
    <w:rsid w:val="00BD665B"/>
    <w:rsid w:val="00BE7109"/>
    <w:rsid w:val="00BF7E4E"/>
    <w:rsid w:val="00C0304D"/>
    <w:rsid w:val="00C130BC"/>
    <w:rsid w:val="00C16318"/>
    <w:rsid w:val="00C163C7"/>
    <w:rsid w:val="00C2041D"/>
    <w:rsid w:val="00C23C40"/>
    <w:rsid w:val="00C32E0A"/>
    <w:rsid w:val="00C372B8"/>
    <w:rsid w:val="00C4540F"/>
    <w:rsid w:val="00C47B4A"/>
    <w:rsid w:val="00C52E8B"/>
    <w:rsid w:val="00C54F6C"/>
    <w:rsid w:val="00C6353C"/>
    <w:rsid w:val="00C73E67"/>
    <w:rsid w:val="00C80BC3"/>
    <w:rsid w:val="00C86FB6"/>
    <w:rsid w:val="00C92CAA"/>
    <w:rsid w:val="00C9514E"/>
    <w:rsid w:val="00CA0892"/>
    <w:rsid w:val="00CC0F45"/>
    <w:rsid w:val="00CC5562"/>
    <w:rsid w:val="00CD0DE0"/>
    <w:rsid w:val="00CD0E31"/>
    <w:rsid w:val="00CD184D"/>
    <w:rsid w:val="00CD4779"/>
    <w:rsid w:val="00CF4361"/>
    <w:rsid w:val="00D0157B"/>
    <w:rsid w:val="00D0377C"/>
    <w:rsid w:val="00D04F42"/>
    <w:rsid w:val="00D1317D"/>
    <w:rsid w:val="00D2233A"/>
    <w:rsid w:val="00D23D84"/>
    <w:rsid w:val="00D25C2F"/>
    <w:rsid w:val="00D36319"/>
    <w:rsid w:val="00D42EEC"/>
    <w:rsid w:val="00D62C94"/>
    <w:rsid w:val="00D92A1E"/>
    <w:rsid w:val="00DB087F"/>
    <w:rsid w:val="00DB2CC7"/>
    <w:rsid w:val="00DB6CBD"/>
    <w:rsid w:val="00DB7DFF"/>
    <w:rsid w:val="00DC06DE"/>
    <w:rsid w:val="00DC157F"/>
    <w:rsid w:val="00DC4FBD"/>
    <w:rsid w:val="00DD2695"/>
    <w:rsid w:val="00DE336A"/>
    <w:rsid w:val="00E066C9"/>
    <w:rsid w:val="00E14620"/>
    <w:rsid w:val="00E241BC"/>
    <w:rsid w:val="00E2482E"/>
    <w:rsid w:val="00E25BB1"/>
    <w:rsid w:val="00E322C4"/>
    <w:rsid w:val="00E35014"/>
    <w:rsid w:val="00E37313"/>
    <w:rsid w:val="00E63BF4"/>
    <w:rsid w:val="00E67F23"/>
    <w:rsid w:val="00E83E6A"/>
    <w:rsid w:val="00EA0899"/>
    <w:rsid w:val="00EC0667"/>
    <w:rsid w:val="00ED793B"/>
    <w:rsid w:val="00EF116A"/>
    <w:rsid w:val="00EF3813"/>
    <w:rsid w:val="00F048F2"/>
    <w:rsid w:val="00F22BDF"/>
    <w:rsid w:val="00F268B6"/>
    <w:rsid w:val="00F372C9"/>
    <w:rsid w:val="00F377FE"/>
    <w:rsid w:val="00F4255E"/>
    <w:rsid w:val="00F467F9"/>
    <w:rsid w:val="00F5081D"/>
    <w:rsid w:val="00F560BD"/>
    <w:rsid w:val="00F57DDF"/>
    <w:rsid w:val="00F63E39"/>
    <w:rsid w:val="00F64268"/>
    <w:rsid w:val="00F676C2"/>
    <w:rsid w:val="00F946E3"/>
    <w:rsid w:val="00FA7116"/>
    <w:rsid w:val="00FB46C5"/>
    <w:rsid w:val="00FB65B0"/>
    <w:rsid w:val="00FC044B"/>
    <w:rsid w:val="00FC175A"/>
    <w:rsid w:val="00FC72ED"/>
    <w:rsid w:val="00FE32E2"/>
    <w:rsid w:val="00FE55BE"/>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B9022E6D-0E19-41A4-B5B3-B837187D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paragraph" w:customStyle="1" w:styleId="HBpicture">
    <w:name w:val="HB picture"/>
    <w:basedOn w:val="prastasis"/>
    <w:rsid w:val="00562E88"/>
    <w:pPr>
      <w:widowControl w:val="0"/>
      <w:numPr>
        <w:numId w:val="40"/>
      </w:numPr>
      <w:spacing w:after="0" w:line="240" w:lineRule="atLeast"/>
      <w:ind w:left="0" w:firstLine="0"/>
      <w:jc w:val="center"/>
    </w:pPr>
    <w:rPr>
      <w:rFonts w:ascii="Arial" w:eastAsia="Times New Roman" w:hAnsi="Arial" w:cs="Times New Roman"/>
      <w:b/>
      <w:sz w:val="16"/>
      <w:szCs w:val="20"/>
    </w:rPr>
  </w:style>
  <w:style w:type="paragraph" w:customStyle="1" w:styleId="HBtableheader">
    <w:name w:val="HB table header"/>
    <w:basedOn w:val="prastasis"/>
    <w:rsid w:val="00562E88"/>
    <w:pPr>
      <w:keepLines/>
      <w:widowControl w:val="0"/>
      <w:spacing w:before="60" w:after="60" w:line="240" w:lineRule="atLeast"/>
      <w:jc w:val="center"/>
    </w:pPr>
    <w:rPr>
      <w:rFonts w:ascii="Arial" w:eastAsia="Times New Roman" w:hAnsi="Arial" w:cs="Times New Roman"/>
      <w:b/>
      <w:bCs/>
      <w:sz w:val="20"/>
      <w:szCs w:val="20"/>
    </w:rPr>
  </w:style>
  <w:style w:type="paragraph" w:customStyle="1" w:styleId="HBtabletext">
    <w:name w:val="HB table text"/>
    <w:basedOn w:val="prastasis"/>
    <w:rsid w:val="00562E88"/>
    <w:pPr>
      <w:keepLines/>
      <w:widowControl w:val="0"/>
      <w:spacing w:after="0" w:line="240" w:lineRule="atLeast"/>
      <w:jc w:val="left"/>
    </w:pPr>
    <w:rPr>
      <w:rFonts w:ascii="Arial" w:eastAsia="Times New Roman" w:hAnsi="Arial" w:cs="Times New Roman"/>
      <w:sz w:val="20"/>
      <w:szCs w:val="16"/>
    </w:rPr>
  </w:style>
  <w:style w:type="paragraph" w:customStyle="1" w:styleId="HBtext">
    <w:name w:val="HB text"/>
    <w:basedOn w:val="prastasis"/>
    <w:link w:val="HBtextDiagrama"/>
    <w:rsid w:val="00562E88"/>
    <w:pPr>
      <w:spacing w:after="0" w:line="240" w:lineRule="auto"/>
    </w:pPr>
    <w:rPr>
      <w:rFonts w:ascii="Arial" w:eastAsia="Times New Roman" w:hAnsi="Arial" w:cs="Times New Roman"/>
      <w:sz w:val="20"/>
      <w:szCs w:val="24"/>
    </w:rPr>
  </w:style>
  <w:style w:type="character" w:customStyle="1" w:styleId="HBtextDiagrama">
    <w:name w:val="HB text Diagrama"/>
    <w:link w:val="HBtext"/>
    <w:rsid w:val="00562E88"/>
    <w:rPr>
      <w:rFonts w:ascii="Arial" w:eastAsia="Times New Roman" w:hAnsi="Arial" w:cs="Times New Roman"/>
      <w:sz w:val="20"/>
      <w:szCs w:val="24"/>
      <w:lang w:val="lt-LT"/>
    </w:rPr>
  </w:style>
  <w:style w:type="paragraph" w:customStyle="1" w:styleId="tekstas1">
    <w:name w:val="tekstas"/>
    <w:basedOn w:val="prastasis"/>
    <w:link w:val="tekstasChar"/>
    <w:qFormat/>
    <w:rsid w:val="00562E88"/>
    <w:pPr>
      <w:widowControl w:val="0"/>
      <w:suppressAutoHyphens/>
      <w:spacing w:after="0" w:line="360" w:lineRule="auto"/>
      <w:ind w:firstLine="851"/>
    </w:pPr>
    <w:rPr>
      <w:rFonts w:ascii="Times New Roman" w:eastAsia="Arial Unicode MS" w:hAnsi="Times New Roman" w:cs="Times New Roman"/>
      <w:kern w:val="1"/>
      <w:sz w:val="24"/>
      <w:szCs w:val="24"/>
      <w:lang w:val="x-none"/>
    </w:rPr>
  </w:style>
  <w:style w:type="character" w:customStyle="1" w:styleId="tekstasChar">
    <w:name w:val="tekstas Char"/>
    <w:link w:val="tekstas1"/>
    <w:rsid w:val="00562E88"/>
    <w:rPr>
      <w:rFonts w:ascii="Times New Roman" w:eastAsia="Arial Unicode MS" w:hAnsi="Times New Roman" w:cs="Times New Roman"/>
      <w:kern w:val="1"/>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16EC74-C943-4551-85D2-52D161891441}">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3603</Words>
  <Characters>2055</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PAGD</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PAGD</dc:creator>
  <cp:keywords>VP; Pagrindiniai žodžiai: viešieji pirkimai; standartinės sąlygos; konkursas</cp:keywords>
  <cp:lastModifiedBy>Rolandas Budrys</cp:lastModifiedBy>
  <cp:revision>2</cp:revision>
  <dcterms:created xsi:type="dcterms:W3CDTF">2025-02-20T07:05:00Z</dcterms:created>
  <dcterms:modified xsi:type="dcterms:W3CDTF">2025-02-20T07:05:00Z</dcterms:modified>
  <cp:version>1</cp:version>
</cp:coreProperties>
</file>