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87002A" w:rsidP="00AE1FD5">
      <w:pPr>
        <w:tabs>
          <w:tab w:val="right" w:leader="underscore" w:pos="8640"/>
        </w:tabs>
        <w:jc w:val="right"/>
        <w:rPr>
          <w:rFonts w:ascii="Cambria" w:hAnsi="Cambria"/>
          <w:i/>
          <w:sz w:val="22"/>
          <w:szCs w:val="22"/>
        </w:rPr>
      </w:pPr>
      <w:r>
        <w:rPr>
          <w:rFonts w:ascii="Cambria" w:hAnsi="Cambria"/>
          <w:i/>
          <w:sz w:val="22"/>
          <w:szCs w:val="22"/>
        </w:rPr>
        <w:t xml:space="preserve">L.e.p. </w:t>
      </w:r>
      <w:r w:rsidR="00AE1FD5"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87002A">
        <w:rPr>
          <w:rFonts w:ascii="Cambria" w:hAnsi="Cambria"/>
          <w:i/>
          <w:sz w:val="22"/>
          <w:szCs w:val="22"/>
        </w:rPr>
        <w:t>Regina Gasiūnienė</w:t>
      </w:r>
      <w:bookmarkStart w:id="0" w:name="_GoBack"/>
      <w:bookmarkEnd w:id="0"/>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E23F5E" w:rsidP="007C7568">
      <w:pPr>
        <w:jc w:val="center"/>
        <w:rPr>
          <w:rFonts w:ascii="Cambria" w:hAnsi="Cambria"/>
          <w:b/>
          <w:sz w:val="22"/>
          <w:szCs w:val="22"/>
          <w:lang w:val="lt-LT"/>
        </w:rPr>
      </w:pPr>
      <w:r>
        <w:rPr>
          <w:rFonts w:ascii="Cambria" w:hAnsi="Cambria"/>
          <w:b/>
          <w:sz w:val="22"/>
          <w:szCs w:val="22"/>
          <w:lang w:val="lt-LT"/>
        </w:rPr>
        <w:t>MINKŠTASUOLIAI MODULINIAI SU ATLOŠU</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1" w:name="_Toc490665139"/>
      <w:bookmarkStart w:id="2" w:name="_Toc60525482"/>
      <w:bookmarkStart w:id="3" w:name="_Toc47844928"/>
      <w:bookmarkStart w:id="4" w:name="_Toc227136937"/>
      <w:r w:rsidRPr="00AE1FD5">
        <w:rPr>
          <w:rFonts w:ascii="Cambria" w:hAnsi="Cambria"/>
          <w:b/>
          <w:sz w:val="22"/>
        </w:rPr>
        <w:lastRenderedPageBreak/>
        <w:t>BENDROSIOS NUOSTATOS</w:t>
      </w:r>
      <w:bookmarkEnd w:id="1"/>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5" w:name="_Toc60525483"/>
      <w:bookmarkStart w:id="6" w:name="_Toc47844929"/>
      <w:bookmarkStart w:id="7" w:name="_Toc227136938"/>
      <w:bookmarkEnd w:id="2"/>
      <w:bookmarkEnd w:id="3"/>
      <w:bookmarkEnd w:id="4"/>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E23F5E">
        <w:rPr>
          <w:rFonts w:ascii="Cambria" w:hAnsi="Cambria"/>
          <w:b/>
          <w:bCs/>
          <w:color w:val="548DD4" w:themeColor="text2" w:themeTint="99"/>
          <w:sz w:val="22"/>
          <w:szCs w:val="22"/>
          <w:lang w:val="lt-LT"/>
        </w:rPr>
        <w:t>minkštasuolius modulinius su atlošu</w:t>
      </w:r>
      <w:r w:rsidR="00122C64">
        <w:rPr>
          <w:rFonts w:ascii="Cambria" w:hAnsi="Cambria"/>
          <w:b/>
          <w:bCs/>
          <w:color w:val="548DD4" w:themeColor="text2" w:themeTint="99"/>
          <w:sz w:val="22"/>
          <w:szCs w:val="22"/>
          <w:lang w:val="lt-LT"/>
        </w:rPr>
        <w:t xml:space="preserve"> </w:t>
      </w:r>
      <w:r w:rsidR="00122C64" w:rsidRPr="00122C64">
        <w:rPr>
          <w:rFonts w:ascii="Cambria" w:hAnsi="Cambria"/>
          <w:bCs/>
          <w:sz w:val="22"/>
          <w:szCs w:val="22"/>
          <w:lang w:val="lt-LT"/>
        </w:rPr>
        <w:t>(toliau – prekės)</w:t>
      </w:r>
      <w:r w:rsidR="00954292" w:rsidRPr="00122C64">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8" w:name="_Toc487805677"/>
      <w:bookmarkStart w:id="9" w:name="_Toc490665140"/>
      <w:r w:rsidRPr="00AE1FD5">
        <w:rPr>
          <w:rFonts w:ascii="Cambria" w:hAnsi="Cambria"/>
          <w:b/>
          <w:sz w:val="22"/>
        </w:rPr>
        <w:t>PIRKIMO OBJEKTAS</w:t>
      </w:r>
      <w:bookmarkEnd w:id="8"/>
      <w:bookmarkEnd w:id="9"/>
    </w:p>
    <w:p w:rsidR="000B700C" w:rsidRPr="00AE1FD5" w:rsidRDefault="000B700C" w:rsidP="00CA7616">
      <w:pPr>
        <w:rPr>
          <w:rFonts w:ascii="Cambria" w:hAnsi="Cambria"/>
          <w:sz w:val="22"/>
          <w:szCs w:val="22"/>
          <w:lang w:val="lt-LT" w:eastAsia="lt-LT"/>
        </w:rPr>
      </w:pPr>
    </w:p>
    <w:bookmarkEnd w:id="5"/>
    <w:bookmarkEnd w:id="6"/>
    <w:bookmarkEnd w:id="7"/>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E23F5E">
        <w:rPr>
          <w:rFonts w:ascii="Cambria" w:hAnsi="Cambria"/>
          <w:b/>
          <w:bCs/>
          <w:color w:val="548DD4" w:themeColor="text2" w:themeTint="99"/>
        </w:rPr>
        <w:t>minkštasuoliai moduliniai su atlošu</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Nr. 1 – Akių ligų korpusas_brėžiniai</w:t>
      </w:r>
      <w:r w:rsidRPr="00AE1FD5">
        <w:rPr>
          <w:rFonts w:ascii="Cambria" w:eastAsia="Arial Unicode MS" w:hAnsi="Cambria"/>
          <w:bdr w:val="nil"/>
        </w:rPr>
        <w:t xml:space="preserve"> ar kituose pirkimo dokumentuose.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10" w:name="_Toc60525484"/>
      <w:bookmarkStart w:id="11" w:name="_Toc47844930"/>
      <w:bookmarkStart w:id="12"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E23F5E">
        <w:rPr>
          <w:rFonts w:ascii="Cambria" w:hAnsi="Cambria"/>
          <w:i/>
          <w:sz w:val="22"/>
          <w:szCs w:val="22"/>
          <w:shd w:val="clear" w:color="auto" w:fill="FFFFFF"/>
          <w:lang w:val="lt-LT"/>
        </w:rPr>
        <w:t>minkštasuolių modulinių su atlošu</w:t>
      </w:r>
      <w:r w:rsidR="00C57696">
        <w:rPr>
          <w:rFonts w:ascii="Cambria" w:hAnsi="Cambria"/>
          <w:sz w:val="22"/>
          <w:szCs w:val="22"/>
          <w:shd w:val="clear" w:color="auto" w:fill="FFFFFF"/>
          <w:lang w:val="lt-LT"/>
        </w:rPr>
        <w:t xml:space="preserve"> pirkimo</w:t>
      </w:r>
      <w:r w:rsidR="00E23F5E">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E23F5E">
        <w:rPr>
          <w:rFonts w:ascii="Cambria" w:hAnsi="Cambria"/>
          <w:sz w:val="22"/>
          <w:szCs w:val="22"/>
          <w:shd w:val="clear" w:color="auto" w:fill="FFFFFF"/>
          <w:lang w:val="lt-LT"/>
        </w:rPr>
        <w:t>927395</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Suaugusiųjų akių ligų stacionaro skyrius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3" w:name="_Toc227136953"/>
      <w:bookmarkEnd w:id="10"/>
      <w:bookmarkEnd w:id="11"/>
      <w:bookmarkEnd w:id="12"/>
      <w:r w:rsidRPr="00AE1FD5">
        <w:rPr>
          <w:rFonts w:ascii="Cambria" w:hAnsi="Cambria"/>
          <w:b/>
          <w:sz w:val="22"/>
        </w:rPr>
        <w:t>3. </w:t>
      </w:r>
      <w:bookmarkStart w:id="14" w:name="_Toc488054833"/>
      <w:r w:rsidRPr="00AE1FD5">
        <w:rPr>
          <w:rFonts w:ascii="Cambria" w:hAnsi="Cambria"/>
          <w:b/>
          <w:sz w:val="22"/>
        </w:rPr>
        <w:t>TIEKĖJŲ PAŠALINIMO PAGRINDAI IR REIKALAUJAMA KVALIFIKACIJA</w:t>
      </w:r>
      <w:bookmarkEnd w:id="14"/>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E23F5E">
        <w:tc>
          <w:tcPr>
            <w:tcW w:w="846"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27D2D">
              <w:rPr>
                <w:rFonts w:ascii="Cambria" w:hAnsi="Cambria"/>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827D2D">
              <w:rPr>
                <w:rFonts w:ascii="Cambria" w:hAnsi="Cambria"/>
                <w:bCs/>
                <w:color w:val="000000"/>
                <w:sz w:val="22"/>
                <w:szCs w:val="22"/>
                <w:lang w:eastAsia="lt-LT"/>
              </w:rPr>
              <w:lastRenderedPageBreak/>
              <w:t>neišnykusį ar nepanaikintą teistumą;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lastRenderedPageBreak/>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E23F5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E23F5E">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E23F5E">
            <w:pPr>
              <w:rPr>
                <w:rFonts w:ascii="Cambria" w:eastAsia="Yu Mincho" w:hAnsi="Cambria" w:cs="Arial"/>
                <w:b/>
                <w:bCs/>
                <w:color w:val="FF0000"/>
                <w:sz w:val="22"/>
              </w:rPr>
            </w:pPr>
          </w:p>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E23F5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E23F5E">
            <w:pPr>
              <w:rPr>
                <w:rFonts w:ascii="Cambria" w:hAnsi="Cambria"/>
                <w:color w:val="FF0000"/>
                <w:sz w:val="22"/>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 xml:space="preserve">administracinis sprendimas, jeigu </w:t>
            </w:r>
            <w:r w:rsidRPr="00827D2D">
              <w:rPr>
                <w:rFonts w:ascii="Cambria" w:hAnsi="Cambria"/>
                <w:bCs/>
                <w:color w:val="000000"/>
                <w:sz w:val="22"/>
                <w:szCs w:val="22"/>
                <w:lang w:eastAsia="lt-LT"/>
              </w:rPr>
              <w:lastRenderedPageBreak/>
              <w:t>toks sprendimas priimamas pagal tiekėjo šalies teisės aktų reikalavimus.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27D2D">
              <w:rPr>
                <w:rFonts w:ascii="Cambria" w:hAnsi="Cambria"/>
                <w:bCs/>
                <w:color w:val="000000"/>
                <w:sz w:val="22"/>
                <w:szCs w:val="22"/>
                <w:lang w:eastAsia="lt-LT"/>
              </w:rPr>
              <w:lastRenderedPageBreak/>
              <w:t>dokumentas jo galiojimo laikotarpiu yra priimtinas.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E23F5E">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tiekėjas perkančiosios organizacijos prašymu </w:t>
            </w:r>
            <w:r w:rsidRPr="00827D2D">
              <w:rPr>
                <w:rFonts w:ascii="Cambria" w:hAnsi="Cambria"/>
                <w:i/>
                <w:iCs/>
                <w:color w:val="000000"/>
                <w:sz w:val="22"/>
                <w:szCs w:val="22"/>
                <w:lang w:eastAsia="lt-LT"/>
              </w:rPr>
              <w:lastRenderedPageBreak/>
              <w:t>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i/>
                <w:iCs/>
                <w:color w:val="000000"/>
                <w:sz w:val="22"/>
                <w:szCs w:val="22"/>
                <w:lang w:eastAsia="lt-LT"/>
              </w:rPr>
            </w:pPr>
          </w:p>
          <w:p w:rsidR="00C57696" w:rsidRPr="00827D2D" w:rsidRDefault="00C57696" w:rsidP="00E23F5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827D2D">
              <w:rPr>
                <w:rFonts w:ascii="Cambria" w:hAnsi="Cambria"/>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C57696" w:rsidRPr="00827D2D" w:rsidRDefault="00C57696" w:rsidP="00E23F5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C15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E23F5E">
            <w:pPr>
              <w:suppressAutoHyphens/>
              <w:jc w:val="both"/>
              <w:rPr>
                <w:rFonts w:ascii="Cambria" w:hAnsi="Cambria"/>
                <w:b/>
                <w:bCs/>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827D2D">
              <w:rPr>
                <w:rFonts w:ascii="Cambria" w:hAnsi="Cambria"/>
                <w:color w:val="000000"/>
                <w:sz w:val="22"/>
                <w:szCs w:val="22"/>
                <w:lang w:eastAsia="lt-LT"/>
              </w:rPr>
              <w:lastRenderedPageBreak/>
              <w:t>nustatymo, ir perkančioji organizacija gali tai įrodyti bet kokiomis teisėtomis priemonėmis.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827D2D">
              <w:rPr>
                <w:rFonts w:ascii="Cambria" w:hAnsi="Cambria"/>
                <w:color w:val="000000"/>
                <w:sz w:val="22"/>
                <w:szCs w:val="22"/>
                <w:lang w:eastAsia="lt-LT"/>
              </w:rPr>
              <w:lastRenderedPageBreak/>
              <w:t>nustatytas jos galiojimo terminas, buvo pareikalauta atlyginti žalą ar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933C6E" w:rsidP="00E23F5E">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E23F5E">
            <w:pPr>
              <w:suppressAutoHyphens/>
              <w:jc w:val="both"/>
              <w:rPr>
                <w:rFonts w:ascii="Cambria" w:hAnsi="Cambria"/>
                <w:bCs/>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10</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E23F5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
                <w:bCs/>
                <w:iCs/>
                <w:sz w:val="22"/>
                <w:szCs w:val="22"/>
              </w:rPr>
            </w:pPr>
          </w:p>
          <w:p w:rsidR="00C57696" w:rsidRPr="00827D2D" w:rsidRDefault="00C57696" w:rsidP="00E23F5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Cs/>
                <w:iCs/>
                <w:sz w:val="22"/>
                <w:szCs w:val="22"/>
              </w:rPr>
            </w:pPr>
          </w:p>
          <w:p w:rsidR="00C57696" w:rsidRPr="00827D2D" w:rsidRDefault="00C57696" w:rsidP="00E23F5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933C6E" w:rsidP="00E23F5E">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E1FD5" w:rsidRDefault="000D1449" w:rsidP="000D1449">
      <w:pPr>
        <w:suppressAutoHyphens/>
        <w:ind w:firstLine="567"/>
        <w:jc w:val="both"/>
        <w:rPr>
          <w:rFonts w:ascii="Cambria" w:hAnsi="Cambria"/>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F21F06" w:rsidRPr="00AE1FD5" w:rsidRDefault="00F21F06" w:rsidP="00F21F06">
      <w:pPr>
        <w:rPr>
          <w:rFonts w:ascii="Cambria" w:hAnsi="Cambria"/>
          <w:sz w:val="22"/>
          <w:szCs w:val="22"/>
          <w:lang w:val="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6"/>
      <w:bookmarkEnd w:id="17"/>
    </w:p>
    <w:p w:rsidR="007C7568" w:rsidRPr="00AE1FD5" w:rsidRDefault="007C7568" w:rsidP="007C7568">
      <w:pPr>
        <w:rPr>
          <w:rFonts w:ascii="Cambria" w:hAnsi="Cambria"/>
          <w:sz w:val="22"/>
          <w:szCs w:val="22"/>
          <w:lang w:val="lt-LT" w:eastAsia="lt-LT"/>
        </w:rPr>
      </w:pPr>
    </w:p>
    <w:bookmarkEnd w:id="18"/>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 xml:space="preserve">4.7. Galimybę pasinaudoti kitų ūkio subjektų ištekliais, reikalingais atitinkamos pirkimo sutarties vykdymui, tikrina perkančioji organizacija. Tiekėjas turi pateikti dokumentus, įrodančius tokių išteklių </w:t>
      </w:r>
      <w:r w:rsidRPr="00AE1FD5">
        <w:rPr>
          <w:rFonts w:ascii="Cambria" w:hAnsi="Cambria" w:cs="Times New Roman"/>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9"/>
      <w:bookmarkEnd w:id="20"/>
      <w:bookmarkEnd w:id="21"/>
      <w:bookmarkEnd w:id="22"/>
      <w:bookmarkEnd w:id="23"/>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4" w:name="_Ref58463908"/>
      <w:bookmarkStart w:id="25" w:name="_Ref60481947"/>
      <w:bookmarkStart w:id="26"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26DC2">
        <w:rPr>
          <w:rFonts w:ascii="Cambria" w:hAnsi="Cambria" w:cs="Times New Roman"/>
          <w:b/>
          <w:iCs/>
          <w:color w:val="548DD4" w:themeColor="text2" w:themeTint="99"/>
          <w:lang w:val="lt-LT"/>
        </w:rPr>
        <w:t>kovo</w:t>
      </w:r>
      <w:r w:rsidR="001D30F1" w:rsidRPr="00AE1FD5">
        <w:rPr>
          <w:rFonts w:ascii="Cambria" w:hAnsi="Cambria" w:cs="Times New Roman"/>
          <w:b/>
          <w:iCs/>
          <w:color w:val="548DD4" w:themeColor="text2" w:themeTint="99"/>
          <w:lang w:val="lt-LT"/>
        </w:rPr>
        <w:t xml:space="preserve"> </w:t>
      </w:r>
      <w:r w:rsidR="00E23F5E">
        <w:rPr>
          <w:rFonts w:ascii="Cambria" w:hAnsi="Cambria" w:cs="Times New Roman"/>
          <w:b/>
          <w:iCs/>
          <w:color w:val="4F81BD" w:themeColor="accent1"/>
          <w:lang w:val="lt-LT"/>
        </w:rPr>
        <w:t>12</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576943" w:rsidRPr="00576943">
        <w:rPr>
          <w:rFonts w:ascii="Cambria" w:hAnsi="Cambria" w:cs="Times New Roman"/>
          <w:b/>
          <w:iCs/>
          <w:color w:val="4F81BD" w:themeColor="accent1"/>
          <w:lang w:val="lt-LT"/>
        </w:rPr>
        <w:t xml:space="preserve">09 </w:t>
      </w:r>
      <w:r w:rsidRPr="00576943">
        <w:rPr>
          <w:rFonts w:ascii="Cambria" w:hAnsi="Cambria" w:cs="Times New Roman"/>
          <w:b/>
          <w:iCs/>
          <w:color w:val="4F81BD" w:themeColor="accent1"/>
          <w:lang w:val="lt-LT"/>
        </w:rPr>
        <w:t xml:space="preserve">val. </w:t>
      </w:r>
      <w:r w:rsidR="00E23F5E">
        <w:rPr>
          <w:rFonts w:ascii="Cambria" w:hAnsi="Cambria" w:cs="Times New Roman"/>
          <w:b/>
          <w:iCs/>
          <w:color w:val="4F81BD" w:themeColor="accent1"/>
          <w:lang w:val="lt-LT"/>
        </w:rPr>
        <w:t>3</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ne skenuota forma, bet prisegant atskiru dokumentu Microsoft Excell ar kita visuotinai prieinama teksto redagavimo programa.</w:t>
      </w:r>
      <w:r w:rsidRPr="00AE1FD5">
        <w:rPr>
          <w:rFonts w:ascii="Cambria" w:hAnsi="Cambria" w:cs="Times New Roman"/>
          <w:b/>
          <w:iCs/>
          <w:lang w:val="lt-LT"/>
        </w:rPr>
        <w:t xml:space="preserve">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AE1FD5"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lastRenderedPageBreak/>
        <w:t>5.11.4. Jungtinės veiklos sutartis (jei taikoma);</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A54E71">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A54E71">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4"/>
      <w:bookmarkEnd w:id="25"/>
      <w:r w:rsidRPr="00AE1FD5">
        <w:rPr>
          <w:rFonts w:ascii="Cambria" w:eastAsia="Times New Roman" w:hAnsi="Cambria"/>
          <w:b/>
          <w:sz w:val="22"/>
          <w:szCs w:val="22"/>
          <w:bdr w:val="none" w:sz="0" w:space="0" w:color="auto"/>
          <w:lang w:val="lt-LT"/>
        </w:rPr>
        <w:lastRenderedPageBreak/>
        <w:t xml:space="preserve">6. </w:t>
      </w:r>
      <w:r w:rsidR="00103FDC" w:rsidRPr="00AE1FD5">
        <w:rPr>
          <w:rFonts w:ascii="Cambria" w:eastAsia="Times New Roman" w:hAnsi="Cambria"/>
          <w:b/>
          <w:sz w:val="22"/>
          <w:szCs w:val="22"/>
          <w:bdr w:val="none" w:sz="0" w:space="0" w:color="auto"/>
          <w:lang w:val="lt-LT"/>
        </w:rPr>
        <w:t>PASIŪLYMŲ ŠIFRAVIMAS</w:t>
      </w:r>
      <w:bookmarkEnd w:id="27"/>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8"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8"/>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9" w:name="_Toc490665146"/>
      <w:r w:rsidRPr="00AE1FD5">
        <w:rPr>
          <w:rFonts w:ascii="Cambria" w:hAnsi="Cambria"/>
          <w:b/>
          <w:sz w:val="22"/>
        </w:rPr>
        <w:t>PAVYZDŽIŲ PATEIKIMAS</w:t>
      </w:r>
      <w:bookmarkEnd w:id="29"/>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30"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30"/>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AE1FD5">
        <w:rPr>
          <w:rFonts w:ascii="Cambria" w:hAnsi="Cambria"/>
          <w:b/>
          <w:sz w:val="22"/>
        </w:rPr>
        <w:lastRenderedPageBreak/>
        <w:t xml:space="preserve">10. </w:t>
      </w:r>
      <w:r w:rsidR="007C7568" w:rsidRPr="00AE1FD5">
        <w:rPr>
          <w:rFonts w:ascii="Cambria" w:hAnsi="Cambria"/>
          <w:b/>
          <w:sz w:val="22"/>
        </w:rPr>
        <w:t>SUSIPAŽINIMO SU DALYVIŲ PASIŪLYMAIS PROCEDŪROS</w:t>
      </w:r>
      <w:bookmarkEnd w:id="34"/>
      <w:bookmarkEnd w:id="35"/>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AF7944">
        <w:rPr>
          <w:rFonts w:ascii="Cambria" w:hAnsi="Cambria"/>
          <w:b/>
          <w:iCs/>
          <w:color w:val="548DD4" w:themeColor="text2" w:themeTint="99"/>
          <w:sz w:val="22"/>
          <w:szCs w:val="22"/>
          <w:lang w:val="lt-LT"/>
        </w:rPr>
        <w:t>kovo</w:t>
      </w:r>
      <w:r w:rsidR="00BB35B8" w:rsidRPr="00AE1FD5">
        <w:rPr>
          <w:rFonts w:ascii="Cambria" w:hAnsi="Cambria"/>
          <w:b/>
          <w:iCs/>
          <w:color w:val="548DD4" w:themeColor="text2" w:themeTint="99"/>
          <w:sz w:val="22"/>
          <w:szCs w:val="22"/>
          <w:lang w:val="lt-LT"/>
        </w:rPr>
        <w:t xml:space="preserve"> </w:t>
      </w:r>
      <w:r w:rsidR="00576943" w:rsidRPr="00A65CEE">
        <w:rPr>
          <w:rFonts w:ascii="Cambria" w:hAnsi="Cambria"/>
          <w:b/>
          <w:iCs/>
          <w:color w:val="4F81BD" w:themeColor="accent1"/>
          <w:sz w:val="22"/>
          <w:szCs w:val="22"/>
          <w:lang w:val="lt-LT"/>
        </w:rPr>
        <w:t>1</w:t>
      </w:r>
      <w:r w:rsidR="00E23F5E">
        <w:rPr>
          <w:rFonts w:ascii="Cambria" w:hAnsi="Cambria"/>
          <w:b/>
          <w:iCs/>
          <w:color w:val="4F81BD" w:themeColor="accent1"/>
          <w:sz w:val="22"/>
          <w:szCs w:val="22"/>
          <w:lang w:val="lt-LT"/>
        </w:rPr>
        <w:t>2</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E23F5E">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E23F5E">
        <w:rPr>
          <w:rFonts w:ascii="Cambria" w:hAnsi="Cambria"/>
          <w:b/>
          <w:iCs/>
          <w:color w:val="4F81BD" w:themeColor="accent1"/>
          <w:sz w:val="22"/>
          <w:szCs w:val="22"/>
          <w:lang w:val="lt-LT"/>
        </w:rPr>
        <w:t>0</w:t>
      </w:r>
      <w:r w:rsidR="00A65CEE" w:rsidRPr="00A65CEE">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AF7944">
        <w:rPr>
          <w:rFonts w:ascii="Cambria" w:hAnsi="Cambria"/>
          <w:b/>
          <w:iCs/>
          <w:color w:val="548DD4" w:themeColor="text2" w:themeTint="99"/>
          <w:sz w:val="22"/>
          <w:szCs w:val="22"/>
          <w:u w:val="single"/>
          <w:lang w:val="lt-LT"/>
        </w:rPr>
        <w:t>kov</w:t>
      </w:r>
      <w:r w:rsidR="00EA4736" w:rsidRPr="00AE1FD5">
        <w:rPr>
          <w:rFonts w:ascii="Cambria" w:hAnsi="Cambria"/>
          <w:b/>
          <w:iCs/>
          <w:color w:val="548DD4" w:themeColor="text2" w:themeTint="99"/>
          <w:sz w:val="22"/>
          <w:szCs w:val="22"/>
          <w:u w:val="single"/>
          <w:lang w:val="lt-LT"/>
        </w:rPr>
        <w:t>o</w:t>
      </w:r>
      <w:r w:rsidR="00BB35B8" w:rsidRPr="00AE1FD5">
        <w:rPr>
          <w:rFonts w:ascii="Cambria" w:hAnsi="Cambria"/>
          <w:b/>
          <w:iCs/>
          <w:color w:val="548DD4" w:themeColor="text2" w:themeTint="99"/>
          <w:sz w:val="22"/>
          <w:szCs w:val="22"/>
          <w:u w:val="single"/>
          <w:lang w:val="lt-LT"/>
        </w:rPr>
        <w:t xml:space="preserve"> </w:t>
      </w:r>
      <w:r w:rsidR="00A65CEE" w:rsidRPr="00A65CEE">
        <w:rPr>
          <w:rFonts w:ascii="Cambria" w:hAnsi="Cambria"/>
          <w:b/>
          <w:iCs/>
          <w:color w:val="4F81BD" w:themeColor="accent1"/>
          <w:sz w:val="22"/>
          <w:szCs w:val="22"/>
          <w:u w:val="single"/>
          <w:lang w:val="lt-LT"/>
        </w:rPr>
        <w:t>1</w:t>
      </w:r>
      <w:r w:rsidR="00E23F5E">
        <w:rPr>
          <w:rFonts w:ascii="Cambria" w:hAnsi="Cambria"/>
          <w:b/>
          <w:iCs/>
          <w:color w:val="4F81BD" w:themeColor="accent1"/>
          <w:sz w:val="22"/>
          <w:szCs w:val="22"/>
          <w:u w:val="single"/>
          <w:lang w:val="lt-LT"/>
        </w:rPr>
        <w:t>2</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A65CEE" w:rsidRPr="00A65CEE">
        <w:rPr>
          <w:rFonts w:ascii="Cambria" w:hAnsi="Cambria"/>
          <w:b/>
          <w:iCs/>
          <w:color w:val="4F81BD" w:themeColor="accent1"/>
          <w:sz w:val="22"/>
          <w:szCs w:val="22"/>
          <w:u w:val="single"/>
          <w:lang w:val="lt-LT"/>
        </w:rPr>
        <w:t>09</w:t>
      </w:r>
      <w:r w:rsidR="00FD1AED" w:rsidRPr="00A65CEE">
        <w:rPr>
          <w:rFonts w:ascii="Cambria" w:hAnsi="Cambria"/>
          <w:b/>
          <w:iCs/>
          <w:color w:val="4F81BD" w:themeColor="accent1"/>
          <w:sz w:val="22"/>
          <w:szCs w:val="22"/>
          <w:u w:val="single"/>
          <w:lang w:val="lt-LT"/>
        </w:rPr>
        <w:t>.</w:t>
      </w:r>
      <w:r w:rsidR="00E23F5E">
        <w:rPr>
          <w:rFonts w:ascii="Cambria" w:hAnsi="Cambria"/>
          <w:b/>
          <w:iCs/>
          <w:color w:val="4F81BD" w:themeColor="accent1"/>
          <w:sz w:val="22"/>
          <w:szCs w:val="22"/>
          <w:u w:val="single"/>
          <w:lang w:val="lt-LT"/>
        </w:rPr>
        <w:t>3</w:t>
      </w:r>
      <w:r w:rsidR="00B473C4" w:rsidRPr="00A65CEE">
        <w:rPr>
          <w:rFonts w:ascii="Cambria" w:hAnsi="Cambria"/>
          <w:b/>
          <w:iCs/>
          <w:color w:val="4F81BD" w:themeColor="accent1"/>
          <w:sz w:val="22"/>
          <w:szCs w:val="22"/>
          <w:u w:val="single"/>
          <w:lang w:val="lt-LT"/>
        </w:rPr>
        <w:t>0</w:t>
      </w:r>
      <w:r w:rsidR="00F67163" w:rsidRPr="00A65CEE">
        <w:rPr>
          <w:rFonts w:ascii="Cambria" w:hAnsi="Cambria"/>
          <w:b/>
          <w:iCs/>
          <w:color w:val="4F81BD" w:themeColor="accent1"/>
          <w:sz w:val="22"/>
          <w:szCs w:val="22"/>
          <w:u w:val="single"/>
          <w:lang w:val="lt-LT"/>
        </w:rPr>
        <w:t xml:space="preserve"> – </w:t>
      </w:r>
      <w:r w:rsidR="00E23F5E">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E23F5E">
        <w:rPr>
          <w:rFonts w:ascii="Cambria" w:hAnsi="Cambria"/>
          <w:b/>
          <w:iCs/>
          <w:color w:val="4F81BD" w:themeColor="accent1"/>
          <w:sz w:val="22"/>
          <w:szCs w:val="22"/>
          <w:u w:val="single"/>
          <w:lang w:val="lt-LT"/>
        </w:rPr>
        <w:t>0</w:t>
      </w:r>
      <w:r w:rsidR="00A65CEE" w:rsidRPr="00A65CEE">
        <w:rPr>
          <w:rFonts w:ascii="Cambria" w:hAnsi="Cambria"/>
          <w:b/>
          <w:iCs/>
          <w:color w:val="4F81BD" w:themeColor="accent1"/>
          <w:sz w:val="22"/>
          <w:szCs w:val="22"/>
          <w:u w:val="single"/>
          <w:lang w:val="lt-LT"/>
        </w:rPr>
        <w:t>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11.5. Iškilus klausimams dėl pasiūlymų turinio ir pirkimo komisijai paprašius raštu CVP IS priemonėmis, tiekėjai privalo pateikti raštu CVP IS priemonėmis papildomus paaiškinimus nekeisdami pasiūlymo. </w:t>
      </w:r>
      <w:r w:rsidRPr="00AE1FD5">
        <w:rPr>
          <w:rFonts w:ascii="Cambria" w:hAnsi="Cambria" w:cs="Times New Roman"/>
          <w:lang w:val="lt-LT" w:eastAsia="lt-LT"/>
        </w:rPr>
        <w:lastRenderedPageBreak/>
        <w:t>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3"/>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Default="00FF2BFC" w:rsidP="00FF2BFC">
      <w:pPr>
        <w:rPr>
          <w:sz w:val="22"/>
          <w:szCs w:val="22"/>
          <w:lang w:val="lt-LT" w:eastAsia="en-GB"/>
        </w:rPr>
      </w:pPr>
    </w:p>
    <w:p w:rsidR="00DF6858" w:rsidRPr="00FE429D" w:rsidRDefault="00DF6858" w:rsidP="00FF2BFC">
      <w:pPr>
        <w:rPr>
          <w:sz w:val="22"/>
          <w:szCs w:val="22"/>
          <w:lang w:val="lt-LT" w:eastAsia="en-GB"/>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E23F5E">
        <w:rPr>
          <w:rFonts w:ascii="Cambria" w:hAnsi="Cambria"/>
          <w:b/>
          <w:sz w:val="22"/>
          <w:szCs w:val="22"/>
          <w:lang w:val="lt-LT"/>
        </w:rPr>
        <w:t>MINKŠTASUOLIŲ MODULINIŲ SU ATLOŠU</w:t>
      </w:r>
      <w:r w:rsidR="00B65247">
        <w:rPr>
          <w:rFonts w:ascii="Cambria" w:hAnsi="Cambria"/>
          <w:b/>
          <w:sz w:val="22"/>
          <w:szCs w:val="22"/>
          <w:lang w:val="lt-LT"/>
        </w:rPr>
        <w:t xml:space="preserve">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6"/>
        <w:gridCol w:w="4728"/>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CB5CA0" w:rsidRPr="00DF6858" w:rsidRDefault="00E2429C" w:rsidP="00DF6858">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r w:rsidR="008A7C25"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ir siūlomų prekių charakteristikų pasiūlymo lentelė“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Pr="00E2429C">
        <w:rPr>
          <w:rFonts w:ascii="Cambria" w:eastAsia="Calibri" w:hAnsi="Cambria"/>
          <w:b/>
          <w:i/>
          <w:sz w:val="22"/>
          <w:szCs w:val="22"/>
          <w:bdr w:val="none" w:sz="0" w:space="0" w:color="auto"/>
          <w:lang w:val="lt-LT"/>
        </w:rPr>
        <w:t>iūloma tech</w:t>
      </w:r>
      <w:r w:rsidR="00B65247">
        <w:rPr>
          <w:rFonts w:ascii="Cambria" w:eastAsia="Calibri" w:hAnsi="Cambria"/>
          <w:b/>
          <w:i/>
          <w:sz w:val="22"/>
          <w:szCs w:val="22"/>
          <w:bdr w:val="none" w:sz="0" w:space="0" w:color="auto"/>
          <w:lang w:val="lt-LT"/>
        </w:rPr>
        <w:t>ninė charakteristika“</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2"/>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E23F5E">
        <w:trPr>
          <w:trHeight w:val="60"/>
        </w:trPr>
        <w:tc>
          <w:tcPr>
            <w:tcW w:w="3284"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604" w:type="dxa"/>
          </w:tcPr>
          <w:p w:rsidR="002D706B" w:rsidRPr="004C714F" w:rsidRDefault="002D706B" w:rsidP="00E23F5E">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701" w:type="dxa"/>
          </w:tcPr>
          <w:p w:rsidR="002D706B" w:rsidRPr="004C714F" w:rsidRDefault="002D706B" w:rsidP="00E23F5E">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E23F5E">
            <w:pPr>
              <w:jc w:val="right"/>
              <w:rPr>
                <w:rFonts w:asciiTheme="majorHAnsi" w:hAnsiTheme="majorHAnsi"/>
                <w:sz w:val="21"/>
                <w:szCs w:val="21"/>
              </w:rPr>
            </w:pPr>
          </w:p>
        </w:tc>
        <w:tc>
          <w:tcPr>
            <w:tcW w:w="789" w:type="dxa"/>
            <w:gridSpan w:val="2"/>
          </w:tcPr>
          <w:p w:rsidR="002D706B" w:rsidRPr="004C714F" w:rsidRDefault="002D706B" w:rsidP="00E23F5E">
            <w:pPr>
              <w:jc w:val="right"/>
              <w:rPr>
                <w:rFonts w:asciiTheme="majorHAnsi" w:hAnsiTheme="majorHAnsi"/>
                <w:sz w:val="21"/>
                <w:szCs w:val="21"/>
              </w:rPr>
            </w:pPr>
          </w:p>
        </w:tc>
      </w:tr>
      <w:tr w:rsidR="002D706B" w:rsidRPr="004C714F" w:rsidTr="00E23F5E">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E23F5E">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E23F5E">
            <w:pPr>
              <w:rPr>
                <w:rFonts w:asciiTheme="majorHAnsi" w:hAnsiTheme="majorHAnsi"/>
                <w:sz w:val="21"/>
                <w:szCs w:val="21"/>
              </w:rPr>
            </w:pPr>
          </w:p>
        </w:tc>
        <w:tc>
          <w:tcPr>
            <w:tcW w:w="2962" w:type="dxa"/>
            <w:gridSpan w:val="2"/>
          </w:tcPr>
          <w:p w:rsidR="002D706B" w:rsidRPr="004C714F" w:rsidRDefault="002D706B" w:rsidP="00E23F5E">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DF685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6E" w:rsidRDefault="00933C6E" w:rsidP="000D1449">
      <w:r>
        <w:separator/>
      </w:r>
    </w:p>
  </w:endnote>
  <w:endnote w:type="continuationSeparator" w:id="0">
    <w:p w:rsidR="00933C6E" w:rsidRDefault="00933C6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6E" w:rsidRDefault="00933C6E" w:rsidP="000D1449">
      <w:r>
        <w:separator/>
      </w:r>
    </w:p>
  </w:footnote>
  <w:footnote w:type="continuationSeparator" w:id="0">
    <w:p w:rsidR="00933C6E" w:rsidRDefault="00933C6E" w:rsidP="000D1449">
      <w:r>
        <w:continuationSeparator/>
      </w:r>
    </w:p>
  </w:footnote>
  <w:footnote w:id="1">
    <w:p w:rsidR="00E23F5E" w:rsidRPr="006D554A" w:rsidRDefault="00E23F5E"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3F5E" w:rsidRPr="006D554A" w:rsidRDefault="00E23F5E"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23F5E" w:rsidRPr="006D554A" w:rsidRDefault="00E23F5E"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3F5E" w:rsidRDefault="00E23F5E" w:rsidP="00C57696">
      <w:pPr>
        <w:pStyle w:val="FootnoteText"/>
      </w:pPr>
    </w:p>
  </w:footnote>
  <w:footnote w:id="2">
    <w:p w:rsidR="00E23F5E" w:rsidRPr="004C714F" w:rsidRDefault="00E23F5E"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7AA7"/>
    <w:rsid w:val="00044A7F"/>
    <w:rsid w:val="00045A58"/>
    <w:rsid w:val="0005434D"/>
    <w:rsid w:val="00067FAC"/>
    <w:rsid w:val="00090C5D"/>
    <w:rsid w:val="000B2124"/>
    <w:rsid w:val="000B46F4"/>
    <w:rsid w:val="000B700C"/>
    <w:rsid w:val="000C3124"/>
    <w:rsid w:val="000D1449"/>
    <w:rsid w:val="000D1F94"/>
    <w:rsid w:val="000E238D"/>
    <w:rsid w:val="001013E3"/>
    <w:rsid w:val="00103287"/>
    <w:rsid w:val="00103FDC"/>
    <w:rsid w:val="00104128"/>
    <w:rsid w:val="00121D44"/>
    <w:rsid w:val="00122307"/>
    <w:rsid w:val="00122C64"/>
    <w:rsid w:val="00124ACE"/>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04FF"/>
    <w:rsid w:val="00403A8A"/>
    <w:rsid w:val="00412340"/>
    <w:rsid w:val="00414815"/>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E7A71"/>
    <w:rsid w:val="004F5E1B"/>
    <w:rsid w:val="00502CBB"/>
    <w:rsid w:val="00510FAE"/>
    <w:rsid w:val="005176B6"/>
    <w:rsid w:val="00534892"/>
    <w:rsid w:val="005352ED"/>
    <w:rsid w:val="0054122C"/>
    <w:rsid w:val="005462C1"/>
    <w:rsid w:val="005521B6"/>
    <w:rsid w:val="005550D2"/>
    <w:rsid w:val="005606BE"/>
    <w:rsid w:val="00560E3C"/>
    <w:rsid w:val="00563308"/>
    <w:rsid w:val="00576943"/>
    <w:rsid w:val="00583BDC"/>
    <w:rsid w:val="00583D0E"/>
    <w:rsid w:val="00590A9B"/>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7002A"/>
    <w:rsid w:val="00881AE5"/>
    <w:rsid w:val="00883281"/>
    <w:rsid w:val="008A2277"/>
    <w:rsid w:val="008A2A1A"/>
    <w:rsid w:val="008A66D4"/>
    <w:rsid w:val="008A7C25"/>
    <w:rsid w:val="008B6F42"/>
    <w:rsid w:val="008B746A"/>
    <w:rsid w:val="008C19B4"/>
    <w:rsid w:val="008C49CF"/>
    <w:rsid w:val="008E515A"/>
    <w:rsid w:val="008F6181"/>
    <w:rsid w:val="00906187"/>
    <w:rsid w:val="00906428"/>
    <w:rsid w:val="00912CAB"/>
    <w:rsid w:val="00933C6E"/>
    <w:rsid w:val="00937DFB"/>
    <w:rsid w:val="0094019A"/>
    <w:rsid w:val="0094391A"/>
    <w:rsid w:val="00950F0E"/>
    <w:rsid w:val="00954292"/>
    <w:rsid w:val="00954DF8"/>
    <w:rsid w:val="009626D1"/>
    <w:rsid w:val="00972BDF"/>
    <w:rsid w:val="00974B98"/>
    <w:rsid w:val="009755C5"/>
    <w:rsid w:val="009835BD"/>
    <w:rsid w:val="00987CF8"/>
    <w:rsid w:val="009A7D6B"/>
    <w:rsid w:val="009B0159"/>
    <w:rsid w:val="009B6345"/>
    <w:rsid w:val="009D18C6"/>
    <w:rsid w:val="009F3455"/>
    <w:rsid w:val="00A13BB1"/>
    <w:rsid w:val="00A267EC"/>
    <w:rsid w:val="00A359AF"/>
    <w:rsid w:val="00A46A9F"/>
    <w:rsid w:val="00A54E71"/>
    <w:rsid w:val="00A65097"/>
    <w:rsid w:val="00A65CEE"/>
    <w:rsid w:val="00A82DB1"/>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19E7"/>
    <w:rsid w:val="00D0294B"/>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6858"/>
    <w:rsid w:val="00E14C77"/>
    <w:rsid w:val="00E21100"/>
    <w:rsid w:val="00E21AB1"/>
    <w:rsid w:val="00E23F43"/>
    <w:rsid w:val="00E23F5E"/>
    <w:rsid w:val="00E2429C"/>
    <w:rsid w:val="00E30E23"/>
    <w:rsid w:val="00E3390A"/>
    <w:rsid w:val="00E4128C"/>
    <w:rsid w:val="00E60831"/>
    <w:rsid w:val="00E7015B"/>
    <w:rsid w:val="00E731C9"/>
    <w:rsid w:val="00E9056C"/>
    <w:rsid w:val="00EA4693"/>
    <w:rsid w:val="00EA4736"/>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8D3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4D65C9-5D82-4A63-AAFB-927732D9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20</Pages>
  <Words>40769</Words>
  <Characters>23239</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20</cp:revision>
  <cp:lastPrinted>2022-07-19T12:55:00Z</cp:lastPrinted>
  <dcterms:created xsi:type="dcterms:W3CDTF">2024-07-22T11:14:00Z</dcterms:created>
  <dcterms:modified xsi:type="dcterms:W3CDTF">2025-02-19T14:18:00Z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