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83E5F" w14:textId="31EF73ED" w:rsidR="00F73DB1" w:rsidRPr="00F73DB1" w:rsidRDefault="00F73DB1" w:rsidP="00F73DB1">
      <w:pPr>
        <w:jc w:val="right"/>
        <w:rPr>
          <w:rFonts w:ascii="Times New Roman" w:hAnsi="Times New Roman" w:cs="Times New Roman"/>
        </w:rPr>
      </w:pPr>
      <w:r w:rsidRPr="00F73DB1">
        <w:rPr>
          <w:rFonts w:ascii="Times New Roman" w:hAnsi="Times New Roman" w:cs="Times New Roman"/>
        </w:rPr>
        <w:t xml:space="preserve">Specialiųjų pirkimo sąlygų </w:t>
      </w:r>
      <w:r>
        <w:rPr>
          <w:rFonts w:ascii="Times New Roman" w:hAnsi="Times New Roman" w:cs="Times New Roman"/>
        </w:rPr>
        <w:t>2</w:t>
      </w:r>
      <w:r w:rsidRPr="00F73DB1">
        <w:rPr>
          <w:rFonts w:ascii="Times New Roman" w:hAnsi="Times New Roman" w:cs="Times New Roman"/>
        </w:rPr>
        <w:t xml:space="preserve"> priedas „</w:t>
      </w:r>
      <w:r>
        <w:rPr>
          <w:rFonts w:ascii="Times New Roman" w:hAnsi="Times New Roman" w:cs="Times New Roman"/>
        </w:rPr>
        <w:t>Techninė specifikacija</w:t>
      </w:r>
      <w:r w:rsidRPr="00F73DB1">
        <w:rPr>
          <w:rFonts w:ascii="Times New Roman" w:hAnsi="Times New Roman" w:cs="Times New Roman"/>
        </w:rPr>
        <w:t>“</w:t>
      </w:r>
    </w:p>
    <w:p w14:paraId="6732B88B" w14:textId="77777777" w:rsidR="00F73DB1" w:rsidRDefault="00F73DB1" w:rsidP="00C02DC3">
      <w:pPr>
        <w:pStyle w:val="Standarduser"/>
        <w:jc w:val="center"/>
        <w:rPr>
          <w:rFonts w:ascii="Times New Roman" w:hAnsi="Times New Roman" w:cs="Times New Roman"/>
          <w:b/>
          <w:lang w:val="lt-LT"/>
        </w:rPr>
      </w:pPr>
    </w:p>
    <w:p w14:paraId="254B1984" w14:textId="4857B11E" w:rsidR="009B2A10" w:rsidRPr="00C02DC3" w:rsidRDefault="009B2A10" w:rsidP="00C02DC3">
      <w:pPr>
        <w:pStyle w:val="Standarduser"/>
        <w:jc w:val="center"/>
        <w:rPr>
          <w:rFonts w:ascii="Times New Roman" w:hAnsi="Times New Roman" w:cs="Times New Roman"/>
          <w:b/>
          <w:lang w:val="lt-LT"/>
        </w:rPr>
      </w:pPr>
      <w:r w:rsidRPr="00C02DC3">
        <w:rPr>
          <w:rFonts w:ascii="Times New Roman" w:hAnsi="Times New Roman" w:cs="Times New Roman"/>
          <w:b/>
          <w:lang w:val="lt-LT"/>
        </w:rPr>
        <w:t>AUKŠTO NAŠUMO GPU SERVERIAI TECHNINĖ SPECIFIKACIJA</w:t>
      </w:r>
    </w:p>
    <w:p w14:paraId="254B1985" w14:textId="77777777" w:rsidR="00BD5FD8" w:rsidRPr="00C02DC3" w:rsidRDefault="00BD5FD8" w:rsidP="00C02DC3">
      <w:pPr>
        <w:pStyle w:val="Standarduser"/>
        <w:rPr>
          <w:rFonts w:ascii="Times New Roman" w:hAnsi="Times New Roman" w:cs="Times New Roman"/>
          <w:bCs/>
          <w:lang w:val="lt-LT"/>
        </w:rPr>
      </w:pPr>
    </w:p>
    <w:p w14:paraId="254B1986" w14:textId="07C10C1F" w:rsidR="00BD5FD8" w:rsidRPr="00C02DC3" w:rsidRDefault="00BD5FD8" w:rsidP="00C02DC3">
      <w:pPr>
        <w:pStyle w:val="Standarduser"/>
        <w:numPr>
          <w:ilvl w:val="0"/>
          <w:numId w:val="6"/>
        </w:numPr>
        <w:tabs>
          <w:tab w:val="left" w:pos="993"/>
        </w:tabs>
        <w:ind w:left="0" w:firstLine="567"/>
        <w:jc w:val="both"/>
        <w:rPr>
          <w:rFonts w:ascii="Times New Roman" w:hAnsi="Times New Roman" w:cs="Times New Roman"/>
          <w:lang w:val="lt-LT"/>
        </w:rPr>
      </w:pPr>
      <w:r w:rsidRPr="00C02DC3">
        <w:rPr>
          <w:rFonts w:ascii="Times New Roman" w:hAnsi="Times New Roman" w:cs="Times New Roman"/>
          <w:lang w:val="lt-LT"/>
        </w:rPr>
        <w:t xml:space="preserve">Valstybės duomenų agentūra </w:t>
      </w:r>
      <w:r w:rsidR="00CC59EC" w:rsidRPr="00C02DC3">
        <w:rPr>
          <w:rFonts w:ascii="Times New Roman" w:hAnsi="Times New Roman" w:cs="Times New Roman"/>
          <w:lang w:val="lt-LT"/>
        </w:rPr>
        <w:t xml:space="preserve">vykdydama EGADP lėšomis </w:t>
      </w:r>
      <w:r w:rsidRPr="00C02DC3">
        <w:rPr>
          <w:rFonts w:ascii="Times New Roman" w:hAnsi="Times New Roman" w:cs="Times New Roman"/>
          <w:lang w:val="lt-LT"/>
        </w:rPr>
        <w:t>finansuojam</w:t>
      </w:r>
      <w:r w:rsidR="00CC59EC" w:rsidRPr="00C02DC3">
        <w:rPr>
          <w:rFonts w:ascii="Times New Roman" w:hAnsi="Times New Roman" w:cs="Times New Roman"/>
          <w:lang w:val="lt-LT"/>
        </w:rPr>
        <w:t>ą</w:t>
      </w:r>
      <w:r w:rsidRPr="00C02DC3">
        <w:rPr>
          <w:rFonts w:ascii="Times New Roman" w:hAnsi="Times New Roman" w:cs="Times New Roman"/>
          <w:lang w:val="lt-LT"/>
        </w:rPr>
        <w:t xml:space="preserve"> projekt</w:t>
      </w:r>
      <w:r w:rsidR="00CC59EC" w:rsidRPr="00C02DC3">
        <w:rPr>
          <w:rFonts w:ascii="Times New Roman" w:hAnsi="Times New Roman" w:cs="Times New Roman"/>
          <w:lang w:val="lt-LT"/>
        </w:rPr>
        <w:t>ą</w:t>
      </w:r>
      <w:r w:rsidRPr="00C02DC3">
        <w:rPr>
          <w:rFonts w:ascii="Times New Roman" w:hAnsi="Times New Roman" w:cs="Times New Roman"/>
          <w:lang w:val="lt-LT"/>
        </w:rPr>
        <w:t xml:space="preserve"> „OSP paslaugų modernizavimas ir naujų administracinių paslaugų skaitmeninių sprendimų kūrimas“</w:t>
      </w:r>
      <w:r w:rsidR="00CC59EC" w:rsidRPr="00C02DC3">
        <w:rPr>
          <w:rFonts w:ascii="Times New Roman" w:hAnsi="Times New Roman" w:cs="Times New Roman"/>
          <w:lang w:val="lt-LT"/>
        </w:rPr>
        <w:t xml:space="preserve"> siekia įsigyti aukšto našumo GPU serverius</w:t>
      </w:r>
      <w:r w:rsidR="00773ED1">
        <w:rPr>
          <w:rFonts w:ascii="Times New Roman" w:hAnsi="Times New Roman" w:cs="Times New Roman"/>
          <w:lang w:val="lt-LT"/>
        </w:rPr>
        <w:t xml:space="preserve"> (toliau – Prekė)</w:t>
      </w:r>
      <w:r w:rsidR="00CC59EC" w:rsidRPr="00C02DC3">
        <w:rPr>
          <w:rFonts w:ascii="Times New Roman" w:hAnsi="Times New Roman" w:cs="Times New Roman"/>
          <w:lang w:val="lt-LT"/>
        </w:rPr>
        <w:t>.</w:t>
      </w:r>
    </w:p>
    <w:p w14:paraId="254B1987" w14:textId="77777777" w:rsidR="009B2A10" w:rsidRPr="00C02DC3" w:rsidRDefault="009B2A10" w:rsidP="00C02DC3">
      <w:pPr>
        <w:pStyle w:val="Standarduser"/>
        <w:numPr>
          <w:ilvl w:val="0"/>
          <w:numId w:val="6"/>
        </w:numPr>
        <w:tabs>
          <w:tab w:val="left" w:pos="993"/>
        </w:tabs>
        <w:ind w:left="0" w:firstLine="567"/>
        <w:jc w:val="both"/>
        <w:rPr>
          <w:rFonts w:ascii="Times New Roman" w:hAnsi="Times New Roman" w:cs="Times New Roman"/>
          <w:lang w:val="lt-LT"/>
        </w:rPr>
      </w:pPr>
      <w:r w:rsidRPr="00C02DC3">
        <w:rPr>
          <w:rFonts w:ascii="Times New Roman" w:hAnsi="Times New Roman" w:cs="Times New Roman"/>
          <w:lang w:val="lt-LT"/>
        </w:rPr>
        <w:t>Tiekėjas pasiūlyme ir techninėje specifikacijoje privalo nurodyti tikslų siūlomų prekių gamintoją (gamintojo pavadinimą) ir tikslų modelį.</w:t>
      </w:r>
      <w:bookmarkStart w:id="0" w:name="_Hlk156390184"/>
    </w:p>
    <w:p w14:paraId="254B1988" w14:textId="77777777" w:rsidR="009B2A10" w:rsidRPr="00C02DC3" w:rsidRDefault="009B2A10" w:rsidP="00C02DC3">
      <w:pPr>
        <w:pStyle w:val="Standarduser"/>
        <w:numPr>
          <w:ilvl w:val="0"/>
          <w:numId w:val="6"/>
        </w:numPr>
        <w:tabs>
          <w:tab w:val="left" w:pos="993"/>
        </w:tabs>
        <w:ind w:left="0" w:firstLine="567"/>
        <w:jc w:val="both"/>
        <w:rPr>
          <w:rFonts w:ascii="Times New Roman" w:hAnsi="Times New Roman" w:cs="Times New Roman"/>
          <w:lang w:val="lt-LT"/>
        </w:rPr>
      </w:pPr>
      <w:r w:rsidRPr="00C02DC3">
        <w:rPr>
          <w:rFonts w:ascii="Times New Roman" w:hAnsi="Times New Roman" w:cs="Times New Roman"/>
          <w:lang w:val="lt-LT"/>
        </w:rPr>
        <w:t xml:space="preserve">Tiekėjas kartu su pasiūlymu turi pateikti nuorodas į siūlomos prekės gamintojo svetainę su pateiktomis siūlomos prekės specifikacijomis ir/arba </w:t>
      </w:r>
      <w:r w:rsidRPr="00C02DC3">
        <w:rPr>
          <w:rFonts w:ascii="Times New Roman" w:hAnsi="Times New Roman" w:cs="Times New Roman"/>
          <w:b/>
          <w:bCs/>
          <w:lang w:val="lt-LT"/>
        </w:rPr>
        <w:t>gamintojo</w:t>
      </w:r>
      <w:r w:rsidRPr="00C02DC3">
        <w:rPr>
          <w:rFonts w:ascii="Times New Roman" w:hAnsi="Times New Roman" w:cs="Times New Roman"/>
          <w:lang w:val="lt-LT"/>
        </w:rPr>
        <w:t xml:space="preserve"> dokumentus, patvirtinančius atitiktį nustatytiems reikalavimams, nurodytiems šios techninės specifikacijos Prekėms keliamus minimalius techninius reikalavimus. Tiekėjas gali kartu su pasiūlymu pateikti ir pateikiamos gamintojo nuorodos į interneto svetainę ar joje esantį gamintojo dokumento ekranvaizdį (-žius) (printscreen), pilnai įrodantį (-čius) atitikimą atitinkamam techninės specifikacijos reikalavimui</w:t>
      </w:r>
      <w:bookmarkEnd w:id="0"/>
      <w:r w:rsidRPr="00C02DC3">
        <w:rPr>
          <w:rFonts w:ascii="Times New Roman" w:hAnsi="Times New Roman" w:cs="Times New Roman"/>
          <w:lang w:val="lt-LT"/>
        </w:rPr>
        <w:t xml:space="preserve">. Tiekėjo kartu su pasiūlymu teikiami </w:t>
      </w:r>
      <w:r w:rsidRPr="00C02DC3">
        <w:rPr>
          <w:rFonts w:ascii="Times New Roman" w:hAnsi="Times New Roman" w:cs="Times New Roman"/>
          <w:b/>
          <w:bCs/>
          <w:lang w:val="lt-LT"/>
        </w:rPr>
        <w:t>gamintojo</w:t>
      </w:r>
      <w:r w:rsidRPr="00C02DC3">
        <w:rPr>
          <w:rFonts w:ascii="Times New Roman" w:hAnsi="Times New Roman" w:cs="Times New Roman"/>
          <w:lang w:val="lt-LT"/>
        </w:rPr>
        <w:t xml:space="preserve"> parengti dokumentai (bukletai ir pan.) turi būti originalo kalba, o reikalaujamų parametrų (jeigu jie pateikti kita nei anglų kalba) – ir lietuvių kalba. Originaliame gamintojo dokumente privalo būti atžyma, kurį techninės specifikacijos lentelės parametrą patvirtina nurodytas parametras.</w:t>
      </w:r>
    </w:p>
    <w:p w14:paraId="254B1989" w14:textId="77777777" w:rsidR="009B2A10" w:rsidRPr="00C02DC3" w:rsidRDefault="009B2A10" w:rsidP="00C02DC3">
      <w:pPr>
        <w:pStyle w:val="Standarduser"/>
        <w:numPr>
          <w:ilvl w:val="0"/>
          <w:numId w:val="6"/>
        </w:numPr>
        <w:tabs>
          <w:tab w:val="left" w:pos="993"/>
        </w:tabs>
        <w:ind w:left="0" w:firstLine="567"/>
        <w:jc w:val="both"/>
        <w:rPr>
          <w:rFonts w:ascii="Times New Roman" w:hAnsi="Times New Roman" w:cs="Times New Roman"/>
          <w:lang w:val="lt-LT"/>
        </w:rPr>
      </w:pPr>
      <w:r w:rsidRPr="00C02DC3">
        <w:rPr>
          <w:rFonts w:ascii="Times New Roman" w:hAnsi="Times New Roman" w:cs="Times New Roman"/>
          <w:lang w:val="lt-LT"/>
        </w:rPr>
        <w:t>Jeigu apibūdinant pirkimo objektą techninėje specifikacijoje nurodytas konkretus modelis ar tiekimo šaltinis, konkretus procesas, būdingas konkretaus tiekėjo tiekiamoms prekėms, ar prekių ženklas, patentas, tipai, konkreti kilmė ar gamyba, turi būti laikoma, kad kiekviena tokia nuoroda yra pateikta su žodžiais „arba lygiavertis“.</w:t>
      </w:r>
    </w:p>
    <w:p w14:paraId="254B198A" w14:textId="77777777" w:rsidR="009B2A10" w:rsidRPr="00C02DC3" w:rsidRDefault="009B2A10" w:rsidP="00C02DC3">
      <w:pPr>
        <w:pStyle w:val="Standarduser"/>
        <w:numPr>
          <w:ilvl w:val="0"/>
          <w:numId w:val="6"/>
        </w:numPr>
        <w:tabs>
          <w:tab w:val="left" w:pos="993"/>
        </w:tabs>
        <w:ind w:left="0" w:firstLine="567"/>
        <w:jc w:val="both"/>
        <w:rPr>
          <w:rFonts w:ascii="Times New Roman" w:hAnsi="Times New Roman" w:cs="Times New Roman"/>
          <w:lang w:val="lt-LT"/>
        </w:rPr>
      </w:pPr>
      <w:r w:rsidRPr="00C02DC3">
        <w:rPr>
          <w:rFonts w:ascii="Times New Roman" w:hAnsi="Times New Roman" w:cs="Times New Roman"/>
          <w:lang w:val="lt-LT"/>
        </w:rPr>
        <w:t xml:space="preserve">Tiekėjas </w:t>
      </w:r>
      <w:r w:rsidRPr="000B1C65">
        <w:rPr>
          <w:rFonts w:ascii="Times New Roman" w:hAnsi="Times New Roman" w:cs="Times New Roman"/>
          <w:lang w:val="lt-LT"/>
        </w:rPr>
        <w:t>kartu su prekėmis</w:t>
      </w:r>
      <w:r w:rsidRPr="00C02DC3">
        <w:rPr>
          <w:rFonts w:ascii="Times New Roman" w:hAnsi="Times New Roman" w:cs="Times New Roman"/>
          <w:lang w:val="lt-LT"/>
        </w:rPr>
        <w:t xml:space="preserve"> turės pateikti CE sertifikatą arba gamintojo EB atitikties deklaracijos kopiją pagal Europos Parlamento ir Tarybos direktyvą (ES) 2014/35. Jei netaikoma, privaloma pateikti įrodymus apie netaikymą.</w:t>
      </w:r>
    </w:p>
    <w:p w14:paraId="254B198B" w14:textId="02259D80" w:rsidR="009B2A10" w:rsidRPr="00C02DC3" w:rsidRDefault="009B2A10" w:rsidP="00C02DC3">
      <w:pPr>
        <w:pStyle w:val="Standarduser"/>
        <w:numPr>
          <w:ilvl w:val="0"/>
          <w:numId w:val="6"/>
        </w:numPr>
        <w:tabs>
          <w:tab w:val="left" w:pos="993"/>
        </w:tabs>
        <w:ind w:left="0" w:firstLine="567"/>
        <w:jc w:val="both"/>
        <w:rPr>
          <w:rFonts w:ascii="Times New Roman" w:hAnsi="Times New Roman" w:cs="Times New Roman"/>
          <w:lang w:val="lt-LT"/>
        </w:rPr>
      </w:pPr>
      <w:r w:rsidRPr="00C02DC3">
        <w:rPr>
          <w:rFonts w:ascii="Times New Roman" w:hAnsi="Times New Roman" w:cs="Times New Roman"/>
          <w:lang w:val="lt-LT"/>
        </w:rPr>
        <w:t>P</w:t>
      </w:r>
      <w:r w:rsidR="00370348" w:rsidRPr="00C02DC3">
        <w:rPr>
          <w:rFonts w:ascii="Times New Roman" w:hAnsi="Times New Roman" w:cs="Times New Roman"/>
          <w:lang w:val="lt-LT"/>
        </w:rPr>
        <w:t>rekių p</w:t>
      </w:r>
      <w:r w:rsidRPr="00C02DC3">
        <w:rPr>
          <w:rFonts w:ascii="Times New Roman" w:hAnsi="Times New Roman" w:cs="Times New Roman"/>
          <w:lang w:val="lt-LT"/>
        </w:rPr>
        <w:t>ristatymo vieta yra Valstybės duomenų agentūra, Gedimino pr. 29, LT-01500 Vilnius.</w:t>
      </w:r>
    </w:p>
    <w:p w14:paraId="254B198C" w14:textId="7D110174" w:rsidR="00E21B05" w:rsidRPr="00C02DC3" w:rsidRDefault="009B2A10" w:rsidP="00C02DC3">
      <w:pPr>
        <w:pStyle w:val="Standarduser"/>
        <w:numPr>
          <w:ilvl w:val="0"/>
          <w:numId w:val="6"/>
        </w:numPr>
        <w:tabs>
          <w:tab w:val="left" w:pos="993"/>
        </w:tabs>
        <w:ind w:left="0" w:firstLine="567"/>
        <w:jc w:val="both"/>
        <w:rPr>
          <w:rFonts w:ascii="Times New Roman" w:hAnsi="Times New Roman" w:cs="Times New Roman"/>
          <w:b/>
          <w:lang w:val="lt-LT"/>
        </w:rPr>
      </w:pPr>
      <w:r w:rsidRPr="00C02DC3">
        <w:rPr>
          <w:rFonts w:ascii="Times New Roman" w:hAnsi="Times New Roman" w:cs="Times New Roman"/>
          <w:b/>
          <w:lang w:val="lt-LT"/>
        </w:rPr>
        <w:t>Techniniai reikalavimai</w:t>
      </w:r>
      <w:r w:rsidR="00773ED1">
        <w:rPr>
          <w:rFonts w:ascii="Times New Roman" w:hAnsi="Times New Roman" w:cs="Times New Roman"/>
          <w:b/>
          <w:lang w:val="lt-LT"/>
        </w:rPr>
        <w:t xml:space="preserve"> Prekei:</w:t>
      </w:r>
    </w:p>
    <w:p w14:paraId="254B198D" w14:textId="77777777" w:rsidR="00E21B05" w:rsidRPr="00C02DC3" w:rsidRDefault="00E21B05" w:rsidP="00C02DC3">
      <w:pPr>
        <w:pBdr>
          <w:top w:val="nil"/>
          <w:left w:val="nil"/>
          <w:bottom w:val="nil"/>
          <w:right w:val="nil"/>
          <w:between w:val="nil"/>
          <w:bar w:val="nil"/>
        </w:pBdr>
        <w:spacing w:after="0" w:line="240" w:lineRule="auto"/>
        <w:rPr>
          <w:rFonts w:ascii="Times New Roman" w:eastAsia="Times New Roman" w:hAnsi="Times New Roman" w:cs="Times New Roman"/>
          <w:bCs/>
          <w:color w:val="000000"/>
          <w:kern w:val="0"/>
          <w:sz w:val="24"/>
          <w:szCs w:val="24"/>
          <w14:ligatures w14:val="none"/>
        </w:rPr>
      </w:pP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6520"/>
        <w:gridCol w:w="5529"/>
      </w:tblGrid>
      <w:tr w:rsidR="009B2A10" w:rsidRPr="00C02DC3" w14:paraId="254B1996" w14:textId="77777777" w:rsidTr="003D5DDF">
        <w:trPr>
          <w:trHeight w:val="300"/>
        </w:trPr>
        <w:tc>
          <w:tcPr>
            <w:tcW w:w="851" w:type="dxa"/>
            <w:shd w:val="clear" w:color="auto" w:fill="DAE9F7" w:themeFill="text2" w:themeFillTint="1A"/>
            <w:vAlign w:val="center"/>
          </w:tcPr>
          <w:p w14:paraId="254B198E" w14:textId="77777777" w:rsidR="009B2A10" w:rsidRPr="00C02DC3" w:rsidRDefault="009B2A10" w:rsidP="00C02DC3">
            <w:pPr>
              <w:pBdr>
                <w:top w:val="nil"/>
                <w:left w:val="nil"/>
                <w:bottom w:val="nil"/>
                <w:right w:val="nil"/>
                <w:between w:val="nil"/>
                <w:bar w:val="nil"/>
              </w:pBdr>
              <w:spacing w:after="0" w:line="240" w:lineRule="auto"/>
              <w:jc w:val="center"/>
              <w:rPr>
                <w:rFonts w:ascii="Times New Roman" w:eastAsia="Times New Roman" w:hAnsi="Times New Roman" w:cs="Times New Roman"/>
                <w:b/>
                <w:kern w:val="0"/>
                <w:sz w:val="24"/>
                <w:szCs w:val="24"/>
                <w:bdr w:val="nil"/>
                <w:lang w:eastAsia="lt-LT"/>
                <w14:ligatures w14:val="none"/>
              </w:rPr>
            </w:pPr>
            <w:r w:rsidRPr="00C02DC3">
              <w:rPr>
                <w:rFonts w:ascii="Times New Roman" w:eastAsia="Times New Roman" w:hAnsi="Times New Roman" w:cs="Times New Roman"/>
                <w:b/>
                <w:kern w:val="0"/>
                <w:sz w:val="24"/>
                <w:szCs w:val="24"/>
                <w:bdr w:val="nil"/>
                <w:lang w:eastAsia="lt-LT"/>
                <w14:ligatures w14:val="none"/>
              </w:rPr>
              <w:t>Eil.</w:t>
            </w:r>
          </w:p>
          <w:p w14:paraId="254B198F" w14:textId="77777777" w:rsidR="009B2A10" w:rsidRPr="00C02DC3" w:rsidRDefault="009B2A10" w:rsidP="00C02DC3">
            <w:pPr>
              <w:pBdr>
                <w:top w:val="nil"/>
                <w:left w:val="nil"/>
                <w:bottom w:val="nil"/>
                <w:right w:val="nil"/>
                <w:between w:val="nil"/>
                <w:bar w:val="nil"/>
              </w:pBdr>
              <w:spacing w:after="0" w:line="240" w:lineRule="auto"/>
              <w:jc w:val="center"/>
              <w:rPr>
                <w:rFonts w:ascii="Times New Roman" w:eastAsia="Times New Roman" w:hAnsi="Times New Roman" w:cs="Times New Roman"/>
                <w:b/>
                <w:kern w:val="0"/>
                <w:sz w:val="24"/>
                <w:szCs w:val="24"/>
                <w:bdr w:val="nil"/>
                <w:lang w:eastAsia="lt-LT"/>
                <w14:ligatures w14:val="none"/>
              </w:rPr>
            </w:pPr>
            <w:r w:rsidRPr="00C02DC3">
              <w:rPr>
                <w:rFonts w:ascii="Times New Roman" w:eastAsia="Times New Roman" w:hAnsi="Times New Roman" w:cs="Times New Roman"/>
                <w:b/>
                <w:kern w:val="0"/>
                <w:sz w:val="24"/>
                <w:szCs w:val="24"/>
                <w:bdr w:val="nil"/>
                <w:lang w:eastAsia="lt-LT"/>
                <w14:ligatures w14:val="none"/>
              </w:rPr>
              <w:t>Nr.</w:t>
            </w:r>
          </w:p>
        </w:tc>
        <w:tc>
          <w:tcPr>
            <w:tcW w:w="1843" w:type="dxa"/>
            <w:shd w:val="clear" w:color="auto" w:fill="DAE9F7" w:themeFill="text2" w:themeFillTint="1A"/>
            <w:vAlign w:val="center"/>
          </w:tcPr>
          <w:p w14:paraId="254B1990" w14:textId="77777777"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kern w:val="0"/>
                <w:sz w:val="24"/>
                <w:szCs w:val="24"/>
                <w:bdr w:val="nil"/>
                <w:lang w:eastAsia="lt-LT"/>
                <w14:ligatures w14:val="none"/>
              </w:rPr>
            </w:pPr>
            <w:r w:rsidRPr="00C02DC3">
              <w:rPr>
                <w:rFonts w:ascii="Times New Roman" w:eastAsia="Times New Roman" w:hAnsi="Times New Roman" w:cs="Times New Roman"/>
                <w:b/>
                <w:kern w:val="0"/>
                <w:sz w:val="24"/>
                <w:szCs w:val="24"/>
                <w:bdr w:val="nil"/>
                <w:lang w:eastAsia="lt-LT"/>
                <w14:ligatures w14:val="none"/>
              </w:rPr>
              <w:t>Komponento pavadinimas</w:t>
            </w:r>
          </w:p>
        </w:tc>
        <w:tc>
          <w:tcPr>
            <w:tcW w:w="6520" w:type="dxa"/>
            <w:shd w:val="clear" w:color="auto" w:fill="DAE9F7" w:themeFill="text2" w:themeFillTint="1A"/>
            <w:vAlign w:val="center"/>
          </w:tcPr>
          <w:p w14:paraId="254B1991" w14:textId="77777777" w:rsidR="009B2A10" w:rsidRPr="00C02DC3" w:rsidRDefault="009B2A10" w:rsidP="00C02DC3">
            <w:pPr>
              <w:pStyle w:val="Standarduser"/>
              <w:jc w:val="center"/>
              <w:rPr>
                <w:rFonts w:ascii="Times New Roman" w:hAnsi="Times New Roman" w:cs="Times New Roman"/>
                <w:b/>
                <w:bCs/>
                <w:lang w:val="lt-LT"/>
              </w:rPr>
            </w:pPr>
            <w:r w:rsidRPr="00C02DC3">
              <w:rPr>
                <w:rFonts w:ascii="Times New Roman" w:hAnsi="Times New Roman" w:cs="Times New Roman"/>
                <w:b/>
                <w:bCs/>
                <w:lang w:val="lt-LT"/>
              </w:rPr>
              <w:t>Minimalūs reikalavimai</w:t>
            </w:r>
          </w:p>
          <w:p w14:paraId="254B1992" w14:textId="77777777"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kern w:val="0"/>
                <w:sz w:val="24"/>
                <w:szCs w:val="24"/>
                <w:bdr w:val="nil"/>
                <w:lang w:eastAsia="lt-LT"/>
                <w14:ligatures w14:val="none"/>
              </w:rPr>
            </w:pPr>
            <w:r w:rsidRPr="00C02DC3">
              <w:rPr>
                <w:rFonts w:ascii="Times New Roman" w:hAnsi="Times New Roman" w:cs="Times New Roman"/>
                <w:b/>
                <w:bCs/>
                <w:sz w:val="24"/>
                <w:szCs w:val="24"/>
              </w:rPr>
              <w:t>(galima siūlyti ir su geresniais duomenimis)</w:t>
            </w:r>
          </w:p>
        </w:tc>
        <w:tc>
          <w:tcPr>
            <w:tcW w:w="5529" w:type="dxa"/>
            <w:shd w:val="clear" w:color="auto" w:fill="DAE9F7" w:themeFill="text2" w:themeFillTint="1A"/>
            <w:vAlign w:val="center"/>
          </w:tcPr>
          <w:p w14:paraId="254B1993" w14:textId="77777777" w:rsidR="009B2A10" w:rsidRPr="00C02DC3" w:rsidRDefault="009B2A10" w:rsidP="00035AB3">
            <w:pPr>
              <w:snapToGrid w:val="0"/>
              <w:spacing w:line="240" w:lineRule="auto"/>
              <w:ind w:left="-57" w:right="-57"/>
              <w:jc w:val="center"/>
              <w:rPr>
                <w:rFonts w:ascii="Times New Roman" w:hAnsi="Times New Roman" w:cs="Times New Roman"/>
                <w:b/>
                <w:bCs/>
                <w:sz w:val="24"/>
                <w:szCs w:val="24"/>
              </w:rPr>
            </w:pPr>
            <w:r w:rsidRPr="00C02DC3">
              <w:rPr>
                <w:rFonts w:ascii="Times New Roman" w:hAnsi="Times New Roman" w:cs="Times New Roman"/>
                <w:b/>
                <w:bCs/>
                <w:sz w:val="24"/>
                <w:szCs w:val="24"/>
              </w:rPr>
              <w:t>Tiekėjo siūlomų Prekių techninės charakteristikos,</w:t>
            </w:r>
          </w:p>
          <w:p w14:paraId="254B1994" w14:textId="77777777" w:rsidR="009B2A10" w:rsidRPr="00C02DC3" w:rsidRDefault="009B2A10" w:rsidP="00035AB3">
            <w:pPr>
              <w:snapToGrid w:val="0"/>
              <w:spacing w:line="240" w:lineRule="auto"/>
              <w:ind w:left="-57" w:right="-57"/>
              <w:jc w:val="center"/>
              <w:rPr>
                <w:rFonts w:ascii="Times New Roman" w:hAnsi="Times New Roman" w:cs="Times New Roman"/>
                <w:b/>
                <w:i/>
                <w:iCs/>
                <w:color w:val="FF0000"/>
                <w:sz w:val="24"/>
                <w:szCs w:val="24"/>
              </w:rPr>
            </w:pPr>
            <w:r w:rsidRPr="00C02DC3">
              <w:rPr>
                <w:rFonts w:ascii="Times New Roman" w:hAnsi="Times New Roman" w:cs="Times New Roman"/>
                <w:b/>
                <w:i/>
                <w:iCs/>
                <w:color w:val="FF0000"/>
                <w:sz w:val="24"/>
                <w:szCs w:val="24"/>
              </w:rPr>
              <w:t>(pildo tiekėjas)</w:t>
            </w:r>
          </w:p>
          <w:p w14:paraId="254B1995" w14:textId="77777777" w:rsidR="009B2A10" w:rsidRPr="00C02DC3" w:rsidRDefault="009B2A10" w:rsidP="00C02DC3">
            <w:pPr>
              <w:pBdr>
                <w:top w:val="nil"/>
                <w:left w:val="nil"/>
                <w:bottom w:val="nil"/>
                <w:right w:val="nil"/>
                <w:between w:val="nil"/>
                <w:bar w:val="nil"/>
              </w:pBdr>
              <w:spacing w:after="0" w:line="240" w:lineRule="auto"/>
              <w:jc w:val="center"/>
              <w:rPr>
                <w:rFonts w:ascii="Times New Roman" w:eastAsia="Times New Roman" w:hAnsi="Times New Roman" w:cs="Times New Roman"/>
                <w:b/>
                <w:kern w:val="0"/>
                <w:sz w:val="24"/>
                <w:szCs w:val="24"/>
                <w:bdr w:val="nil"/>
                <w:lang w:eastAsia="lt-LT"/>
                <w14:ligatures w14:val="none"/>
              </w:rPr>
            </w:pPr>
            <w:r w:rsidRPr="00C02DC3">
              <w:rPr>
                <w:rFonts w:ascii="Times New Roman" w:hAnsi="Times New Roman" w:cs="Times New Roman"/>
                <w:b/>
                <w:i/>
                <w:iCs/>
                <w:sz w:val="24"/>
                <w:szCs w:val="24"/>
              </w:rPr>
              <w:t>(</w:t>
            </w:r>
            <w:r w:rsidRPr="00C02DC3">
              <w:rPr>
                <w:rFonts w:ascii="Times New Roman" w:eastAsia="Calibri" w:hAnsi="Times New Roman" w:cs="Times New Roman"/>
                <w:b/>
                <w:i/>
                <w:iCs/>
                <w:color w:val="FF0000"/>
                <w:sz w:val="24"/>
                <w:szCs w:val="24"/>
              </w:rPr>
              <w:t xml:space="preserve">šioje skiltyje tiekėjas </w:t>
            </w:r>
            <w:r w:rsidRPr="00C02DC3">
              <w:rPr>
                <w:rFonts w:ascii="Times New Roman" w:eastAsia="Calibri" w:hAnsi="Times New Roman" w:cs="Times New Roman"/>
                <w:b/>
                <w:i/>
                <w:iCs/>
                <w:color w:val="FF0000"/>
                <w:sz w:val="24"/>
                <w:szCs w:val="24"/>
                <w:u w:val="single"/>
              </w:rPr>
              <w:t>įrašo siūlomų prekių gamintoją ir modelį, konkrečias Prekių charakteristikas pagal šios lentelės 3 stulpelio reikalavimus</w:t>
            </w:r>
            <w:r w:rsidRPr="00C02DC3">
              <w:rPr>
                <w:rFonts w:ascii="Times New Roman" w:eastAsia="Calibri" w:hAnsi="Times New Roman" w:cs="Times New Roman"/>
                <w:b/>
                <w:i/>
                <w:iCs/>
                <w:color w:val="FF0000"/>
                <w:sz w:val="24"/>
                <w:szCs w:val="24"/>
              </w:rPr>
              <w:t xml:space="preserve">, nepalieka „turi būti“  „ne mažiau“, „ne daugiau“, „ne anksčiau“, „ne ilgiau“ ir pan., nepalieka sąvokos „arba lygiavertis“ ir pan., </w:t>
            </w:r>
            <w:r w:rsidRPr="00C02DC3">
              <w:rPr>
                <w:rFonts w:ascii="Times New Roman" w:hAnsi="Times New Roman" w:cs="Times New Roman"/>
                <w:b/>
                <w:i/>
                <w:iCs/>
                <w:color w:val="FF0000"/>
                <w:sz w:val="24"/>
                <w:szCs w:val="24"/>
                <w:lang w:eastAsia="lt-LT"/>
              </w:rPr>
              <w:t>rašyti „atitinka“ ar „taip“ neleidžiama. Taip pat dėl prekių parametrų nurodo prie pasiūlymo pridedamo dokumento pavadinimą / bylos pavadinimą arba pateikia nuorodą į konkretų internetinį puslapį ir konkrečią reikalaujamo parametro atitikimo vietą ar tos vietos ekranvaizdį</w:t>
            </w:r>
            <w:r w:rsidRPr="00C02DC3">
              <w:rPr>
                <w:rFonts w:ascii="Times New Roman" w:hAnsi="Times New Roman" w:cs="Times New Roman"/>
                <w:b/>
                <w:i/>
                <w:iCs/>
                <w:sz w:val="24"/>
                <w:szCs w:val="24"/>
              </w:rPr>
              <w:t>)</w:t>
            </w:r>
          </w:p>
        </w:tc>
      </w:tr>
      <w:tr w:rsidR="00CC59EC" w:rsidRPr="00C02DC3" w14:paraId="254B199B" w14:textId="77777777" w:rsidTr="003D5DDF">
        <w:trPr>
          <w:trHeight w:val="308"/>
        </w:trPr>
        <w:tc>
          <w:tcPr>
            <w:tcW w:w="851" w:type="dxa"/>
            <w:shd w:val="clear" w:color="auto" w:fill="DAE9F7" w:themeFill="text2" w:themeFillTint="1A"/>
            <w:vAlign w:val="center"/>
          </w:tcPr>
          <w:p w14:paraId="254B1997" w14:textId="77777777" w:rsidR="00CC59EC" w:rsidRPr="00C02DC3" w:rsidRDefault="00CC59EC" w:rsidP="00C02DC3">
            <w:pPr>
              <w:pBdr>
                <w:top w:val="nil"/>
                <w:left w:val="nil"/>
                <w:bottom w:val="nil"/>
                <w:right w:val="nil"/>
                <w:between w:val="nil"/>
                <w:bar w:val="nil"/>
              </w:pBdr>
              <w:spacing w:after="0" w:line="240" w:lineRule="auto"/>
              <w:jc w:val="center"/>
              <w:rPr>
                <w:rFonts w:ascii="Times New Roman" w:eastAsia="Times New Roman" w:hAnsi="Times New Roman" w:cs="Times New Roman"/>
                <w:b/>
                <w:kern w:val="0"/>
                <w:sz w:val="24"/>
                <w:szCs w:val="24"/>
                <w:bdr w:val="nil"/>
                <w:lang w:eastAsia="lt-LT"/>
                <w14:ligatures w14:val="none"/>
              </w:rPr>
            </w:pPr>
            <w:r w:rsidRPr="00C02DC3">
              <w:rPr>
                <w:rFonts w:ascii="Times New Roman" w:eastAsia="Times New Roman" w:hAnsi="Times New Roman" w:cs="Times New Roman"/>
                <w:b/>
                <w:kern w:val="0"/>
                <w:sz w:val="24"/>
                <w:szCs w:val="24"/>
                <w:bdr w:val="nil"/>
                <w:lang w:eastAsia="lt-LT"/>
                <w14:ligatures w14:val="none"/>
              </w:rPr>
              <w:lastRenderedPageBreak/>
              <w:t>1</w:t>
            </w:r>
          </w:p>
        </w:tc>
        <w:tc>
          <w:tcPr>
            <w:tcW w:w="1843" w:type="dxa"/>
            <w:shd w:val="clear" w:color="auto" w:fill="DAE9F7" w:themeFill="text2" w:themeFillTint="1A"/>
            <w:vAlign w:val="center"/>
          </w:tcPr>
          <w:p w14:paraId="254B1998" w14:textId="77777777" w:rsidR="00CC59EC" w:rsidRPr="00C02DC3" w:rsidRDefault="00CC59EC" w:rsidP="00C02DC3">
            <w:pPr>
              <w:widowControl w:val="0"/>
              <w:pBdr>
                <w:top w:val="nil"/>
                <w:left w:val="nil"/>
                <w:bottom w:val="nil"/>
                <w:right w:val="nil"/>
                <w:between w:val="nil"/>
                <w:bar w:val="nil"/>
              </w:pBdr>
              <w:autoSpaceDE w:val="0"/>
              <w:autoSpaceDN w:val="0"/>
              <w:adjustRightInd w:val="0"/>
              <w:spacing w:after="0" w:line="240" w:lineRule="auto"/>
              <w:jc w:val="center"/>
              <w:rPr>
                <w:rFonts w:ascii="Times New Roman" w:eastAsia="Times New Roman" w:hAnsi="Times New Roman" w:cs="Times New Roman"/>
                <w:b/>
                <w:kern w:val="0"/>
                <w:sz w:val="24"/>
                <w:szCs w:val="24"/>
                <w:bdr w:val="nil"/>
                <w:lang w:eastAsia="lt-LT"/>
                <w14:ligatures w14:val="none"/>
              </w:rPr>
            </w:pPr>
            <w:r w:rsidRPr="00C02DC3">
              <w:rPr>
                <w:rFonts w:ascii="Times New Roman" w:eastAsia="Times New Roman" w:hAnsi="Times New Roman" w:cs="Times New Roman"/>
                <w:b/>
                <w:kern w:val="0"/>
                <w:sz w:val="24"/>
                <w:szCs w:val="24"/>
                <w:bdr w:val="nil"/>
                <w:lang w:eastAsia="lt-LT"/>
                <w14:ligatures w14:val="none"/>
              </w:rPr>
              <w:t>2</w:t>
            </w:r>
          </w:p>
        </w:tc>
        <w:tc>
          <w:tcPr>
            <w:tcW w:w="6520" w:type="dxa"/>
            <w:shd w:val="clear" w:color="auto" w:fill="DAE9F7" w:themeFill="text2" w:themeFillTint="1A"/>
            <w:vAlign w:val="center"/>
          </w:tcPr>
          <w:p w14:paraId="254B1999" w14:textId="77777777" w:rsidR="00CC59EC" w:rsidRPr="00C02DC3" w:rsidRDefault="00CC59EC" w:rsidP="00C02DC3">
            <w:pPr>
              <w:pStyle w:val="Standarduser"/>
              <w:jc w:val="center"/>
              <w:rPr>
                <w:rFonts w:ascii="Times New Roman" w:hAnsi="Times New Roman" w:cs="Times New Roman"/>
                <w:b/>
                <w:bCs/>
                <w:lang w:val="lt-LT"/>
              </w:rPr>
            </w:pPr>
            <w:r w:rsidRPr="00C02DC3">
              <w:rPr>
                <w:rFonts w:ascii="Times New Roman" w:hAnsi="Times New Roman" w:cs="Times New Roman"/>
                <w:b/>
                <w:bCs/>
                <w:lang w:val="lt-LT"/>
              </w:rPr>
              <w:t>3</w:t>
            </w:r>
          </w:p>
        </w:tc>
        <w:tc>
          <w:tcPr>
            <w:tcW w:w="5529" w:type="dxa"/>
            <w:shd w:val="clear" w:color="auto" w:fill="DAE9F7" w:themeFill="text2" w:themeFillTint="1A"/>
            <w:vAlign w:val="center"/>
          </w:tcPr>
          <w:p w14:paraId="254B199A" w14:textId="77777777" w:rsidR="00CC59EC" w:rsidRPr="00C02DC3" w:rsidRDefault="00CC59EC" w:rsidP="00035AB3">
            <w:pPr>
              <w:snapToGrid w:val="0"/>
              <w:spacing w:line="240" w:lineRule="auto"/>
              <w:ind w:left="-57" w:right="-57"/>
              <w:jc w:val="center"/>
              <w:rPr>
                <w:rFonts w:ascii="Times New Roman" w:hAnsi="Times New Roman" w:cs="Times New Roman"/>
                <w:b/>
                <w:bCs/>
                <w:sz w:val="24"/>
                <w:szCs w:val="24"/>
              </w:rPr>
            </w:pPr>
            <w:r w:rsidRPr="00C02DC3">
              <w:rPr>
                <w:rFonts w:ascii="Times New Roman" w:hAnsi="Times New Roman" w:cs="Times New Roman"/>
                <w:b/>
                <w:bCs/>
                <w:sz w:val="24"/>
                <w:szCs w:val="24"/>
              </w:rPr>
              <w:t>4</w:t>
            </w:r>
          </w:p>
        </w:tc>
      </w:tr>
      <w:tr w:rsidR="009B2A10" w:rsidRPr="00C02DC3" w14:paraId="254B19A0" w14:textId="77777777" w:rsidTr="003D5DDF">
        <w:trPr>
          <w:trHeight w:val="300"/>
        </w:trPr>
        <w:tc>
          <w:tcPr>
            <w:tcW w:w="851" w:type="dxa"/>
            <w:vAlign w:val="center"/>
          </w:tcPr>
          <w:p w14:paraId="254B199C"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9D" w14:textId="77777777"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Gamintojas, modelis</w:t>
            </w:r>
          </w:p>
        </w:tc>
        <w:tc>
          <w:tcPr>
            <w:tcW w:w="6520" w:type="dxa"/>
            <w:tcBorders>
              <w:top w:val="single" w:sz="4" w:space="0" w:color="auto"/>
              <w:left w:val="single" w:sz="4" w:space="0" w:color="auto"/>
              <w:bottom w:val="single" w:sz="4" w:space="0" w:color="auto"/>
              <w:right w:val="single" w:sz="4" w:space="0" w:color="auto"/>
            </w:tcBorders>
            <w:vAlign w:val="center"/>
          </w:tcPr>
          <w:p w14:paraId="254B199E" w14:textId="77777777"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jc w:val="both"/>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Nurodyti gamintoją ir siūlomą modelį</w:t>
            </w:r>
          </w:p>
        </w:tc>
        <w:tc>
          <w:tcPr>
            <w:tcW w:w="5529" w:type="dxa"/>
            <w:vAlign w:val="center"/>
          </w:tcPr>
          <w:p w14:paraId="254B199F" w14:textId="77777777"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jc w:val="both"/>
              <w:rPr>
                <w:rFonts w:ascii="Times New Roman" w:eastAsia="Times New Roman" w:hAnsi="Times New Roman" w:cs="Times New Roman"/>
                <w:kern w:val="0"/>
                <w:sz w:val="24"/>
                <w:szCs w:val="24"/>
                <w:bdr w:val="nil"/>
                <w:lang w:eastAsia="lt-LT"/>
                <w14:ligatures w14:val="none"/>
              </w:rPr>
            </w:pPr>
          </w:p>
        </w:tc>
      </w:tr>
      <w:tr w:rsidR="009B2A10" w:rsidRPr="00C02DC3" w14:paraId="254B19A5" w14:textId="77777777" w:rsidTr="003D5DDF">
        <w:trPr>
          <w:trHeight w:val="300"/>
        </w:trPr>
        <w:tc>
          <w:tcPr>
            <w:tcW w:w="851" w:type="dxa"/>
            <w:vAlign w:val="center"/>
          </w:tcPr>
          <w:p w14:paraId="254B19A1"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A2" w14:textId="77777777"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Kiekis</w:t>
            </w:r>
          </w:p>
        </w:tc>
        <w:tc>
          <w:tcPr>
            <w:tcW w:w="6520" w:type="dxa"/>
            <w:tcBorders>
              <w:top w:val="single" w:sz="4" w:space="0" w:color="auto"/>
              <w:left w:val="single" w:sz="4" w:space="0" w:color="auto"/>
              <w:bottom w:val="single" w:sz="4" w:space="0" w:color="auto"/>
              <w:right w:val="single" w:sz="4" w:space="0" w:color="auto"/>
            </w:tcBorders>
            <w:vAlign w:val="center"/>
          </w:tcPr>
          <w:p w14:paraId="254B19A3" w14:textId="6AD06F8C"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jc w:val="both"/>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2</w:t>
            </w:r>
            <w:r w:rsidR="00CC59EC" w:rsidRPr="00C02DC3">
              <w:rPr>
                <w:rFonts w:ascii="Times New Roman" w:eastAsia="Arial Unicode MS" w:hAnsi="Times New Roman" w:cs="Times New Roman"/>
                <w:kern w:val="0"/>
                <w:sz w:val="24"/>
                <w:szCs w:val="24"/>
                <w:bdr w:val="nil"/>
                <w14:ligatures w14:val="none"/>
              </w:rPr>
              <w:t xml:space="preserve"> </w:t>
            </w:r>
            <w:r w:rsidR="001B28B9">
              <w:rPr>
                <w:rFonts w:ascii="Times New Roman" w:eastAsia="Arial Unicode MS" w:hAnsi="Times New Roman" w:cs="Times New Roman"/>
                <w:kern w:val="0"/>
                <w:sz w:val="24"/>
                <w:szCs w:val="24"/>
                <w:bdr w:val="nil"/>
                <w14:ligatures w14:val="none"/>
              </w:rPr>
              <w:t>kompl</w:t>
            </w:r>
            <w:r w:rsidR="00CC59EC" w:rsidRPr="00C02DC3">
              <w:rPr>
                <w:rFonts w:ascii="Times New Roman" w:eastAsia="Arial Unicode MS" w:hAnsi="Times New Roman" w:cs="Times New Roman"/>
                <w:kern w:val="0"/>
                <w:sz w:val="24"/>
                <w:szCs w:val="24"/>
                <w:bdr w:val="nil"/>
                <w14:ligatures w14:val="none"/>
              </w:rPr>
              <w:t>.</w:t>
            </w:r>
          </w:p>
        </w:tc>
        <w:tc>
          <w:tcPr>
            <w:tcW w:w="5529" w:type="dxa"/>
            <w:vAlign w:val="center"/>
          </w:tcPr>
          <w:p w14:paraId="254B19A4" w14:textId="77777777"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jc w:val="both"/>
              <w:rPr>
                <w:rFonts w:ascii="Times New Roman" w:eastAsia="Times New Roman" w:hAnsi="Times New Roman" w:cs="Times New Roman"/>
                <w:kern w:val="0"/>
                <w:sz w:val="24"/>
                <w:szCs w:val="24"/>
                <w:bdr w:val="nil"/>
                <w:lang w:eastAsia="lt-LT"/>
                <w14:ligatures w14:val="none"/>
              </w:rPr>
            </w:pPr>
          </w:p>
        </w:tc>
      </w:tr>
      <w:tr w:rsidR="009B2A10" w:rsidRPr="00C02DC3" w14:paraId="254B19AA" w14:textId="77777777" w:rsidTr="003D5DDF">
        <w:trPr>
          <w:trHeight w:val="300"/>
        </w:trPr>
        <w:tc>
          <w:tcPr>
            <w:tcW w:w="851" w:type="dxa"/>
            <w:vAlign w:val="center"/>
          </w:tcPr>
          <w:p w14:paraId="254B19A6"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A7" w14:textId="77777777"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rPr>
                <w:rFonts w:ascii="Times New Roman" w:eastAsia="Times New Roman" w:hAnsi="Times New Roman" w:cs="Times New Roman"/>
                <w:kern w:val="0"/>
                <w:sz w:val="24"/>
                <w:szCs w:val="24"/>
                <w:bdr w:val="nil"/>
                <w:lang w:eastAsia="lt-LT"/>
                <w14:ligatures w14:val="none"/>
              </w:rPr>
            </w:pPr>
            <w:r w:rsidRPr="00C02DC3">
              <w:rPr>
                <w:rFonts w:ascii="Times New Roman" w:eastAsia="Arial Unicode MS" w:hAnsi="Times New Roman" w:cs="Times New Roman"/>
                <w:kern w:val="0"/>
                <w:sz w:val="24"/>
                <w:szCs w:val="24"/>
                <w:bdr w:val="nil"/>
                <w14:ligatures w14:val="none"/>
              </w:rPr>
              <w:t>Procesorius</w:t>
            </w:r>
          </w:p>
        </w:tc>
        <w:tc>
          <w:tcPr>
            <w:tcW w:w="6520" w:type="dxa"/>
            <w:tcBorders>
              <w:top w:val="single" w:sz="4" w:space="0" w:color="auto"/>
              <w:left w:val="single" w:sz="4" w:space="0" w:color="auto"/>
              <w:bottom w:val="single" w:sz="4" w:space="0" w:color="auto"/>
              <w:right w:val="single" w:sz="4" w:space="0" w:color="auto"/>
            </w:tcBorders>
            <w:vAlign w:val="center"/>
          </w:tcPr>
          <w:p w14:paraId="254B19A8" w14:textId="44DA3BEB" w:rsidR="009B2A10" w:rsidRPr="00035AB3" w:rsidRDefault="009B2A10" w:rsidP="00C02DC3">
            <w:pPr>
              <w:widowControl w:val="0"/>
              <w:pBdr>
                <w:top w:val="nil"/>
                <w:left w:val="nil"/>
                <w:bottom w:val="nil"/>
                <w:right w:val="nil"/>
                <w:between w:val="nil"/>
                <w:bar w:val="nil"/>
              </w:pBdr>
              <w:autoSpaceDE w:val="0"/>
              <w:autoSpaceDN w:val="0"/>
              <w:adjustRightInd w:val="0"/>
              <w:spacing w:after="0" w:line="240" w:lineRule="auto"/>
              <w:jc w:val="both"/>
              <w:rPr>
                <w:rFonts w:ascii="Times New Roman" w:eastAsia="Arial Unicode MS" w:hAnsi="Times New Roman" w:cs="Times New Roman"/>
                <w:kern w:val="0"/>
                <w:sz w:val="24"/>
                <w:szCs w:val="24"/>
                <w:bdr w:val="nil"/>
                <w:lang w:eastAsia="lt-LT"/>
                <w14:ligatures w14:val="none"/>
              </w:rPr>
            </w:pPr>
            <w:r w:rsidRPr="00C02DC3">
              <w:rPr>
                <w:rFonts w:ascii="Times New Roman" w:eastAsia="Arial Unicode MS" w:hAnsi="Times New Roman" w:cs="Times New Roman"/>
                <w:kern w:val="0"/>
                <w:sz w:val="24"/>
                <w:szCs w:val="24"/>
                <w:bdr w:val="nil"/>
                <w14:ligatures w14:val="none"/>
              </w:rPr>
              <w:t xml:space="preserve">Ne mažiau kaip 2 procesoriai, palaikantys taikomąsias programas, 64 bitų instrukcijų išplėtimą, virtualizavimo instrukcijas aparatiniu lygmeniu, ne mažiau kaip 32 fizinių branduolių bei ne mažiau kaip 8 atminties kanalai viename procesoriuje. Procesorių dažnis ne mažesnis kaip 2.8 Ghz. </w:t>
            </w:r>
            <w:r w:rsidRPr="00C02DC3">
              <w:rPr>
                <w:rFonts w:ascii="Times New Roman" w:hAnsi="Times New Roman" w:cs="Times New Roman"/>
                <w:sz w:val="24"/>
                <w:szCs w:val="24"/>
              </w:rPr>
              <w:t>Turi palaikyti AMX ir AVX instrukcijas.</w:t>
            </w:r>
          </w:p>
        </w:tc>
        <w:tc>
          <w:tcPr>
            <w:tcW w:w="5529" w:type="dxa"/>
            <w:vAlign w:val="center"/>
          </w:tcPr>
          <w:p w14:paraId="254B19A9" w14:textId="77777777"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9AF" w14:textId="77777777" w:rsidTr="003D5DDF">
        <w:trPr>
          <w:trHeight w:val="300"/>
        </w:trPr>
        <w:tc>
          <w:tcPr>
            <w:tcW w:w="851" w:type="dxa"/>
            <w:vAlign w:val="center"/>
          </w:tcPr>
          <w:p w14:paraId="254B19AB"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AC" w14:textId="77777777"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Procesoriaus našumas</w:t>
            </w:r>
          </w:p>
        </w:tc>
        <w:tc>
          <w:tcPr>
            <w:tcW w:w="6520" w:type="dxa"/>
            <w:tcBorders>
              <w:top w:val="single" w:sz="4" w:space="0" w:color="auto"/>
              <w:left w:val="single" w:sz="4" w:space="0" w:color="auto"/>
              <w:bottom w:val="single" w:sz="4" w:space="0" w:color="auto"/>
              <w:right w:val="single" w:sz="4" w:space="0" w:color="auto"/>
            </w:tcBorders>
            <w:vAlign w:val="center"/>
          </w:tcPr>
          <w:p w14:paraId="254B19AD" w14:textId="033981B6"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jc w:val="both"/>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lang w:eastAsia="ar-SA"/>
                <w14:ligatures w14:val="none"/>
              </w:rPr>
              <w:t>Siūlomų procesorių našumo parametrai turi būti viešai publikuojami puslapyje www.spec.org, pasiūlyme pateikti nuorodas į testų rezultatus. Procesoriaus testai gali būti atlikti siūlomo gamintojo siūlomoje platformoje su siūlomais procesoriais. Matavimai turi būti atlikti 2 procesorių sistemai ir būti ne mažesni nei SPECrate2017_int_base=585 ir SPECrate_fp_base=720</w:t>
            </w:r>
          </w:p>
        </w:tc>
        <w:tc>
          <w:tcPr>
            <w:tcW w:w="5529" w:type="dxa"/>
            <w:vAlign w:val="center"/>
          </w:tcPr>
          <w:p w14:paraId="254B19AE" w14:textId="77777777" w:rsidR="009B2A10" w:rsidRPr="00C02DC3" w:rsidRDefault="009B2A10" w:rsidP="00C02DC3">
            <w:pPr>
              <w:widowControl w:val="0"/>
              <w:pBdr>
                <w:top w:val="nil"/>
                <w:left w:val="nil"/>
                <w:bottom w:val="nil"/>
                <w:right w:val="nil"/>
                <w:between w:val="nil"/>
                <w:bar w:val="nil"/>
              </w:pBdr>
              <w:autoSpaceDE w:val="0"/>
              <w:autoSpaceDN w:val="0"/>
              <w:adjustRightInd w:val="0"/>
              <w:spacing w:after="0" w:line="240" w:lineRule="auto"/>
              <w:jc w:val="both"/>
              <w:rPr>
                <w:rFonts w:ascii="Times New Roman" w:eastAsia="Times New Roman" w:hAnsi="Times New Roman" w:cs="Times New Roman"/>
                <w:kern w:val="0"/>
                <w:sz w:val="24"/>
                <w:szCs w:val="24"/>
                <w:bdr w:val="nil"/>
                <w:lang w:eastAsia="lt-LT"/>
                <w14:ligatures w14:val="none"/>
              </w:rPr>
            </w:pPr>
            <w:r w:rsidRPr="00C02DC3">
              <w:rPr>
                <w:rFonts w:ascii="Times New Roman" w:eastAsia="Times New Roman" w:hAnsi="Times New Roman" w:cs="Times New Roman"/>
                <w:kern w:val="0"/>
                <w:sz w:val="24"/>
                <w:szCs w:val="24"/>
                <w:bdr w:val="nil"/>
                <w:lang w:eastAsia="lt-LT"/>
                <w14:ligatures w14:val="none"/>
              </w:rPr>
              <w:t xml:space="preserve"> </w:t>
            </w:r>
          </w:p>
        </w:tc>
      </w:tr>
      <w:tr w:rsidR="009B2A10" w:rsidRPr="00C02DC3" w14:paraId="254B19B7" w14:textId="77777777" w:rsidTr="003D5DDF">
        <w:trPr>
          <w:trHeight w:val="300"/>
        </w:trPr>
        <w:tc>
          <w:tcPr>
            <w:tcW w:w="851" w:type="dxa"/>
            <w:vAlign w:val="center"/>
          </w:tcPr>
          <w:p w14:paraId="254B19B0"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B1" w14:textId="77777777" w:rsidR="009B2A10" w:rsidRPr="00035AB3" w:rsidRDefault="009B2A10" w:rsidP="00C02DC3">
            <w:pPr>
              <w:pBdr>
                <w:top w:val="nil"/>
                <w:left w:val="nil"/>
                <w:bottom w:val="nil"/>
                <w:right w:val="nil"/>
                <w:between w:val="nil"/>
                <w:bar w:val="nil"/>
              </w:pBdr>
              <w:spacing w:after="0" w:line="240" w:lineRule="auto"/>
              <w:rPr>
                <w:rFonts w:ascii="Times New Roman" w:eastAsia="Times New Roman" w:hAnsi="Times New Roman" w:cs="Times New Roman"/>
                <w:kern w:val="0"/>
                <w:sz w:val="24"/>
                <w:szCs w:val="24"/>
                <w:bdr w:val="nil"/>
                <w:lang w:eastAsia="lt-LT"/>
                <w14:ligatures w14:val="none"/>
              </w:rPr>
            </w:pPr>
            <w:r w:rsidRPr="00C02DC3">
              <w:rPr>
                <w:rFonts w:ascii="Times New Roman" w:eastAsia="Arial Unicode MS" w:hAnsi="Times New Roman" w:cs="Times New Roman"/>
                <w:kern w:val="0"/>
                <w:sz w:val="24"/>
                <w:szCs w:val="24"/>
                <w:bdr w:val="nil"/>
                <w14:ligatures w14:val="none"/>
              </w:rPr>
              <w:t>Operatyvioji atmintis</w:t>
            </w:r>
          </w:p>
        </w:tc>
        <w:tc>
          <w:tcPr>
            <w:tcW w:w="6520" w:type="dxa"/>
            <w:tcBorders>
              <w:top w:val="single" w:sz="4" w:space="0" w:color="auto"/>
              <w:left w:val="single" w:sz="4" w:space="0" w:color="auto"/>
              <w:bottom w:val="single" w:sz="4" w:space="0" w:color="auto"/>
              <w:right w:val="single" w:sz="4" w:space="0" w:color="auto"/>
            </w:tcBorders>
            <w:vAlign w:val="center"/>
          </w:tcPr>
          <w:p w14:paraId="254B19B2" w14:textId="77777777" w:rsidR="009B2A10" w:rsidRPr="00C02DC3" w:rsidRDefault="009B2A10" w:rsidP="00035AB3">
            <w:pPr>
              <w:pBdr>
                <w:top w:val="nil"/>
                <w:left w:val="nil"/>
                <w:bottom w:val="nil"/>
                <w:right w:val="nil"/>
                <w:between w:val="nil"/>
                <w:bar w:val="nil"/>
              </w:pBdr>
              <w:spacing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Arial Unicode MS" w:hAnsi="Times New Roman" w:cs="Times New Roman"/>
                <w:kern w:val="0"/>
                <w:sz w:val="24"/>
                <w:szCs w:val="24"/>
                <w:bdr w:val="nil"/>
                <w:lang w:eastAsia="ar-SA"/>
                <w14:ligatures w14:val="none"/>
              </w:rPr>
              <w:t xml:space="preserve">Turi būti ne mažiau kaip </w:t>
            </w:r>
            <w:r w:rsidRPr="00035AB3">
              <w:rPr>
                <w:rFonts w:ascii="Times New Roman" w:eastAsia="Arial Unicode MS" w:hAnsi="Times New Roman" w:cs="Times New Roman"/>
                <w:kern w:val="0"/>
                <w:sz w:val="24"/>
                <w:szCs w:val="24"/>
                <w:bdr w:val="nil"/>
                <w:lang w:eastAsia="ar-SA"/>
                <w14:ligatures w14:val="none"/>
              </w:rPr>
              <w:t>32</w:t>
            </w:r>
            <w:r w:rsidRPr="00C02DC3">
              <w:rPr>
                <w:rFonts w:ascii="Times New Roman" w:eastAsia="Arial Unicode MS" w:hAnsi="Times New Roman" w:cs="Times New Roman"/>
                <w:kern w:val="0"/>
                <w:sz w:val="24"/>
                <w:szCs w:val="24"/>
                <w:bdr w:val="nil"/>
                <w:lang w:eastAsia="ar-SA"/>
                <w14:ligatures w14:val="none"/>
              </w:rPr>
              <w:t xml:space="preserve"> GB atminties, tenkančios vienam procesoriaus branduoliui. </w:t>
            </w:r>
          </w:p>
          <w:p w14:paraId="254B19B3" w14:textId="77777777" w:rsidR="009B2A10" w:rsidRPr="00C02DC3" w:rsidRDefault="009B2A10" w:rsidP="00035AB3">
            <w:pPr>
              <w:pBdr>
                <w:top w:val="nil"/>
                <w:left w:val="nil"/>
                <w:bottom w:val="nil"/>
                <w:right w:val="nil"/>
                <w:between w:val="nil"/>
                <w:bar w:val="nil"/>
              </w:pBdr>
              <w:spacing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Arial Unicode MS" w:hAnsi="Times New Roman" w:cs="Times New Roman"/>
                <w:kern w:val="0"/>
                <w:sz w:val="24"/>
                <w:szCs w:val="24"/>
                <w:bdr w:val="nil"/>
                <w:lang w:eastAsia="ar-SA"/>
                <w14:ligatures w14:val="none"/>
              </w:rPr>
              <w:t xml:space="preserve">Ne blogiau kaip DDR5 5600 MT/s tipo. „Memory Page Retire“, „Memory Self-Healing“, “Memory Map out”, “Fault resilient Memory” ar lygiaverčių technologijų palaikymas būtinas. </w:t>
            </w:r>
          </w:p>
          <w:p w14:paraId="254B19B5" w14:textId="58BA739D"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strike/>
                <w:kern w:val="0"/>
                <w:sz w:val="24"/>
                <w:szCs w:val="24"/>
                <w:bdr w:val="nil"/>
                <w:lang w:eastAsia="ar-SA"/>
                <w14:ligatures w14:val="none"/>
              </w:rPr>
            </w:pPr>
            <w:r w:rsidRPr="00C02DC3">
              <w:rPr>
                <w:rFonts w:ascii="Times New Roman" w:eastAsia="Arial Unicode MS" w:hAnsi="Times New Roman" w:cs="Times New Roman"/>
                <w:kern w:val="0"/>
                <w:sz w:val="24"/>
                <w:szCs w:val="24"/>
                <w:bdr w:val="nil"/>
                <w:lang w:eastAsia="ar-SA"/>
                <w14:ligatures w14:val="none"/>
              </w:rPr>
              <w:t xml:space="preserve">Visi atminties moduliai privalo būti vienodo dydžio ir parametrų. Atminties modulių kiekis kiekviename mazge privalo būti įdiegtas taip, kad tolygiai užimtų visus siūlomo procesoriaus atminties kanalus. Procesorius kiekvieno skaičiavimo ciklo metu privalo galėti naudoti tokį patį atminties kiekį. </w:t>
            </w:r>
            <w:r w:rsidRPr="00C02DC3">
              <w:rPr>
                <w:rFonts w:ascii="Times New Roman" w:eastAsia="Arial Unicode MS" w:hAnsi="Times New Roman" w:cs="Times New Roman"/>
                <w:sz w:val="24"/>
                <w:szCs w:val="24"/>
                <w:lang w:eastAsia="ar-SA"/>
              </w:rPr>
              <w:t xml:space="preserve">Privalo būti galimybė sudėti ne mažiau kaip </w:t>
            </w:r>
            <w:r w:rsidRPr="00035AB3">
              <w:rPr>
                <w:rFonts w:ascii="Times New Roman" w:eastAsia="Arial Unicode MS" w:hAnsi="Times New Roman" w:cs="Times New Roman"/>
                <w:sz w:val="24"/>
                <w:szCs w:val="24"/>
                <w:lang w:eastAsia="ar-SA"/>
              </w:rPr>
              <w:t>32 atminties moduli</w:t>
            </w:r>
            <w:r w:rsidRPr="00C02DC3">
              <w:rPr>
                <w:rFonts w:ascii="Times New Roman" w:eastAsia="Arial Unicode MS" w:hAnsi="Times New Roman" w:cs="Times New Roman"/>
                <w:sz w:val="24"/>
                <w:szCs w:val="24"/>
                <w:lang w:eastAsia="ar-SA"/>
              </w:rPr>
              <w:t>us.</w:t>
            </w:r>
          </w:p>
        </w:tc>
        <w:tc>
          <w:tcPr>
            <w:tcW w:w="5529" w:type="dxa"/>
            <w:vAlign w:val="center"/>
          </w:tcPr>
          <w:p w14:paraId="254B19B6" w14:textId="77777777" w:rsidR="009B2A10" w:rsidRPr="00035AB3" w:rsidRDefault="009B2A10" w:rsidP="00C02DC3">
            <w:pPr>
              <w:pBdr>
                <w:top w:val="nil"/>
                <w:left w:val="nil"/>
                <w:bottom w:val="nil"/>
                <w:right w:val="nil"/>
                <w:between w:val="nil"/>
                <w:bar w:val="nil"/>
              </w:pBdr>
              <w:spacing w:after="0" w:line="240" w:lineRule="auto"/>
              <w:jc w:val="both"/>
              <w:rPr>
                <w:rFonts w:ascii="Times New Roman" w:eastAsia="Times New Roman" w:hAnsi="Times New Roman" w:cs="Times New Roman"/>
                <w:kern w:val="0"/>
                <w:sz w:val="24"/>
                <w:szCs w:val="24"/>
                <w:bdr w:val="nil"/>
                <w:lang w:eastAsia="lt-LT"/>
                <w14:ligatures w14:val="none"/>
              </w:rPr>
            </w:pPr>
          </w:p>
        </w:tc>
      </w:tr>
      <w:tr w:rsidR="009B2A10" w:rsidRPr="00C02DC3" w14:paraId="254B19BD" w14:textId="77777777" w:rsidTr="003D5DDF">
        <w:trPr>
          <w:trHeight w:val="300"/>
        </w:trPr>
        <w:tc>
          <w:tcPr>
            <w:tcW w:w="851" w:type="dxa"/>
            <w:vAlign w:val="center"/>
          </w:tcPr>
          <w:p w14:paraId="254B19B8"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B9"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Vidinė įkrovos atmintis, nuolatinė laikmena</w:t>
            </w:r>
          </w:p>
        </w:tc>
        <w:tc>
          <w:tcPr>
            <w:tcW w:w="6520" w:type="dxa"/>
            <w:tcBorders>
              <w:top w:val="single" w:sz="4" w:space="0" w:color="auto"/>
              <w:left w:val="single" w:sz="4" w:space="0" w:color="auto"/>
              <w:bottom w:val="single" w:sz="4" w:space="0" w:color="auto"/>
              <w:right w:val="single" w:sz="4" w:space="0" w:color="auto"/>
            </w:tcBorders>
            <w:vAlign w:val="center"/>
          </w:tcPr>
          <w:p w14:paraId="254B19BA"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Arial Unicode MS" w:hAnsi="Times New Roman" w:cs="Times New Roman"/>
                <w:kern w:val="0"/>
                <w:sz w:val="24"/>
                <w:szCs w:val="24"/>
                <w:bdr w:val="nil"/>
                <w:lang w:eastAsia="ar-SA"/>
                <w14:ligatures w14:val="none"/>
              </w:rPr>
              <w:t xml:space="preserve">Turi būti ne mažiau kaip 2 vnt. karšto keitimo (hot-swap) NVME SSD arba M.2 tipo laikmenų, ne mažiau kaip 960GB talpos, apjungtų į aparatinį Raid1 masyvą. </w:t>
            </w:r>
          </w:p>
          <w:p w14:paraId="254B19BB"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lang w:eastAsia="ar-SA"/>
                <w14:ligatures w14:val="none"/>
              </w:rPr>
              <w:t xml:space="preserve">Ne mažiau kaip 2 vnt. ne mažesnių kaip 7.68TB Enterprise NVME tipo Read Intensive hot-swap diskų, apjungtų į aparatinį ar integruotą RAID1 masyvą (RAID negali būti atliekamas Operacinės sistemos priemonėmis, angl. Software RAID). Turi </w:t>
            </w:r>
            <w:r w:rsidRPr="00C02DC3">
              <w:rPr>
                <w:rFonts w:ascii="Times New Roman" w:eastAsia="Arial Unicode MS" w:hAnsi="Times New Roman" w:cs="Times New Roman"/>
                <w:kern w:val="0"/>
                <w:sz w:val="24"/>
                <w:szCs w:val="24"/>
                <w:bdr w:val="nil"/>
                <w:lang w:eastAsia="ar-SA"/>
                <w14:ligatures w14:val="none"/>
              </w:rPr>
              <w:lastRenderedPageBreak/>
              <w:t>būti numatyta galimybė instaliuoti papildomai ne mažiau kaip 6 vnt. tokių pat NVME diskų.</w:t>
            </w:r>
          </w:p>
        </w:tc>
        <w:tc>
          <w:tcPr>
            <w:tcW w:w="5529" w:type="dxa"/>
            <w:vAlign w:val="center"/>
          </w:tcPr>
          <w:p w14:paraId="254B19BC"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Times New Roman" w:hAnsi="Times New Roman" w:cs="Times New Roman"/>
                <w:kern w:val="0"/>
                <w:sz w:val="24"/>
                <w:szCs w:val="24"/>
                <w:bdr w:val="nil"/>
                <w:lang w:eastAsia="lt-LT"/>
                <w14:ligatures w14:val="none"/>
              </w:rPr>
            </w:pPr>
          </w:p>
        </w:tc>
      </w:tr>
      <w:tr w:rsidR="009B2A10" w:rsidRPr="00C02DC3" w14:paraId="254B19C2" w14:textId="77777777" w:rsidTr="003D5DDF">
        <w:trPr>
          <w:trHeight w:val="300"/>
        </w:trPr>
        <w:tc>
          <w:tcPr>
            <w:tcW w:w="851" w:type="dxa"/>
            <w:vAlign w:val="center"/>
          </w:tcPr>
          <w:p w14:paraId="254B19BE"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BF" w14:textId="76DA1A6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Calibri" w:hAnsi="Times New Roman" w:cs="Times New Roman"/>
                <w:kern w:val="0"/>
                <w:sz w:val="24"/>
                <w:szCs w:val="24"/>
                <w:lang w:eastAsia="lt-LT"/>
                <w14:ligatures w14:val="none"/>
              </w:rPr>
              <w:t>Diskų valdiklis</w:t>
            </w:r>
          </w:p>
        </w:tc>
        <w:tc>
          <w:tcPr>
            <w:tcW w:w="6520" w:type="dxa"/>
            <w:tcBorders>
              <w:top w:val="single" w:sz="4" w:space="0" w:color="auto"/>
              <w:left w:val="single" w:sz="4" w:space="0" w:color="auto"/>
              <w:bottom w:val="single" w:sz="4" w:space="0" w:color="auto"/>
              <w:right w:val="single" w:sz="4" w:space="0" w:color="auto"/>
            </w:tcBorders>
            <w:vAlign w:val="center"/>
          </w:tcPr>
          <w:p w14:paraId="254B19C0" w14:textId="490A2268" w:rsidR="009B2A10" w:rsidRPr="00035AB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Times New Roman" w:hAnsi="Times New Roman" w:cs="Times New Roman"/>
                <w:color w:val="000000"/>
                <w:kern w:val="0"/>
                <w:sz w:val="24"/>
                <w:szCs w:val="24"/>
                <w:lang w:eastAsia="lt-LT"/>
                <w14:ligatures w14:val="none"/>
              </w:rPr>
              <w:t xml:space="preserve">Vidinis 12/24 Gb/s </w:t>
            </w:r>
            <w:r w:rsidRPr="00C02DC3">
              <w:rPr>
                <w:rFonts w:ascii="Times New Roman" w:eastAsia="Times New Roman" w:hAnsi="Times New Roman" w:cs="Times New Roman"/>
                <w:i/>
                <w:iCs/>
                <w:color w:val="000000"/>
                <w:kern w:val="0"/>
                <w:sz w:val="24"/>
                <w:szCs w:val="24"/>
                <w:lang w:eastAsia="lt-LT"/>
                <w14:ligatures w14:val="none"/>
              </w:rPr>
              <w:t>Serial-Attached SCSI</w:t>
            </w:r>
            <w:r w:rsidRPr="00C02DC3">
              <w:rPr>
                <w:rFonts w:ascii="Times New Roman" w:eastAsia="Times New Roman" w:hAnsi="Times New Roman" w:cs="Times New Roman"/>
                <w:color w:val="000000"/>
                <w:kern w:val="0"/>
                <w:sz w:val="24"/>
                <w:szCs w:val="24"/>
                <w:lang w:eastAsia="lt-LT"/>
                <w14:ligatures w14:val="none"/>
              </w:rPr>
              <w:t xml:space="preserve"> (SAS) arba lygiavertis diskų va</w:t>
            </w:r>
            <w:r w:rsidR="006D57D5">
              <w:rPr>
                <w:rFonts w:ascii="Times New Roman" w:eastAsia="Times New Roman" w:hAnsi="Times New Roman" w:cs="Times New Roman"/>
                <w:color w:val="000000"/>
                <w:kern w:val="0"/>
                <w:sz w:val="24"/>
                <w:szCs w:val="24"/>
                <w:lang w:eastAsia="lt-LT"/>
                <w14:ligatures w14:val="none"/>
              </w:rPr>
              <w:t>l</w:t>
            </w:r>
            <w:r w:rsidRPr="00C02DC3">
              <w:rPr>
                <w:rFonts w:ascii="Times New Roman" w:eastAsia="Times New Roman" w:hAnsi="Times New Roman" w:cs="Times New Roman"/>
                <w:color w:val="000000"/>
                <w:kern w:val="0"/>
                <w:sz w:val="24"/>
                <w:szCs w:val="24"/>
                <w:lang w:eastAsia="lt-LT"/>
                <w14:ligatures w14:val="none"/>
              </w:rPr>
              <w:t>diklis. Turi palaikyti RAID 0, 1, 10, 5, 6, 50, 60 lygius. Turi turėti ne mažiau kaip 8</w:t>
            </w:r>
            <w:r w:rsidR="00B83618">
              <w:rPr>
                <w:rFonts w:ascii="Times New Roman" w:eastAsia="Times New Roman" w:hAnsi="Times New Roman" w:cs="Times New Roman"/>
                <w:color w:val="000000"/>
                <w:kern w:val="0"/>
                <w:sz w:val="24"/>
                <w:szCs w:val="24"/>
                <w:lang w:eastAsia="lt-LT"/>
                <w14:ligatures w14:val="none"/>
              </w:rPr>
              <w:t xml:space="preserve"> </w:t>
            </w:r>
            <w:r w:rsidRPr="00C02DC3">
              <w:rPr>
                <w:rFonts w:ascii="Times New Roman" w:eastAsia="Times New Roman" w:hAnsi="Times New Roman" w:cs="Times New Roman"/>
                <w:color w:val="000000"/>
                <w:kern w:val="0"/>
                <w:sz w:val="24"/>
                <w:szCs w:val="24"/>
                <w:lang w:eastAsia="lt-LT"/>
                <w14:ligatures w14:val="none"/>
              </w:rPr>
              <w:t xml:space="preserve">GB spartinančiosios atminties apsaugotos baterija. </w:t>
            </w:r>
          </w:p>
        </w:tc>
        <w:tc>
          <w:tcPr>
            <w:tcW w:w="5529" w:type="dxa"/>
            <w:vAlign w:val="center"/>
          </w:tcPr>
          <w:p w14:paraId="254B19C1" w14:textId="77777777" w:rsidR="009B2A10" w:rsidRPr="00035AB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highlight w:val="yellow"/>
                <w:bdr w:val="nil"/>
                <w14:ligatures w14:val="none"/>
              </w:rPr>
            </w:pPr>
          </w:p>
        </w:tc>
      </w:tr>
      <w:tr w:rsidR="009B2A10" w:rsidRPr="00C02DC3" w14:paraId="254B19C9" w14:textId="77777777" w:rsidTr="003D5DDF">
        <w:trPr>
          <w:trHeight w:val="300"/>
        </w:trPr>
        <w:tc>
          <w:tcPr>
            <w:tcW w:w="851" w:type="dxa"/>
            <w:vAlign w:val="center"/>
          </w:tcPr>
          <w:p w14:paraId="254B19C3"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C4"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Grafiniai spartintuvai</w:t>
            </w:r>
          </w:p>
        </w:tc>
        <w:tc>
          <w:tcPr>
            <w:tcW w:w="6520" w:type="dxa"/>
            <w:tcBorders>
              <w:top w:val="single" w:sz="4" w:space="0" w:color="auto"/>
              <w:left w:val="single" w:sz="4" w:space="0" w:color="auto"/>
              <w:bottom w:val="single" w:sz="4" w:space="0" w:color="auto"/>
              <w:right w:val="single" w:sz="4" w:space="0" w:color="auto"/>
            </w:tcBorders>
            <w:vAlign w:val="center"/>
          </w:tcPr>
          <w:p w14:paraId="254B19C5" w14:textId="4B43D1D9"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Arial Unicode MS" w:hAnsi="Times New Roman" w:cs="Times New Roman"/>
                <w:kern w:val="0"/>
                <w:sz w:val="24"/>
                <w:szCs w:val="24"/>
                <w:bdr w:val="nil"/>
                <w:lang w:eastAsia="ar-SA"/>
                <w14:ligatures w14:val="none"/>
              </w:rPr>
              <w:t>Ne mažiau kaip du grafiniai spartintuvai, kiekvienas turintis ne mažiau kaip 94</w:t>
            </w:r>
            <w:r w:rsidR="00B83618">
              <w:rPr>
                <w:rFonts w:ascii="Times New Roman" w:eastAsia="Arial Unicode MS" w:hAnsi="Times New Roman" w:cs="Times New Roman"/>
                <w:kern w:val="0"/>
                <w:sz w:val="24"/>
                <w:szCs w:val="24"/>
                <w:bdr w:val="nil"/>
                <w:lang w:eastAsia="ar-SA"/>
                <w14:ligatures w14:val="none"/>
              </w:rPr>
              <w:t xml:space="preserve"> </w:t>
            </w:r>
            <w:r w:rsidRPr="00C02DC3">
              <w:rPr>
                <w:rFonts w:ascii="Times New Roman" w:eastAsia="Arial Unicode MS" w:hAnsi="Times New Roman" w:cs="Times New Roman"/>
                <w:kern w:val="0"/>
                <w:sz w:val="24"/>
                <w:szCs w:val="24"/>
                <w:bdr w:val="nil"/>
                <w:lang w:eastAsia="ar-SA"/>
                <w14:ligatures w14:val="none"/>
              </w:rPr>
              <w:t>GB atminties su klaidų korekcijos technologija, ne mažiau kaip 3’000 TFLOPS  FP8 Tensor Core našumą. Turi būti suderinami su NVLink, Multi-Instance, DPX instrukcijų, palaikyti CUDA arba lygiavertes technologijas.</w:t>
            </w:r>
          </w:p>
          <w:p w14:paraId="254B19C6" w14:textId="5A67ECC8"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Arial Unicode MS" w:hAnsi="Times New Roman" w:cs="Times New Roman"/>
                <w:kern w:val="0"/>
                <w:sz w:val="24"/>
                <w:szCs w:val="24"/>
                <w:bdr w:val="nil"/>
                <w:lang w:eastAsia="ar-SA"/>
                <w14:ligatures w14:val="none"/>
              </w:rPr>
              <w:t>Siūlant 2 grafinius spartintuvus, turi būti numatyta galimybė instaliuoti papildomai ne mažiau negu 2 tokius pat grafinius spartintuvus.</w:t>
            </w:r>
          </w:p>
          <w:p w14:paraId="254B19C7"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Arial Unicode MS" w:hAnsi="Times New Roman" w:cs="Times New Roman"/>
                <w:kern w:val="0"/>
                <w:sz w:val="24"/>
                <w:szCs w:val="24"/>
                <w:bdr w:val="nil"/>
                <w:lang w:eastAsia="ar-SA"/>
                <w14:ligatures w14:val="none"/>
              </w:rPr>
              <w:t>Grafiniai spartintuvai serveryje tarpusavyje turi būti apjungti į NVLINK (arba lygiavertį) apjungimą ne mažesniu kaip 600 Gbps greičiu.</w:t>
            </w:r>
          </w:p>
        </w:tc>
        <w:tc>
          <w:tcPr>
            <w:tcW w:w="5529" w:type="dxa"/>
            <w:vAlign w:val="center"/>
          </w:tcPr>
          <w:p w14:paraId="254B19C8" w14:textId="77777777" w:rsidR="009B2A10" w:rsidRPr="00035AB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highlight w:val="yellow"/>
                <w:bdr w:val="nil"/>
                <w14:ligatures w14:val="none"/>
              </w:rPr>
            </w:pPr>
          </w:p>
        </w:tc>
      </w:tr>
      <w:tr w:rsidR="009B2A10" w:rsidRPr="00C02DC3" w14:paraId="254B19D0" w14:textId="77777777" w:rsidTr="003D5DDF">
        <w:trPr>
          <w:trHeight w:val="300"/>
        </w:trPr>
        <w:tc>
          <w:tcPr>
            <w:tcW w:w="851" w:type="dxa"/>
            <w:vAlign w:val="center"/>
          </w:tcPr>
          <w:p w14:paraId="254B19CA"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CB"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Tinklo prievadai</w:t>
            </w:r>
          </w:p>
        </w:tc>
        <w:tc>
          <w:tcPr>
            <w:tcW w:w="6520" w:type="dxa"/>
            <w:tcBorders>
              <w:top w:val="single" w:sz="4" w:space="0" w:color="auto"/>
              <w:left w:val="single" w:sz="4" w:space="0" w:color="auto"/>
              <w:bottom w:val="single" w:sz="4" w:space="0" w:color="auto"/>
              <w:right w:val="single" w:sz="4" w:space="0" w:color="auto"/>
            </w:tcBorders>
            <w:vAlign w:val="center"/>
          </w:tcPr>
          <w:p w14:paraId="254B19CC"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Arial Unicode MS" w:hAnsi="Times New Roman" w:cs="Times New Roman"/>
                <w:kern w:val="0"/>
                <w:sz w:val="24"/>
                <w:szCs w:val="24"/>
                <w:bdr w:val="nil"/>
                <w:lang w:eastAsia="ar-SA"/>
                <w14:ligatures w14:val="none"/>
              </w:rPr>
              <w:t>Ne mažiau kaip  4 vnt. 25G SFP28 tipo prievadų.</w:t>
            </w:r>
          </w:p>
          <w:p w14:paraId="254B19CD"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Arial Unicode MS" w:hAnsi="Times New Roman" w:cs="Times New Roman"/>
                <w:kern w:val="0"/>
                <w:sz w:val="24"/>
                <w:szCs w:val="24"/>
                <w:bdr w:val="nil"/>
                <w:lang w:eastAsia="ar-SA"/>
                <w14:ligatures w14:val="none"/>
              </w:rPr>
              <w:t>Ne mažiau kaip 4 vnt. 1GB Base-T tipo prievadų.</w:t>
            </w:r>
          </w:p>
          <w:p w14:paraId="254B19CE"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Arial Unicode MS" w:hAnsi="Times New Roman" w:cs="Times New Roman"/>
                <w:kern w:val="0"/>
                <w:sz w:val="24"/>
                <w:szCs w:val="24"/>
                <w:bdr w:val="nil"/>
                <w14:ligatures w14:val="none"/>
              </w:rPr>
              <w:t xml:space="preserve">Turi būti pateikti optiniai keitikliai ir/arba reikiami pajungimui kabeliai. </w:t>
            </w:r>
          </w:p>
        </w:tc>
        <w:tc>
          <w:tcPr>
            <w:tcW w:w="5529" w:type="dxa"/>
            <w:vAlign w:val="center"/>
          </w:tcPr>
          <w:p w14:paraId="254B19CF"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 xml:space="preserve"> </w:t>
            </w:r>
          </w:p>
        </w:tc>
      </w:tr>
      <w:tr w:rsidR="009B2A10" w:rsidRPr="00C02DC3" w14:paraId="254B19D5" w14:textId="77777777" w:rsidTr="003D5DDF">
        <w:trPr>
          <w:trHeight w:val="300"/>
        </w:trPr>
        <w:tc>
          <w:tcPr>
            <w:tcW w:w="851" w:type="dxa"/>
            <w:vAlign w:val="center"/>
          </w:tcPr>
          <w:p w14:paraId="254B19D1"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4B19D2"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Kitos išorinės jungtys</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54B19D3"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Ne mažiau kaip:  3x USB, 2 x VGA (1 vnt. korpuso priekyje ir 1 vnt. korpuso gale).</w:t>
            </w:r>
          </w:p>
        </w:tc>
        <w:tc>
          <w:tcPr>
            <w:tcW w:w="5529" w:type="dxa"/>
            <w:vAlign w:val="center"/>
          </w:tcPr>
          <w:p w14:paraId="254B19D4"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b/>
                <w:bCs/>
                <w:kern w:val="0"/>
                <w:sz w:val="24"/>
                <w:szCs w:val="24"/>
                <w:bdr w:val="nil"/>
                <w14:ligatures w14:val="none"/>
              </w:rPr>
            </w:pPr>
          </w:p>
        </w:tc>
      </w:tr>
      <w:tr w:rsidR="009B2A10" w:rsidRPr="00C02DC3" w14:paraId="254B19DA" w14:textId="77777777" w:rsidTr="003D5DDF">
        <w:trPr>
          <w:trHeight w:val="300"/>
        </w:trPr>
        <w:tc>
          <w:tcPr>
            <w:tcW w:w="851" w:type="dxa"/>
            <w:vAlign w:val="center"/>
          </w:tcPr>
          <w:p w14:paraId="254B19D6"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D7"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Video kontroleris</w:t>
            </w:r>
          </w:p>
        </w:tc>
        <w:tc>
          <w:tcPr>
            <w:tcW w:w="6520" w:type="dxa"/>
            <w:tcBorders>
              <w:top w:val="single" w:sz="4" w:space="0" w:color="auto"/>
              <w:left w:val="single" w:sz="4" w:space="0" w:color="auto"/>
              <w:bottom w:val="single" w:sz="4" w:space="0" w:color="auto"/>
              <w:right w:val="single" w:sz="4" w:space="0" w:color="auto"/>
            </w:tcBorders>
            <w:vAlign w:val="center"/>
          </w:tcPr>
          <w:p w14:paraId="254B19D8"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lang w:eastAsia="ar-SA"/>
                <w14:ligatures w14:val="none"/>
              </w:rPr>
              <w:t>Turi būti integruotas, palaikantis ne mažiau kaip Full HD rezoliuciją.</w:t>
            </w:r>
          </w:p>
        </w:tc>
        <w:tc>
          <w:tcPr>
            <w:tcW w:w="5529" w:type="dxa"/>
            <w:vAlign w:val="center"/>
          </w:tcPr>
          <w:p w14:paraId="254B19D9"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9DF" w14:textId="77777777" w:rsidTr="003D5DDF">
        <w:trPr>
          <w:trHeight w:val="585"/>
        </w:trPr>
        <w:tc>
          <w:tcPr>
            <w:tcW w:w="851" w:type="dxa"/>
            <w:tcBorders>
              <w:top w:val="single" w:sz="4" w:space="0" w:color="auto"/>
              <w:left w:val="single" w:sz="4" w:space="0" w:color="auto"/>
              <w:bottom w:val="single" w:sz="4" w:space="0" w:color="auto"/>
              <w:right w:val="single" w:sz="4" w:space="0" w:color="auto"/>
            </w:tcBorders>
            <w:vAlign w:val="center"/>
          </w:tcPr>
          <w:p w14:paraId="254B19DB"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DC"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PCI jungtys</w:t>
            </w:r>
          </w:p>
        </w:tc>
        <w:tc>
          <w:tcPr>
            <w:tcW w:w="6520" w:type="dxa"/>
            <w:tcBorders>
              <w:top w:val="single" w:sz="4" w:space="0" w:color="auto"/>
              <w:left w:val="single" w:sz="4" w:space="0" w:color="auto"/>
              <w:bottom w:val="single" w:sz="4" w:space="0" w:color="auto"/>
              <w:right w:val="single" w:sz="4" w:space="0" w:color="auto"/>
            </w:tcBorders>
            <w:vAlign w:val="center"/>
          </w:tcPr>
          <w:p w14:paraId="254B19DD"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Arial Unicode MS" w:hAnsi="Times New Roman" w:cs="Times New Roman"/>
                <w:kern w:val="0"/>
                <w:sz w:val="24"/>
                <w:szCs w:val="24"/>
                <w:bdr w:val="nil"/>
                <w:lang w:eastAsia="ar-SA"/>
                <w14:ligatures w14:val="none"/>
              </w:rPr>
              <w:t xml:space="preserve">Turi būti sukonfigūruoti ne mažiau kaip 8 vnt. PCI-E tipo jungtys, ne blogiau kaip Gen5 tipo. Turi būti galimybė plėsti iki </w:t>
            </w:r>
            <w:r w:rsidRPr="00035AB3">
              <w:rPr>
                <w:rFonts w:ascii="Times New Roman" w:eastAsia="Arial Unicode MS" w:hAnsi="Times New Roman" w:cs="Times New Roman"/>
                <w:kern w:val="0"/>
                <w:sz w:val="24"/>
                <w:szCs w:val="24"/>
                <w:bdr w:val="nil"/>
                <w:lang w:eastAsia="ar-SA"/>
                <w14:ligatures w14:val="none"/>
              </w:rPr>
              <w:t>12 vnt. Gen5 PCIe tipo jung</w:t>
            </w:r>
            <w:r w:rsidRPr="00C02DC3">
              <w:rPr>
                <w:rFonts w:ascii="Times New Roman" w:eastAsia="Arial Unicode MS" w:hAnsi="Times New Roman" w:cs="Times New Roman"/>
                <w:kern w:val="0"/>
                <w:sz w:val="24"/>
                <w:szCs w:val="24"/>
                <w:bdr w:val="nil"/>
                <w:lang w:eastAsia="ar-SA"/>
                <w14:ligatures w14:val="none"/>
              </w:rPr>
              <w:t>čių.</w:t>
            </w:r>
          </w:p>
        </w:tc>
        <w:tc>
          <w:tcPr>
            <w:tcW w:w="5529" w:type="dxa"/>
            <w:tcBorders>
              <w:top w:val="single" w:sz="4" w:space="0" w:color="auto"/>
              <w:left w:val="single" w:sz="4" w:space="0" w:color="auto"/>
              <w:bottom w:val="single" w:sz="4" w:space="0" w:color="auto"/>
              <w:right w:val="single" w:sz="4" w:space="0" w:color="auto"/>
            </w:tcBorders>
            <w:vAlign w:val="center"/>
          </w:tcPr>
          <w:p w14:paraId="254B19DE"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9E4" w14:textId="77777777" w:rsidTr="00035AB3">
        <w:trPr>
          <w:trHeight w:val="764"/>
        </w:trPr>
        <w:tc>
          <w:tcPr>
            <w:tcW w:w="851" w:type="dxa"/>
            <w:vAlign w:val="center"/>
          </w:tcPr>
          <w:p w14:paraId="254B19E0"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E1"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Konstrukcija</w:t>
            </w:r>
          </w:p>
        </w:tc>
        <w:tc>
          <w:tcPr>
            <w:tcW w:w="6520" w:type="dxa"/>
            <w:tcBorders>
              <w:top w:val="single" w:sz="4" w:space="0" w:color="auto"/>
              <w:left w:val="single" w:sz="4" w:space="0" w:color="auto"/>
              <w:right w:val="single" w:sz="4" w:space="0" w:color="auto"/>
            </w:tcBorders>
            <w:vAlign w:val="center"/>
          </w:tcPr>
          <w:p w14:paraId="254B19E2"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Arial Unicode MS" w:hAnsi="Times New Roman" w:cs="Times New Roman"/>
                <w:kern w:val="0"/>
                <w:sz w:val="24"/>
                <w:szCs w:val="24"/>
                <w:bdr w:val="nil"/>
                <w:lang w:eastAsia="ar-SA"/>
                <w14:ligatures w14:val="none"/>
              </w:rPr>
              <w:t xml:space="preserve">Serveris turi būti montuojamas į standartinę 19“ spintą. Bėgiai turi būti pritaikyti greitam montavimui bei serverio ištraukimui („sliding rails“). </w:t>
            </w:r>
          </w:p>
        </w:tc>
        <w:tc>
          <w:tcPr>
            <w:tcW w:w="5529" w:type="dxa"/>
            <w:vAlign w:val="center"/>
          </w:tcPr>
          <w:p w14:paraId="254B19E3"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9E9" w14:textId="77777777" w:rsidTr="003D5DDF">
        <w:trPr>
          <w:trHeight w:val="300"/>
        </w:trPr>
        <w:tc>
          <w:tcPr>
            <w:tcW w:w="851" w:type="dxa"/>
            <w:vAlign w:val="center"/>
          </w:tcPr>
          <w:p w14:paraId="254B19E5"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E6"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Maitinimo šaltiniai</w:t>
            </w:r>
          </w:p>
        </w:tc>
        <w:tc>
          <w:tcPr>
            <w:tcW w:w="6520" w:type="dxa"/>
            <w:tcBorders>
              <w:top w:val="single" w:sz="4" w:space="0" w:color="auto"/>
              <w:left w:val="single" w:sz="4" w:space="0" w:color="auto"/>
              <w:bottom w:val="single" w:sz="4" w:space="0" w:color="auto"/>
              <w:right w:val="single" w:sz="4" w:space="0" w:color="auto"/>
            </w:tcBorders>
            <w:vAlign w:val="center"/>
          </w:tcPr>
          <w:p w14:paraId="254B19E7" w14:textId="75354F3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lang w:eastAsia="ar-SA"/>
                <w14:ligatures w14:val="none"/>
              </w:rPr>
              <w:t>Ne mažiau kaip du nepriklausomi dubliuoti „karšto keitimo“ (angl.</w:t>
            </w:r>
            <w:r w:rsidRPr="00C02DC3">
              <w:rPr>
                <w:rFonts w:ascii="Times New Roman" w:eastAsia="Arial Unicode MS" w:hAnsi="Times New Roman" w:cs="Times New Roman"/>
                <w:i/>
                <w:kern w:val="0"/>
                <w:sz w:val="24"/>
                <w:szCs w:val="24"/>
                <w:bdr w:val="nil"/>
                <w:lang w:eastAsia="ar-SA"/>
                <w14:ligatures w14:val="none"/>
              </w:rPr>
              <w:t>Hot-plug)</w:t>
            </w:r>
            <w:r w:rsidRPr="00C02DC3">
              <w:rPr>
                <w:rFonts w:ascii="Times New Roman" w:eastAsia="Arial Unicode MS" w:hAnsi="Times New Roman" w:cs="Times New Roman"/>
                <w:kern w:val="0"/>
                <w:sz w:val="24"/>
                <w:szCs w:val="24"/>
                <w:bdr w:val="nil"/>
                <w:lang w:eastAsia="ar-SA"/>
                <w14:ligatures w14:val="none"/>
              </w:rPr>
              <w:t xml:space="preserve"> </w:t>
            </w:r>
            <w:r w:rsidRPr="00C02DC3">
              <w:rPr>
                <w:rFonts w:ascii="Times New Roman" w:eastAsia="Arial Unicode MS" w:hAnsi="Times New Roman" w:cs="Times New Roman"/>
                <w:bCs/>
                <w:kern w:val="0"/>
                <w:sz w:val="24"/>
                <w:szCs w:val="24"/>
                <w:bdr w:val="nil"/>
                <w:lang w:eastAsia="ar-SA"/>
                <w14:ligatures w14:val="none"/>
              </w:rPr>
              <w:t xml:space="preserve">~230 V 50 Hz </w:t>
            </w:r>
            <w:r w:rsidRPr="00C02DC3">
              <w:rPr>
                <w:rFonts w:ascii="Times New Roman" w:eastAsia="Arial Unicode MS" w:hAnsi="Times New Roman" w:cs="Times New Roman"/>
                <w:color w:val="000000"/>
                <w:kern w:val="0"/>
                <w:sz w:val="24"/>
                <w:szCs w:val="24"/>
                <w:bdr w:val="nil"/>
                <w:lang w:eastAsia="ar-SA"/>
                <w14:ligatures w14:val="none"/>
              </w:rPr>
              <w:t xml:space="preserve">maitinimo </w:t>
            </w:r>
            <w:r w:rsidRPr="00C02DC3">
              <w:rPr>
                <w:rFonts w:ascii="Times New Roman" w:eastAsia="Arial Unicode MS" w:hAnsi="Times New Roman" w:cs="Times New Roman"/>
                <w:kern w:val="0"/>
                <w:sz w:val="24"/>
                <w:szCs w:val="24"/>
                <w:bdr w:val="nil"/>
                <w:lang w:eastAsia="ar-SA"/>
                <w14:ligatures w14:val="none"/>
              </w:rPr>
              <w:t xml:space="preserve">šaltiniai su atskirais įvadais ir ne mažiau kaip 90 % efektyvumo. </w:t>
            </w:r>
          </w:p>
        </w:tc>
        <w:tc>
          <w:tcPr>
            <w:tcW w:w="5529" w:type="dxa"/>
            <w:vAlign w:val="center"/>
          </w:tcPr>
          <w:p w14:paraId="254B19E8"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9EE" w14:textId="77777777" w:rsidTr="003D5DDF">
        <w:trPr>
          <w:trHeight w:val="300"/>
        </w:trPr>
        <w:tc>
          <w:tcPr>
            <w:tcW w:w="851" w:type="dxa"/>
            <w:vAlign w:val="center"/>
          </w:tcPr>
          <w:p w14:paraId="254B19EA"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9EB"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Aušinimas</w:t>
            </w:r>
          </w:p>
        </w:tc>
        <w:tc>
          <w:tcPr>
            <w:tcW w:w="6520" w:type="dxa"/>
            <w:tcBorders>
              <w:top w:val="single" w:sz="4" w:space="0" w:color="auto"/>
              <w:left w:val="single" w:sz="4" w:space="0" w:color="auto"/>
              <w:bottom w:val="single" w:sz="4" w:space="0" w:color="auto"/>
              <w:right w:val="single" w:sz="4" w:space="0" w:color="auto"/>
            </w:tcBorders>
            <w:vAlign w:val="center"/>
          </w:tcPr>
          <w:p w14:paraId="254B19EC"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lang w:eastAsia="ar-SA"/>
                <w14:ligatures w14:val="none"/>
              </w:rPr>
            </w:pPr>
            <w:r w:rsidRPr="00C02DC3">
              <w:rPr>
                <w:rFonts w:ascii="Times New Roman" w:eastAsia="Arial Unicode MS" w:hAnsi="Times New Roman" w:cs="Times New Roman"/>
                <w:kern w:val="0"/>
                <w:sz w:val="24"/>
                <w:szCs w:val="24"/>
                <w:bdr w:val="nil"/>
                <w:lang w:eastAsia="ar-SA"/>
                <w14:ligatures w14:val="none"/>
              </w:rPr>
              <w:t>Dubliuoti aušinimo moduliai, ne mažiau nei gamintojo numatyta rezervavimui užtikrinti, „karšto keitimo“ („Hot-plug“) tipo.</w:t>
            </w:r>
          </w:p>
        </w:tc>
        <w:tc>
          <w:tcPr>
            <w:tcW w:w="5529" w:type="dxa"/>
            <w:vAlign w:val="center"/>
          </w:tcPr>
          <w:p w14:paraId="254B19ED"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9F3" w14:textId="77777777" w:rsidTr="003D5DDF">
        <w:trPr>
          <w:trHeight w:val="300"/>
        </w:trPr>
        <w:tc>
          <w:tcPr>
            <w:tcW w:w="851" w:type="dxa"/>
            <w:vMerge w:val="restart"/>
            <w:tcBorders>
              <w:top w:val="single" w:sz="4" w:space="0" w:color="auto"/>
              <w:left w:val="single" w:sz="4" w:space="0" w:color="auto"/>
              <w:right w:val="single" w:sz="4" w:space="0" w:color="auto"/>
            </w:tcBorders>
            <w:shd w:val="clear" w:color="auto" w:fill="auto"/>
            <w:vAlign w:val="center"/>
          </w:tcPr>
          <w:p w14:paraId="254B19EF"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vMerge w:val="restart"/>
            <w:tcBorders>
              <w:top w:val="single" w:sz="4" w:space="0" w:color="auto"/>
              <w:left w:val="single" w:sz="4" w:space="0" w:color="auto"/>
              <w:right w:val="single" w:sz="4" w:space="0" w:color="auto"/>
            </w:tcBorders>
            <w:shd w:val="clear" w:color="auto" w:fill="auto"/>
            <w:vAlign w:val="center"/>
          </w:tcPr>
          <w:p w14:paraId="254B19F0"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Valdymo sistema</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54B19F1"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 xml:space="preserve">Dedikuotas valdymo kontroleris, nepriklausantis nuo OS, turintis dedikuotą valdymo tinklo jungtį 10/100/1000 baseT Ethernet RJ-45.Ethernet ryšys turi būti apsaugotas ne silpnesniu nei 128 bitų raktu (SSL). Valdymo kontroleris turi gauti ir registruoti pranešimus apie procesoriaus, atminties, diskų valdiklio, diskų ir kitų serverinės sistemos dalių darbo parametrų nukrypimus nuo normos. Turi palaikyti automatinio informavimo apie sistemos sutrikimus siuntimą elektroniniu paštu. Valdymo kontroleris turi stebėti bei palaikyti serverio komponentų  sisteminio kodo (firmware) atnaujinimus. </w:t>
            </w:r>
          </w:p>
        </w:tc>
        <w:tc>
          <w:tcPr>
            <w:tcW w:w="5529" w:type="dxa"/>
            <w:vMerge w:val="restart"/>
            <w:tcBorders>
              <w:top w:val="single" w:sz="4" w:space="0" w:color="auto"/>
              <w:left w:val="single" w:sz="4" w:space="0" w:color="auto"/>
              <w:right w:val="single" w:sz="4" w:space="0" w:color="auto"/>
            </w:tcBorders>
            <w:shd w:val="clear" w:color="auto" w:fill="auto"/>
            <w:vAlign w:val="center"/>
          </w:tcPr>
          <w:p w14:paraId="254B19F2"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9F8" w14:textId="77777777" w:rsidTr="003D5DDF">
        <w:trPr>
          <w:trHeight w:val="300"/>
        </w:trPr>
        <w:tc>
          <w:tcPr>
            <w:tcW w:w="851" w:type="dxa"/>
            <w:vMerge/>
            <w:vAlign w:val="center"/>
          </w:tcPr>
          <w:p w14:paraId="254B19F4" w14:textId="77777777" w:rsidR="009B2A10" w:rsidRPr="00C02DC3" w:rsidRDefault="009B2A10" w:rsidP="00C02DC3">
            <w:pPr>
              <w:numPr>
                <w:ilvl w:val="0"/>
                <w:numId w:val="4"/>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kern w:val="0"/>
                <w:sz w:val="24"/>
                <w:szCs w:val="24"/>
                <w14:ligatures w14:val="none"/>
              </w:rPr>
            </w:pPr>
          </w:p>
        </w:tc>
        <w:tc>
          <w:tcPr>
            <w:tcW w:w="1843" w:type="dxa"/>
            <w:vMerge/>
            <w:vAlign w:val="center"/>
          </w:tcPr>
          <w:p w14:paraId="254B19F5"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54B19F6"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Turi būti „KVM over IP“ funkcionalumas (grafinė nepriklausoma nuo operacinės sistemos sąsaja, virtuali grafinė konsolė, virtualių lokalių CD-ROM įrenginių valdymas).</w:t>
            </w:r>
          </w:p>
        </w:tc>
        <w:tc>
          <w:tcPr>
            <w:tcW w:w="5529" w:type="dxa"/>
            <w:vMerge/>
            <w:vAlign w:val="center"/>
          </w:tcPr>
          <w:p w14:paraId="254B19F7"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9FD" w14:textId="77777777" w:rsidTr="003D5DDF">
        <w:trPr>
          <w:trHeight w:val="300"/>
        </w:trPr>
        <w:tc>
          <w:tcPr>
            <w:tcW w:w="851" w:type="dxa"/>
            <w:vMerge/>
            <w:vAlign w:val="center"/>
          </w:tcPr>
          <w:p w14:paraId="254B19F9" w14:textId="77777777" w:rsidR="009B2A10" w:rsidRPr="00C02DC3" w:rsidRDefault="009B2A10" w:rsidP="00C02DC3">
            <w:pPr>
              <w:numPr>
                <w:ilvl w:val="0"/>
                <w:numId w:val="4"/>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kern w:val="0"/>
                <w:sz w:val="24"/>
                <w:szCs w:val="24"/>
                <w14:ligatures w14:val="none"/>
              </w:rPr>
            </w:pPr>
          </w:p>
        </w:tc>
        <w:tc>
          <w:tcPr>
            <w:tcW w:w="1843" w:type="dxa"/>
            <w:vMerge/>
            <w:vAlign w:val="center"/>
          </w:tcPr>
          <w:p w14:paraId="254B19FA"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54B19FB"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HTML 5 arba lygiavertė vartotojo sąsaja tiek vartotojo aplinkai, tiek virtualiai konsolei.</w:t>
            </w:r>
          </w:p>
        </w:tc>
        <w:tc>
          <w:tcPr>
            <w:tcW w:w="5529" w:type="dxa"/>
            <w:vMerge/>
            <w:vAlign w:val="center"/>
          </w:tcPr>
          <w:p w14:paraId="254B19FC"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A02" w14:textId="77777777" w:rsidTr="003D5DDF">
        <w:trPr>
          <w:trHeight w:val="300"/>
        </w:trPr>
        <w:tc>
          <w:tcPr>
            <w:tcW w:w="851" w:type="dxa"/>
            <w:vMerge/>
            <w:vAlign w:val="center"/>
          </w:tcPr>
          <w:p w14:paraId="254B19FE" w14:textId="77777777" w:rsidR="009B2A10" w:rsidRPr="00C02DC3" w:rsidRDefault="009B2A10" w:rsidP="00C02DC3">
            <w:pPr>
              <w:numPr>
                <w:ilvl w:val="0"/>
                <w:numId w:val="4"/>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kern w:val="0"/>
                <w:sz w:val="24"/>
                <w:szCs w:val="24"/>
                <w14:ligatures w14:val="none"/>
              </w:rPr>
            </w:pPr>
          </w:p>
        </w:tc>
        <w:tc>
          <w:tcPr>
            <w:tcW w:w="1843" w:type="dxa"/>
            <w:vMerge/>
            <w:vAlign w:val="center"/>
          </w:tcPr>
          <w:p w14:paraId="254B19FF"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54B1A00"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Turi palaikyti nuotolinį pilną serverio įtampos išjungimą.</w:t>
            </w:r>
          </w:p>
        </w:tc>
        <w:tc>
          <w:tcPr>
            <w:tcW w:w="5529" w:type="dxa"/>
            <w:vMerge/>
            <w:vAlign w:val="center"/>
          </w:tcPr>
          <w:p w14:paraId="254B1A01"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A07" w14:textId="77777777" w:rsidTr="003D5DDF">
        <w:trPr>
          <w:trHeight w:val="300"/>
        </w:trPr>
        <w:tc>
          <w:tcPr>
            <w:tcW w:w="851" w:type="dxa"/>
            <w:vMerge/>
            <w:vAlign w:val="center"/>
          </w:tcPr>
          <w:p w14:paraId="254B1A03" w14:textId="77777777" w:rsidR="009B2A10" w:rsidRPr="00C02DC3" w:rsidRDefault="009B2A10" w:rsidP="00C02DC3">
            <w:pPr>
              <w:numPr>
                <w:ilvl w:val="0"/>
                <w:numId w:val="4"/>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kern w:val="0"/>
                <w:sz w:val="24"/>
                <w:szCs w:val="24"/>
                <w14:ligatures w14:val="none"/>
              </w:rPr>
            </w:pPr>
          </w:p>
        </w:tc>
        <w:tc>
          <w:tcPr>
            <w:tcW w:w="1843" w:type="dxa"/>
            <w:vMerge/>
            <w:vAlign w:val="center"/>
          </w:tcPr>
          <w:p w14:paraId="254B1A04"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54B1A05"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Sistemos mikrokodo („firmware“) atnaujinimai turi būti apsaugoti kriptografiniu parašu.</w:t>
            </w:r>
          </w:p>
        </w:tc>
        <w:tc>
          <w:tcPr>
            <w:tcW w:w="5529" w:type="dxa"/>
            <w:vMerge/>
            <w:vAlign w:val="center"/>
          </w:tcPr>
          <w:p w14:paraId="254B1A06"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A0C" w14:textId="77777777" w:rsidTr="003D5DDF">
        <w:trPr>
          <w:trHeight w:val="300"/>
        </w:trPr>
        <w:tc>
          <w:tcPr>
            <w:tcW w:w="851" w:type="dxa"/>
            <w:vMerge/>
            <w:vAlign w:val="center"/>
          </w:tcPr>
          <w:p w14:paraId="254B1A08" w14:textId="77777777" w:rsidR="009B2A10" w:rsidRPr="00C02DC3" w:rsidRDefault="009B2A10" w:rsidP="00C02DC3">
            <w:pPr>
              <w:numPr>
                <w:ilvl w:val="0"/>
                <w:numId w:val="4"/>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kern w:val="0"/>
                <w:sz w:val="24"/>
                <w:szCs w:val="24"/>
                <w14:ligatures w14:val="none"/>
              </w:rPr>
            </w:pPr>
          </w:p>
        </w:tc>
        <w:tc>
          <w:tcPr>
            <w:tcW w:w="1843" w:type="dxa"/>
            <w:vMerge/>
            <w:vAlign w:val="center"/>
          </w:tcPr>
          <w:p w14:paraId="254B1A09"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54B1A0A"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Turi palaikyti saugų visišką duomenų sunaikinimą nuotoliniu būdu visų tipų laikmenose, sunaikinant saugomus duomenis (HDD, SSD, NVMe).</w:t>
            </w:r>
          </w:p>
        </w:tc>
        <w:tc>
          <w:tcPr>
            <w:tcW w:w="5529" w:type="dxa"/>
            <w:vMerge/>
            <w:vAlign w:val="center"/>
          </w:tcPr>
          <w:p w14:paraId="254B1A0B"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A11" w14:textId="77777777" w:rsidTr="003D5DDF">
        <w:trPr>
          <w:trHeight w:val="300"/>
        </w:trPr>
        <w:tc>
          <w:tcPr>
            <w:tcW w:w="851" w:type="dxa"/>
            <w:vMerge/>
            <w:vAlign w:val="center"/>
          </w:tcPr>
          <w:p w14:paraId="254B1A0D" w14:textId="77777777" w:rsidR="009B2A10" w:rsidRPr="00C02DC3" w:rsidRDefault="009B2A10" w:rsidP="00C02DC3">
            <w:pPr>
              <w:numPr>
                <w:ilvl w:val="0"/>
                <w:numId w:val="4"/>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kern w:val="0"/>
                <w:sz w:val="24"/>
                <w:szCs w:val="24"/>
                <w14:ligatures w14:val="none"/>
              </w:rPr>
            </w:pPr>
          </w:p>
        </w:tc>
        <w:tc>
          <w:tcPr>
            <w:tcW w:w="1843" w:type="dxa"/>
            <w:vMerge/>
            <w:vAlign w:val="center"/>
          </w:tcPr>
          <w:p w14:paraId="254B1A0E"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54B1A0F"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 xml:space="preserve">Turi palaikyti pilną sistemos nustatymų, bei sisteminio kodo atnaujinimų užrakinimą nuo neautorizuotų veiksmų, nepriklausomai nuo vartotojų teisių. Sisteminio kodo atnaujinimai turi būti pasiekiami iki kol gamintojas teiks serverio atnaujinimus, t. y. ir pasibaigus garantinei techninei priežiūrai (jeigu tokios paslaugos gamintojas neteikia, į pasiūlymą turi būti įskaičiuota ne trumpesnė kaip 7 m. garantija). </w:t>
            </w:r>
          </w:p>
        </w:tc>
        <w:tc>
          <w:tcPr>
            <w:tcW w:w="5529" w:type="dxa"/>
            <w:vMerge/>
            <w:vAlign w:val="center"/>
          </w:tcPr>
          <w:p w14:paraId="254B1A10"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A17" w14:textId="77777777" w:rsidTr="003D5DDF">
        <w:trPr>
          <w:trHeight w:val="300"/>
        </w:trPr>
        <w:tc>
          <w:tcPr>
            <w:tcW w:w="851" w:type="dxa"/>
            <w:vMerge/>
            <w:vAlign w:val="center"/>
          </w:tcPr>
          <w:p w14:paraId="254B1A12" w14:textId="77777777" w:rsidR="009B2A10" w:rsidRPr="00C02DC3" w:rsidRDefault="009B2A10" w:rsidP="00C02DC3">
            <w:pPr>
              <w:numPr>
                <w:ilvl w:val="0"/>
                <w:numId w:val="4"/>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kern w:val="0"/>
                <w:sz w:val="24"/>
                <w:szCs w:val="24"/>
                <w14:ligatures w14:val="none"/>
              </w:rPr>
            </w:pPr>
          </w:p>
        </w:tc>
        <w:tc>
          <w:tcPr>
            <w:tcW w:w="1843" w:type="dxa"/>
            <w:vMerge/>
            <w:vAlign w:val="center"/>
          </w:tcPr>
          <w:p w14:paraId="254B1A13"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54B1A14" w14:textId="77777777" w:rsidR="009B2A10" w:rsidRPr="00035AB3" w:rsidRDefault="009B2A10" w:rsidP="00C02DC3">
            <w:pPr>
              <w:pStyle w:val="Standarduser"/>
              <w:numPr>
                <w:ilvl w:val="2"/>
                <w:numId w:val="6"/>
              </w:numP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Programinė valdymo įranga, įgalinanti atlikti visų tarnybinių stočių centralizuotą administravimą.</w:t>
            </w:r>
          </w:p>
          <w:p w14:paraId="254B1A15" w14:textId="56473553" w:rsidR="009B2A10" w:rsidRPr="00035AB3" w:rsidRDefault="009B2A10" w:rsidP="00C02DC3">
            <w:pPr>
              <w:pStyle w:val="Standarduser"/>
              <w:tabs>
                <w:tab w:val="left" w:pos="360"/>
                <w:tab w:val="left" w:pos="993"/>
              </w:tabs>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Turi integruotis į Microsoft System Center, Windows Admin Center, VMware vCenter. Turi stebėti, valdyti bei atnaujinti tarnybines stotis. Turi palaikyti greitą ta</w:t>
            </w:r>
            <w:r w:rsidR="00532749">
              <w:rPr>
                <w:rFonts w:ascii="Times New Roman" w:eastAsia="Times New Roman" w:hAnsi="Times New Roman" w:cs="Times New Roman"/>
                <w:kern w:val="0"/>
                <w:lang w:val="lt-LT"/>
              </w:rPr>
              <w:t>r</w:t>
            </w:r>
            <w:r w:rsidRPr="00035AB3">
              <w:rPr>
                <w:rFonts w:ascii="Times New Roman" w:eastAsia="Times New Roman" w:hAnsi="Times New Roman" w:cs="Times New Roman"/>
                <w:kern w:val="0"/>
                <w:lang w:val="lt-LT"/>
              </w:rPr>
              <w:t>nybinių stočių instaliavimą panaudojant šablonus.</w:t>
            </w:r>
          </w:p>
        </w:tc>
        <w:tc>
          <w:tcPr>
            <w:tcW w:w="5529" w:type="dxa"/>
            <w:vMerge/>
            <w:vAlign w:val="center"/>
          </w:tcPr>
          <w:p w14:paraId="254B1A16"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A1F" w14:textId="77777777" w:rsidTr="003D5DDF">
        <w:trPr>
          <w:trHeight w:val="300"/>
        </w:trPr>
        <w:tc>
          <w:tcPr>
            <w:tcW w:w="851" w:type="dxa"/>
            <w:vMerge/>
            <w:vAlign w:val="center"/>
          </w:tcPr>
          <w:p w14:paraId="254B1A18" w14:textId="77777777" w:rsidR="009B2A10" w:rsidRPr="00C02DC3" w:rsidRDefault="009B2A10" w:rsidP="00C02DC3">
            <w:pPr>
              <w:numPr>
                <w:ilvl w:val="0"/>
                <w:numId w:val="4"/>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kern w:val="0"/>
                <w:sz w:val="24"/>
                <w:szCs w:val="24"/>
                <w14:ligatures w14:val="none"/>
              </w:rPr>
            </w:pPr>
          </w:p>
        </w:tc>
        <w:tc>
          <w:tcPr>
            <w:tcW w:w="1843" w:type="dxa"/>
            <w:vMerge/>
            <w:vAlign w:val="center"/>
          </w:tcPr>
          <w:p w14:paraId="254B1A19"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54B1A1A" w14:textId="77777777" w:rsidR="009B2A10" w:rsidRPr="00035AB3" w:rsidRDefault="009B2A10" w:rsidP="00C02DC3">
            <w:pPr>
              <w:pStyle w:val="Standarduser"/>
              <w:numPr>
                <w:ilvl w:val="2"/>
                <w:numId w:val="6"/>
              </w:numP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Programinė stebėjimo (monitoringo) įranga, įgalinanti atlikti nuolatinį įrangos parametrų stebėjimą, kaupti istorinę veiklos duomenų statistiką ne mažiau kaip 2 metus ir atlikti jų analizę.</w:t>
            </w:r>
          </w:p>
          <w:p w14:paraId="254B1A1B" w14:textId="77777777" w:rsidR="009B2A10" w:rsidRPr="00035AB3" w:rsidRDefault="009B2A10" w:rsidP="00C02DC3">
            <w:pPr>
              <w:pStyle w:val="Standarduser"/>
              <w:tabs>
                <w:tab w:val="left" w:pos="360"/>
                <w:tab w:val="left" w:pos="993"/>
              </w:tabs>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Duomenys turi būti pateikiami grafiškai, įvairiais pjūviais (pagal laiko periodą, įrangos elementus). Turi būti pateikta pilnaverčiam (maksimaliai detaliam) ilgalaikiam (iki 2 metų) statistinių duomenų saugojimui reikalinga diskinė talpa ir veiklai reikalingi virtualizuoti resursai, kuri nebūtų įskaičiuojama į tarnybinių stočių naudingą talpą (arba istorinė informacija ne mažiau 2 metus turi būti saugoma gamintojo debesijos resursuose be papildomo mokesčio).</w:t>
            </w:r>
          </w:p>
          <w:p w14:paraId="254B1A1C" w14:textId="77777777" w:rsidR="009B2A10" w:rsidRPr="00035AB3" w:rsidRDefault="009B2A10" w:rsidP="00C02DC3">
            <w:pPr>
              <w:pStyle w:val="Standarduser"/>
              <w:tabs>
                <w:tab w:val="left" w:pos="360"/>
                <w:tab w:val="left" w:pos="993"/>
              </w:tabs>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Stebėjimo ir analizės duomenys turi būti matomi ir pakeitimai atliekami tiek interneto naršyklėje, tiek ir specializuotoje programėlėje mobiliuose įrenginiuose (veikiančiuose iOS bei Android operacinėje sistemose).</w:t>
            </w:r>
          </w:p>
          <w:p w14:paraId="254B1A1D" w14:textId="77777777" w:rsidR="009B2A10" w:rsidRPr="00035AB3" w:rsidRDefault="009B2A10" w:rsidP="00C02DC3">
            <w:pPr>
              <w:pStyle w:val="Standarduser"/>
              <w:tabs>
                <w:tab w:val="left" w:pos="360"/>
                <w:tab w:val="left" w:pos="993"/>
              </w:tabs>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Tarnybinė stotis turi informuoti valdymo sąsajoje bei el. paštu apie standžiųjų diskų, valdiklių, maitinimo šaltinių gedimus, kitus sutrikimus ir nukrypimus nuo normalaus darbo.</w:t>
            </w:r>
          </w:p>
        </w:tc>
        <w:tc>
          <w:tcPr>
            <w:tcW w:w="5529" w:type="dxa"/>
            <w:vMerge/>
            <w:vAlign w:val="center"/>
          </w:tcPr>
          <w:p w14:paraId="254B1A1E"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A24" w14:textId="77777777" w:rsidTr="003D5DDF">
        <w:trPr>
          <w:trHeight w:val="300"/>
        </w:trPr>
        <w:tc>
          <w:tcPr>
            <w:tcW w:w="851" w:type="dxa"/>
            <w:vAlign w:val="center"/>
          </w:tcPr>
          <w:p w14:paraId="254B1A20"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tcBorders>
              <w:top w:val="single" w:sz="4" w:space="0" w:color="auto"/>
              <w:left w:val="single" w:sz="4" w:space="0" w:color="auto"/>
              <w:bottom w:val="single" w:sz="4" w:space="0" w:color="auto"/>
              <w:right w:val="single" w:sz="4" w:space="0" w:color="auto"/>
            </w:tcBorders>
            <w:vAlign w:val="center"/>
          </w:tcPr>
          <w:p w14:paraId="254B1A21"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Komplektacija</w:t>
            </w:r>
          </w:p>
        </w:tc>
        <w:tc>
          <w:tcPr>
            <w:tcW w:w="6520" w:type="dxa"/>
            <w:tcBorders>
              <w:top w:val="single" w:sz="4" w:space="0" w:color="auto"/>
              <w:left w:val="single" w:sz="4" w:space="0" w:color="auto"/>
              <w:bottom w:val="single" w:sz="4" w:space="0" w:color="auto"/>
              <w:right w:val="single" w:sz="4" w:space="0" w:color="auto"/>
            </w:tcBorders>
            <w:vAlign w:val="center"/>
          </w:tcPr>
          <w:p w14:paraId="254B1A22"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 xml:space="preserve">Turi būti pateikti visi reikiami jungiamieji kabeliai, jungtys, tvirtinimo detalės bei priemonės, skirtos įrangos pajungimui ir montavimui į 19“ montažinę spintą, bei apjungimui su tinko įranga.  </w:t>
            </w:r>
          </w:p>
        </w:tc>
        <w:tc>
          <w:tcPr>
            <w:tcW w:w="5529" w:type="dxa"/>
            <w:vAlign w:val="center"/>
          </w:tcPr>
          <w:p w14:paraId="254B1A23"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A29" w14:textId="77777777" w:rsidTr="003D5DDF">
        <w:trPr>
          <w:trHeight w:val="300"/>
        </w:trPr>
        <w:tc>
          <w:tcPr>
            <w:tcW w:w="851" w:type="dxa"/>
            <w:vMerge w:val="restart"/>
            <w:vAlign w:val="center"/>
          </w:tcPr>
          <w:p w14:paraId="254B1A25"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vMerge w:val="restart"/>
            <w:tcBorders>
              <w:top w:val="single" w:sz="4" w:space="0" w:color="auto"/>
              <w:left w:val="single" w:sz="4" w:space="0" w:color="auto"/>
              <w:right w:val="single" w:sz="4" w:space="0" w:color="auto"/>
            </w:tcBorders>
            <w:vAlign w:val="center"/>
          </w:tcPr>
          <w:p w14:paraId="254B1A26"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Arial Unicode MS" w:hAnsi="Times New Roman" w:cs="Times New Roman"/>
                <w:kern w:val="0"/>
                <w:sz w:val="24"/>
                <w:szCs w:val="24"/>
                <w:bdr w:val="nil"/>
                <w14:ligatures w14:val="none"/>
              </w:rPr>
              <w:t>Suderinamumas</w:t>
            </w:r>
          </w:p>
        </w:tc>
        <w:tc>
          <w:tcPr>
            <w:tcW w:w="6520" w:type="dxa"/>
            <w:tcBorders>
              <w:top w:val="single" w:sz="4" w:space="0" w:color="auto"/>
              <w:left w:val="single" w:sz="4" w:space="0" w:color="auto"/>
              <w:bottom w:val="single" w:sz="4" w:space="0" w:color="auto"/>
              <w:right w:val="single" w:sz="4" w:space="0" w:color="auto"/>
            </w:tcBorders>
            <w:vAlign w:val="center"/>
          </w:tcPr>
          <w:p w14:paraId="254B1A27"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Siūlomas serverio modelis privalo būti sertifikuotas darbui su operacinėmis sistemomis Microsoft Windows Server (Standard / Datacenter Editions), Red Hat Enterprise, SUSE Linux Enterprise Server, VMware vSphere ESXi 8.0 U3, Canonical Ubuntu Server LTS Informacija apie sertifikavimą turi būti pateikta oficialiame gamintojo tinklapyje.</w:t>
            </w:r>
          </w:p>
        </w:tc>
        <w:tc>
          <w:tcPr>
            <w:tcW w:w="5529" w:type="dxa"/>
            <w:vAlign w:val="center"/>
          </w:tcPr>
          <w:p w14:paraId="254B1A28"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A2F" w14:textId="77777777" w:rsidTr="003D5DDF">
        <w:trPr>
          <w:trHeight w:val="300"/>
        </w:trPr>
        <w:tc>
          <w:tcPr>
            <w:tcW w:w="851" w:type="dxa"/>
            <w:vMerge/>
            <w:tcBorders>
              <w:right w:val="single" w:sz="4" w:space="0" w:color="auto"/>
            </w:tcBorders>
            <w:vAlign w:val="center"/>
          </w:tcPr>
          <w:p w14:paraId="254B1A2A"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vMerge/>
            <w:tcBorders>
              <w:left w:val="single" w:sz="4" w:space="0" w:color="auto"/>
              <w:right w:val="single" w:sz="4" w:space="0" w:color="auto"/>
            </w:tcBorders>
            <w:vAlign w:val="center"/>
          </w:tcPr>
          <w:p w14:paraId="254B1A2B"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p>
        </w:tc>
        <w:tc>
          <w:tcPr>
            <w:tcW w:w="6520" w:type="dxa"/>
            <w:tcBorders>
              <w:top w:val="single" w:sz="4" w:space="0" w:color="auto"/>
              <w:left w:val="single" w:sz="4" w:space="0" w:color="auto"/>
              <w:bottom w:val="single" w:sz="4" w:space="0" w:color="auto"/>
              <w:right w:val="single" w:sz="4" w:space="0" w:color="auto"/>
            </w:tcBorders>
            <w:vAlign w:val="center"/>
          </w:tcPr>
          <w:p w14:paraId="254B1A2C" w14:textId="5031E6B4"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 xml:space="preserve">Siūlomas grafinio spartintuvo modelis privalo būti sertifikuotas darbui su NVIDIA AI Enterprise (ar lygiaverte) ir turi būti pateiktos licencijos ne trumpesniam nei 3 metų laikotarpiui. </w:t>
            </w:r>
          </w:p>
          <w:p w14:paraId="254B1A2D" w14:textId="77777777" w:rsidR="009B2A10" w:rsidRPr="00035AB3" w:rsidRDefault="009B2A10" w:rsidP="00C02DC3">
            <w:pPr>
              <w:pStyle w:val="Standarduser"/>
              <w:pBdr>
                <w:top w:val="nil"/>
                <w:left w:val="nil"/>
                <w:bottom w:val="nil"/>
                <w:right w:val="nil"/>
                <w:between w:val="nil"/>
                <w:bar w:val="nil"/>
              </w:pBdr>
              <w:tabs>
                <w:tab w:val="left" w:pos="360"/>
                <w:tab w:val="left" w:pos="993"/>
              </w:tabs>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 xml:space="preserve">Informacija apie sertifikavimą turi būti pateikta oficialiame PĮ tinklapyje. </w:t>
            </w:r>
          </w:p>
        </w:tc>
        <w:tc>
          <w:tcPr>
            <w:tcW w:w="5529" w:type="dxa"/>
            <w:vAlign w:val="center"/>
          </w:tcPr>
          <w:p w14:paraId="254B1A2E"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A34" w14:textId="77777777" w:rsidTr="003D5DDF">
        <w:trPr>
          <w:trHeight w:val="300"/>
        </w:trPr>
        <w:tc>
          <w:tcPr>
            <w:tcW w:w="851" w:type="dxa"/>
            <w:vMerge w:val="restart"/>
            <w:vAlign w:val="center"/>
          </w:tcPr>
          <w:p w14:paraId="254B1A30"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vMerge w:val="restart"/>
            <w:tcBorders>
              <w:top w:val="single" w:sz="4" w:space="0" w:color="auto"/>
              <w:left w:val="single" w:sz="4" w:space="0" w:color="auto"/>
              <w:right w:val="single" w:sz="4" w:space="0" w:color="auto"/>
            </w:tcBorders>
            <w:vAlign w:val="center"/>
          </w:tcPr>
          <w:p w14:paraId="254B1A31" w14:textId="77777777" w:rsidR="009B2A10" w:rsidRPr="00C02DC3" w:rsidRDefault="009B2A10" w:rsidP="00C02DC3">
            <w:pPr>
              <w:pBdr>
                <w:top w:val="nil"/>
                <w:left w:val="nil"/>
                <w:bottom w:val="nil"/>
                <w:right w:val="nil"/>
                <w:between w:val="nil"/>
                <w:bar w:val="nil"/>
              </w:pBdr>
              <w:spacing w:after="0" w:line="240" w:lineRule="auto"/>
              <w:rPr>
                <w:rFonts w:ascii="Times New Roman" w:eastAsia="Arial Unicode MS" w:hAnsi="Times New Roman" w:cs="Times New Roman"/>
                <w:kern w:val="0"/>
                <w:sz w:val="24"/>
                <w:szCs w:val="24"/>
                <w:bdr w:val="nil"/>
                <w14:ligatures w14:val="none"/>
              </w:rPr>
            </w:pPr>
            <w:r w:rsidRPr="00C02DC3">
              <w:rPr>
                <w:rFonts w:ascii="Times New Roman" w:eastAsia="Times New Roman" w:hAnsi="Times New Roman" w:cs="Times New Roman"/>
                <w:color w:val="000000"/>
                <w:kern w:val="0"/>
                <w:sz w:val="24"/>
                <w:szCs w:val="24"/>
                <w:bdr w:val="nil"/>
                <w:lang w:eastAsia="lt-LT"/>
                <w14:ligatures w14:val="none"/>
              </w:rPr>
              <w:t>Garantinė techninė priežiūra</w:t>
            </w:r>
          </w:p>
        </w:tc>
        <w:tc>
          <w:tcPr>
            <w:tcW w:w="6520" w:type="dxa"/>
            <w:tcBorders>
              <w:top w:val="single" w:sz="4" w:space="0" w:color="auto"/>
              <w:left w:val="single" w:sz="4" w:space="0" w:color="auto"/>
              <w:bottom w:val="single" w:sz="4" w:space="0" w:color="auto"/>
              <w:right w:val="single" w:sz="4" w:space="0" w:color="auto"/>
            </w:tcBorders>
            <w:vAlign w:val="center"/>
          </w:tcPr>
          <w:p w14:paraId="254B1A32" w14:textId="67EDEA7C" w:rsidR="009B2A10" w:rsidRPr="00035AB3" w:rsidRDefault="00067EE9"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Pr>
                <w:rFonts w:ascii="Times New Roman" w:eastAsia="Times New Roman" w:hAnsi="Times New Roman" w:cs="Times New Roman"/>
                <w:kern w:val="0"/>
                <w:lang w:val="lt-LT"/>
              </w:rPr>
              <w:t xml:space="preserve">Ne mažiau kaip </w:t>
            </w:r>
            <w:r w:rsidR="009B2A10" w:rsidRPr="00035AB3">
              <w:rPr>
                <w:rFonts w:ascii="Times New Roman" w:eastAsia="Times New Roman" w:hAnsi="Times New Roman" w:cs="Times New Roman"/>
                <w:kern w:val="0"/>
                <w:lang w:val="lt-LT"/>
              </w:rPr>
              <w:t xml:space="preserve">3 metų gamintojo garantija, aptarnaujant įrangos buvimo vietoje, gedimų registravimas </w:t>
            </w:r>
            <w:r w:rsidR="009B2A10" w:rsidRPr="00035AB3">
              <w:rPr>
                <w:rFonts w:ascii="Times New Roman" w:eastAsia="Times New Roman" w:hAnsi="Times New Roman" w:cs="Times New Roman"/>
                <w:kern w:val="0"/>
                <w:lang w:val="lt-LT"/>
              </w:rPr>
              <w:lastRenderedPageBreak/>
              <w:t xml:space="preserve">gamintojo palaikymo linijoje 24x7x365. </w:t>
            </w:r>
            <w:r w:rsidR="001013ED" w:rsidRPr="00035AB3">
              <w:rPr>
                <w:rFonts w:ascii="Times New Roman" w:eastAsia="Times New Roman" w:hAnsi="Times New Roman" w:cs="Times New Roman"/>
                <w:kern w:val="0"/>
                <w:lang w:val="lt-LT"/>
              </w:rPr>
              <w:t>Nesant galimybei problemos išspręsti nuotoliniu būdu, gamintojas turi užtikrinti specialisto atvykimą į perkančiosios organizacijos nurodytą įrangos eksploatacijos</w:t>
            </w:r>
            <w:r w:rsidR="00DC4687">
              <w:rPr>
                <w:rFonts w:ascii="Times New Roman" w:eastAsia="Times New Roman" w:hAnsi="Times New Roman" w:cs="Times New Roman"/>
                <w:kern w:val="0"/>
                <w:lang w:val="lt-LT"/>
              </w:rPr>
              <w:t xml:space="preserve"> </w:t>
            </w:r>
            <w:r w:rsidR="001013ED" w:rsidRPr="00035AB3">
              <w:rPr>
                <w:rFonts w:ascii="Times New Roman" w:eastAsia="Times New Roman" w:hAnsi="Times New Roman" w:cs="Times New Roman"/>
                <w:kern w:val="0"/>
                <w:lang w:val="lt-LT"/>
              </w:rPr>
              <w:t>vietą ne vėliau kaip sekančią</w:t>
            </w:r>
            <w:r w:rsidR="00DC4687">
              <w:rPr>
                <w:rFonts w:ascii="Times New Roman" w:eastAsia="Times New Roman" w:hAnsi="Times New Roman" w:cs="Times New Roman"/>
                <w:kern w:val="0"/>
                <w:lang w:val="lt-LT"/>
              </w:rPr>
              <w:t xml:space="preserve"> </w:t>
            </w:r>
            <w:r w:rsidR="001013ED" w:rsidRPr="00035AB3">
              <w:rPr>
                <w:rFonts w:ascii="Times New Roman" w:eastAsia="Times New Roman" w:hAnsi="Times New Roman" w:cs="Times New Roman"/>
                <w:kern w:val="0"/>
                <w:lang w:val="lt-LT"/>
              </w:rPr>
              <w:t>dieną nuo gedimo identifikavimo</w:t>
            </w:r>
            <w:r w:rsidR="009B2A10" w:rsidRPr="00035AB3">
              <w:rPr>
                <w:rFonts w:ascii="Times New Roman" w:eastAsia="Times New Roman" w:hAnsi="Times New Roman" w:cs="Times New Roman"/>
                <w:kern w:val="0"/>
                <w:lang w:val="lt-LT"/>
              </w:rPr>
              <w:t>. Į garantinį aptarnavimą turi būti  įtraukti nemokami remonto darbai ir nemokamas sugedusių komponentų pakeitimas.</w:t>
            </w:r>
          </w:p>
        </w:tc>
        <w:tc>
          <w:tcPr>
            <w:tcW w:w="5529" w:type="dxa"/>
            <w:vAlign w:val="center"/>
          </w:tcPr>
          <w:p w14:paraId="254B1A33"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Arial Unicode MS" w:hAnsi="Times New Roman" w:cs="Times New Roman"/>
                <w:kern w:val="0"/>
                <w:sz w:val="24"/>
                <w:szCs w:val="24"/>
                <w:bdr w:val="nil"/>
                <w14:ligatures w14:val="none"/>
              </w:rPr>
            </w:pPr>
          </w:p>
        </w:tc>
      </w:tr>
      <w:tr w:rsidR="009B2A10" w:rsidRPr="00C02DC3" w14:paraId="254B1A39" w14:textId="77777777" w:rsidTr="003D5DDF">
        <w:trPr>
          <w:trHeight w:val="300"/>
        </w:trPr>
        <w:tc>
          <w:tcPr>
            <w:tcW w:w="851" w:type="dxa"/>
            <w:vMerge/>
            <w:vAlign w:val="center"/>
          </w:tcPr>
          <w:p w14:paraId="254B1A35" w14:textId="77777777" w:rsidR="009B2A10" w:rsidRPr="00C02DC3" w:rsidRDefault="009B2A10" w:rsidP="00C02DC3">
            <w:pPr>
              <w:numPr>
                <w:ilvl w:val="0"/>
                <w:numId w:val="4"/>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color w:val="000000"/>
                <w:kern w:val="0"/>
                <w:sz w:val="24"/>
                <w:szCs w:val="24"/>
                <w:lang w:eastAsia="lt-LT"/>
                <w14:ligatures w14:val="none"/>
              </w:rPr>
            </w:pPr>
          </w:p>
        </w:tc>
        <w:tc>
          <w:tcPr>
            <w:tcW w:w="1843" w:type="dxa"/>
            <w:vMerge/>
            <w:vAlign w:val="center"/>
          </w:tcPr>
          <w:p w14:paraId="254B1A36" w14:textId="77777777" w:rsidR="009B2A10" w:rsidRPr="00C02DC3" w:rsidRDefault="009B2A10" w:rsidP="00C02DC3">
            <w:pPr>
              <w:pBdr>
                <w:top w:val="nil"/>
                <w:left w:val="nil"/>
                <w:bottom w:val="nil"/>
                <w:right w:val="nil"/>
                <w:between w:val="nil"/>
                <w:bar w:val="nil"/>
              </w:pBdr>
              <w:spacing w:after="0" w:line="240" w:lineRule="auto"/>
              <w:rPr>
                <w:rFonts w:ascii="Times New Roman" w:eastAsia="Times New Roman" w:hAnsi="Times New Roman" w:cs="Times New Roman"/>
                <w:color w:val="000000"/>
                <w:kern w:val="0"/>
                <w:sz w:val="24"/>
                <w:szCs w:val="24"/>
                <w:bdr w:val="nil"/>
                <w:lang w:eastAsia="lt-LT"/>
                <w14:ligatures w14:val="none"/>
              </w:rPr>
            </w:pPr>
          </w:p>
        </w:tc>
        <w:tc>
          <w:tcPr>
            <w:tcW w:w="6520" w:type="dxa"/>
            <w:tcBorders>
              <w:top w:val="single" w:sz="4" w:space="0" w:color="auto"/>
              <w:left w:val="single" w:sz="4" w:space="0" w:color="auto"/>
              <w:bottom w:val="single" w:sz="4" w:space="0" w:color="auto"/>
              <w:right w:val="single" w:sz="4" w:space="0" w:color="auto"/>
            </w:tcBorders>
            <w:vAlign w:val="center"/>
          </w:tcPr>
          <w:p w14:paraId="254B1A37"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Turi būti užtikrinta galimybė gamintojo svetainėje pagal serijinį numerį pasitikrinti serverio garantijos galiojimą bei lygį, taip pat serverio konfigūraciją.</w:t>
            </w:r>
          </w:p>
        </w:tc>
        <w:tc>
          <w:tcPr>
            <w:tcW w:w="5529" w:type="dxa"/>
            <w:vAlign w:val="center"/>
          </w:tcPr>
          <w:p w14:paraId="254B1A38"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Times New Roman" w:hAnsi="Times New Roman" w:cs="Times New Roman"/>
                <w:color w:val="000000"/>
                <w:kern w:val="0"/>
                <w:sz w:val="24"/>
                <w:szCs w:val="24"/>
                <w:bdr w:val="nil"/>
                <w:lang w:eastAsia="lt-LT"/>
                <w14:ligatures w14:val="none"/>
              </w:rPr>
            </w:pPr>
          </w:p>
        </w:tc>
      </w:tr>
      <w:tr w:rsidR="009B2A10" w:rsidRPr="00C02DC3" w14:paraId="254B1A3E" w14:textId="77777777" w:rsidTr="003D5DDF">
        <w:trPr>
          <w:trHeight w:val="539"/>
        </w:trPr>
        <w:tc>
          <w:tcPr>
            <w:tcW w:w="851" w:type="dxa"/>
            <w:vMerge/>
            <w:vAlign w:val="center"/>
          </w:tcPr>
          <w:p w14:paraId="254B1A3A" w14:textId="77777777" w:rsidR="009B2A10" w:rsidRPr="00C02DC3" w:rsidRDefault="009B2A10" w:rsidP="00C02DC3">
            <w:pPr>
              <w:numPr>
                <w:ilvl w:val="0"/>
                <w:numId w:val="4"/>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color w:val="000000"/>
                <w:kern w:val="0"/>
                <w:sz w:val="24"/>
                <w:szCs w:val="24"/>
                <w:lang w:eastAsia="lt-LT"/>
                <w14:ligatures w14:val="none"/>
              </w:rPr>
            </w:pPr>
          </w:p>
        </w:tc>
        <w:tc>
          <w:tcPr>
            <w:tcW w:w="1843" w:type="dxa"/>
            <w:vMerge/>
            <w:vAlign w:val="center"/>
          </w:tcPr>
          <w:p w14:paraId="254B1A3B" w14:textId="77777777" w:rsidR="009B2A10" w:rsidRPr="00C02DC3" w:rsidRDefault="009B2A10" w:rsidP="00C02DC3">
            <w:pPr>
              <w:pBdr>
                <w:top w:val="nil"/>
                <w:left w:val="nil"/>
                <w:bottom w:val="nil"/>
                <w:right w:val="nil"/>
                <w:between w:val="nil"/>
                <w:bar w:val="nil"/>
              </w:pBdr>
              <w:spacing w:after="0" w:line="240" w:lineRule="auto"/>
              <w:rPr>
                <w:rFonts w:ascii="Times New Roman" w:eastAsia="Times New Roman" w:hAnsi="Times New Roman" w:cs="Times New Roman"/>
                <w:color w:val="000000"/>
                <w:kern w:val="0"/>
                <w:sz w:val="24"/>
                <w:szCs w:val="24"/>
                <w:bdr w:val="nil"/>
                <w:lang w:eastAsia="lt-LT"/>
                <w14:ligatures w14:val="none"/>
              </w:rPr>
            </w:pPr>
          </w:p>
        </w:tc>
        <w:tc>
          <w:tcPr>
            <w:tcW w:w="6520" w:type="dxa"/>
            <w:tcBorders>
              <w:top w:val="single" w:sz="4" w:space="0" w:color="auto"/>
              <w:left w:val="single" w:sz="4" w:space="0" w:color="auto"/>
              <w:right w:val="single" w:sz="4" w:space="0" w:color="auto"/>
            </w:tcBorders>
            <w:vAlign w:val="center"/>
          </w:tcPr>
          <w:p w14:paraId="254B1A3C"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 xml:space="preserve">Serveris turi būti sujungtas su gamintojo serviso centru bei automatiškai registruoti incidentus bei gedimus. </w:t>
            </w:r>
          </w:p>
        </w:tc>
        <w:tc>
          <w:tcPr>
            <w:tcW w:w="5529" w:type="dxa"/>
            <w:vAlign w:val="center"/>
          </w:tcPr>
          <w:p w14:paraId="254B1A3D"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Times New Roman" w:hAnsi="Times New Roman" w:cs="Times New Roman"/>
                <w:color w:val="000000"/>
                <w:kern w:val="0"/>
                <w:sz w:val="24"/>
                <w:szCs w:val="24"/>
                <w:bdr w:val="nil"/>
                <w:lang w:eastAsia="lt-LT"/>
                <w14:ligatures w14:val="none"/>
              </w:rPr>
            </w:pPr>
          </w:p>
        </w:tc>
      </w:tr>
      <w:tr w:rsidR="009B2A10" w:rsidRPr="00C02DC3" w14:paraId="254B1A43" w14:textId="77777777" w:rsidTr="003D5DDF">
        <w:trPr>
          <w:trHeight w:val="797"/>
        </w:trPr>
        <w:tc>
          <w:tcPr>
            <w:tcW w:w="851" w:type="dxa"/>
            <w:vMerge/>
            <w:vAlign w:val="center"/>
          </w:tcPr>
          <w:p w14:paraId="254B1A3F" w14:textId="77777777" w:rsidR="009B2A10" w:rsidRPr="00C02DC3" w:rsidRDefault="009B2A10" w:rsidP="00C02DC3">
            <w:pPr>
              <w:numPr>
                <w:ilvl w:val="0"/>
                <w:numId w:val="4"/>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color w:val="000000"/>
                <w:kern w:val="0"/>
                <w:sz w:val="24"/>
                <w:szCs w:val="24"/>
                <w:lang w:eastAsia="lt-LT"/>
                <w14:ligatures w14:val="none"/>
              </w:rPr>
            </w:pPr>
          </w:p>
        </w:tc>
        <w:tc>
          <w:tcPr>
            <w:tcW w:w="1843" w:type="dxa"/>
            <w:vMerge/>
            <w:vAlign w:val="center"/>
          </w:tcPr>
          <w:p w14:paraId="254B1A40" w14:textId="77777777" w:rsidR="009B2A10" w:rsidRPr="00C02DC3" w:rsidRDefault="009B2A10" w:rsidP="00C02DC3">
            <w:pPr>
              <w:pBdr>
                <w:top w:val="nil"/>
                <w:left w:val="nil"/>
                <w:bottom w:val="nil"/>
                <w:right w:val="nil"/>
                <w:between w:val="nil"/>
                <w:bar w:val="nil"/>
              </w:pBdr>
              <w:spacing w:after="0" w:line="240" w:lineRule="auto"/>
              <w:rPr>
                <w:rFonts w:ascii="Times New Roman" w:eastAsia="Times New Roman" w:hAnsi="Times New Roman" w:cs="Times New Roman"/>
                <w:color w:val="000000"/>
                <w:kern w:val="0"/>
                <w:sz w:val="24"/>
                <w:szCs w:val="24"/>
                <w:bdr w:val="nil"/>
                <w:lang w:eastAsia="lt-LT"/>
                <w14:ligatures w14:val="none"/>
              </w:rPr>
            </w:pPr>
          </w:p>
        </w:tc>
        <w:tc>
          <w:tcPr>
            <w:tcW w:w="6520" w:type="dxa"/>
            <w:tcBorders>
              <w:top w:val="single" w:sz="4" w:space="0" w:color="auto"/>
              <w:left w:val="single" w:sz="4" w:space="0" w:color="auto"/>
              <w:bottom w:val="single" w:sz="4" w:space="0" w:color="auto"/>
              <w:right w:val="single" w:sz="4" w:space="0" w:color="auto"/>
            </w:tcBorders>
            <w:vAlign w:val="center"/>
          </w:tcPr>
          <w:p w14:paraId="254B1A41"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 xml:space="preserve">Visi aukščiau išvardinti garantiniai reikalavimai privalo būti garantuojami įrangos gamintojo ir </w:t>
            </w:r>
            <w:r w:rsidRPr="00035AB3">
              <w:rPr>
                <w:rFonts w:ascii="Times New Roman" w:eastAsia="Times New Roman" w:hAnsi="Times New Roman" w:cs="Times New Roman"/>
                <w:b/>
                <w:bCs/>
                <w:kern w:val="0"/>
                <w:u w:val="single"/>
                <w:lang w:val="lt-LT"/>
              </w:rPr>
              <w:t>kartu su pasiūlymu privalo būti pateiktas tai patvirtinantis gamintojo raštas</w:t>
            </w:r>
            <w:r w:rsidRPr="00035AB3">
              <w:rPr>
                <w:rFonts w:ascii="Times New Roman" w:eastAsia="Times New Roman" w:hAnsi="Times New Roman" w:cs="Times New Roman"/>
                <w:kern w:val="0"/>
                <w:lang w:val="lt-LT"/>
              </w:rPr>
              <w:t>.</w:t>
            </w:r>
          </w:p>
        </w:tc>
        <w:tc>
          <w:tcPr>
            <w:tcW w:w="5529" w:type="dxa"/>
            <w:vAlign w:val="center"/>
          </w:tcPr>
          <w:p w14:paraId="254B1A42"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Times New Roman" w:hAnsi="Times New Roman" w:cs="Times New Roman"/>
                <w:color w:val="000000"/>
                <w:kern w:val="0"/>
                <w:sz w:val="24"/>
                <w:szCs w:val="24"/>
                <w:bdr w:val="nil"/>
                <w:lang w:eastAsia="lt-LT"/>
                <w14:ligatures w14:val="none"/>
              </w:rPr>
            </w:pPr>
          </w:p>
        </w:tc>
      </w:tr>
      <w:tr w:rsidR="009B2A10" w:rsidRPr="00C02DC3" w14:paraId="254B1A48" w14:textId="77777777" w:rsidTr="003D5DDF">
        <w:trPr>
          <w:trHeight w:val="300"/>
        </w:trPr>
        <w:tc>
          <w:tcPr>
            <w:tcW w:w="851" w:type="dxa"/>
            <w:vMerge w:val="restart"/>
            <w:tcBorders>
              <w:top w:val="single" w:sz="4" w:space="0" w:color="auto"/>
              <w:left w:val="single" w:sz="4" w:space="0" w:color="auto"/>
              <w:right w:val="single" w:sz="4" w:space="0" w:color="auto"/>
            </w:tcBorders>
            <w:shd w:val="clear" w:color="auto" w:fill="auto"/>
            <w:vAlign w:val="center"/>
          </w:tcPr>
          <w:p w14:paraId="254B1A44" w14:textId="77777777" w:rsidR="009B2A10" w:rsidRPr="00035AB3" w:rsidRDefault="009B2A10" w:rsidP="00C02DC3">
            <w:pPr>
              <w:pStyle w:val="Standarduser"/>
              <w:numPr>
                <w:ilvl w:val="1"/>
                <w:numId w:val="6"/>
              </w:numPr>
              <w:pBdr>
                <w:top w:val="nil"/>
                <w:left w:val="nil"/>
                <w:bottom w:val="nil"/>
                <w:right w:val="nil"/>
                <w:between w:val="nil"/>
                <w:bar w:val="nil"/>
              </w:pBdr>
              <w:tabs>
                <w:tab w:val="left" w:pos="360"/>
                <w:tab w:val="left" w:pos="993"/>
              </w:tabs>
              <w:ind w:hanging="762"/>
              <w:jc w:val="both"/>
              <w:rPr>
                <w:rFonts w:ascii="Times New Roman" w:eastAsia="Times New Roman" w:hAnsi="Times New Roman" w:cs="Times New Roman"/>
                <w:kern w:val="0"/>
                <w:lang w:val="lt-LT"/>
              </w:rPr>
            </w:pPr>
          </w:p>
        </w:tc>
        <w:tc>
          <w:tcPr>
            <w:tcW w:w="1843" w:type="dxa"/>
            <w:vMerge w:val="restart"/>
            <w:tcBorders>
              <w:top w:val="single" w:sz="4" w:space="0" w:color="auto"/>
              <w:left w:val="single" w:sz="4" w:space="0" w:color="auto"/>
              <w:right w:val="single" w:sz="4" w:space="0" w:color="auto"/>
            </w:tcBorders>
            <w:shd w:val="clear" w:color="auto" w:fill="auto"/>
            <w:vAlign w:val="center"/>
          </w:tcPr>
          <w:p w14:paraId="254B1A45" w14:textId="77777777" w:rsidR="009B2A10" w:rsidRPr="00C02DC3" w:rsidRDefault="009B2A10" w:rsidP="00C02DC3">
            <w:pPr>
              <w:pBdr>
                <w:top w:val="nil"/>
                <w:left w:val="nil"/>
                <w:bottom w:val="nil"/>
                <w:right w:val="nil"/>
                <w:between w:val="nil"/>
                <w:bar w:val="nil"/>
              </w:pBdr>
              <w:spacing w:after="0" w:line="240" w:lineRule="auto"/>
              <w:rPr>
                <w:rFonts w:ascii="Times New Roman" w:eastAsia="Times New Roman" w:hAnsi="Times New Roman" w:cs="Times New Roman"/>
                <w:color w:val="000000"/>
                <w:kern w:val="0"/>
                <w:sz w:val="24"/>
                <w:szCs w:val="24"/>
                <w:bdr w:val="nil"/>
                <w:lang w:eastAsia="lt-LT"/>
                <w14:ligatures w14:val="none"/>
              </w:rPr>
            </w:pPr>
            <w:r w:rsidRPr="00C02DC3">
              <w:rPr>
                <w:rFonts w:ascii="Times New Roman" w:eastAsia="Times New Roman" w:hAnsi="Times New Roman" w:cs="Times New Roman"/>
                <w:color w:val="000000"/>
                <w:kern w:val="0"/>
                <w:sz w:val="24"/>
                <w:szCs w:val="24"/>
                <w:bdr w:val="nil"/>
                <w:lang w:eastAsia="lt-LT"/>
                <w14:ligatures w14:val="none"/>
              </w:rPr>
              <w:t>Surinkimo reikalavimai</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54B1A46"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 xml:space="preserve">Siūlomi įrenginiai turi būti nauji ir ankščiau nenaudoti, gamykliškai atnaujinti (angl. Renewed, Refurbished, Remarketed) komponentai neleistini. </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54B1A47"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Times New Roman" w:hAnsi="Times New Roman" w:cs="Times New Roman"/>
                <w:color w:val="000000"/>
                <w:kern w:val="0"/>
                <w:sz w:val="24"/>
                <w:szCs w:val="24"/>
                <w:bdr w:val="nil"/>
                <w:lang w:eastAsia="lt-LT"/>
                <w14:ligatures w14:val="none"/>
              </w:rPr>
            </w:pPr>
          </w:p>
        </w:tc>
      </w:tr>
      <w:tr w:rsidR="009B2A10" w:rsidRPr="00C02DC3" w14:paraId="254B1A4D" w14:textId="77777777" w:rsidTr="003D5DDF">
        <w:trPr>
          <w:trHeight w:val="300"/>
        </w:trPr>
        <w:tc>
          <w:tcPr>
            <w:tcW w:w="851" w:type="dxa"/>
            <w:vMerge/>
            <w:vAlign w:val="center"/>
          </w:tcPr>
          <w:p w14:paraId="254B1A49" w14:textId="77777777" w:rsidR="009B2A10" w:rsidRPr="00C02DC3" w:rsidRDefault="009B2A10" w:rsidP="00C02DC3">
            <w:pPr>
              <w:pBdr>
                <w:top w:val="nil"/>
                <w:left w:val="nil"/>
                <w:bottom w:val="nil"/>
                <w:right w:val="nil"/>
                <w:between w:val="nil"/>
                <w:bar w:val="nil"/>
              </w:pBdr>
              <w:spacing w:after="0" w:line="240" w:lineRule="auto"/>
              <w:rPr>
                <w:rFonts w:ascii="Times New Roman" w:eastAsia="Times New Roman" w:hAnsi="Times New Roman" w:cs="Times New Roman"/>
                <w:color w:val="000000"/>
                <w:kern w:val="0"/>
                <w:sz w:val="24"/>
                <w:szCs w:val="24"/>
                <w:bdr w:val="nil"/>
                <w:lang w:eastAsia="lt-LT"/>
                <w14:ligatures w14:val="none"/>
              </w:rPr>
            </w:pPr>
          </w:p>
        </w:tc>
        <w:tc>
          <w:tcPr>
            <w:tcW w:w="1843" w:type="dxa"/>
            <w:vMerge/>
            <w:vAlign w:val="center"/>
          </w:tcPr>
          <w:p w14:paraId="254B1A4A" w14:textId="77777777" w:rsidR="009B2A10" w:rsidRPr="00C02DC3" w:rsidRDefault="009B2A10" w:rsidP="00C02DC3">
            <w:pPr>
              <w:pBdr>
                <w:top w:val="nil"/>
                <w:left w:val="nil"/>
                <w:bottom w:val="nil"/>
                <w:right w:val="nil"/>
                <w:between w:val="nil"/>
                <w:bar w:val="nil"/>
              </w:pBdr>
              <w:spacing w:after="0" w:line="240" w:lineRule="auto"/>
              <w:rPr>
                <w:rFonts w:ascii="Times New Roman" w:eastAsia="Times New Roman" w:hAnsi="Times New Roman" w:cs="Times New Roman"/>
                <w:color w:val="000000"/>
                <w:kern w:val="0"/>
                <w:sz w:val="24"/>
                <w:szCs w:val="24"/>
                <w:bdr w:val="nil"/>
                <w:lang w:eastAsia="lt-LT"/>
                <w14:ligatures w14:val="none"/>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54B1A4B" w14:textId="77777777" w:rsidR="009B2A10" w:rsidRPr="00035AB3" w:rsidRDefault="009B2A10" w:rsidP="00C02DC3">
            <w:pPr>
              <w:pStyle w:val="Standarduser"/>
              <w:numPr>
                <w:ilvl w:val="2"/>
                <w:numId w:val="6"/>
              </w:numPr>
              <w:pBdr>
                <w:top w:val="nil"/>
                <w:left w:val="nil"/>
                <w:bottom w:val="nil"/>
                <w:right w:val="nil"/>
                <w:between w:val="nil"/>
                <w:bar w:val="nil"/>
              </w:pBdr>
              <w:tabs>
                <w:tab w:val="left" w:pos="360"/>
                <w:tab w:val="left" w:pos="993"/>
              </w:tabs>
              <w:ind w:left="0" w:firstLine="0"/>
              <w:jc w:val="both"/>
              <w:rPr>
                <w:rFonts w:ascii="Times New Roman" w:eastAsia="Times New Roman" w:hAnsi="Times New Roman" w:cs="Times New Roman"/>
                <w:kern w:val="0"/>
                <w:lang w:val="lt-LT"/>
              </w:rPr>
            </w:pPr>
            <w:r w:rsidRPr="00035AB3">
              <w:rPr>
                <w:rFonts w:ascii="Times New Roman" w:eastAsia="Times New Roman" w:hAnsi="Times New Roman" w:cs="Times New Roman"/>
                <w:kern w:val="0"/>
                <w:lang w:val="lt-LT"/>
              </w:rPr>
              <w:t>Visos komplektuojamos įrenginio dalys privalo būti komplektuojamos įrenginio gamintojo ir pažymėtos gamintojo gamykliniais kodais.</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54B1A4C" w14:textId="77777777" w:rsidR="009B2A10" w:rsidRPr="00C02DC3" w:rsidRDefault="009B2A10" w:rsidP="00C02DC3">
            <w:pPr>
              <w:pBdr>
                <w:top w:val="nil"/>
                <w:left w:val="nil"/>
                <w:bottom w:val="nil"/>
                <w:right w:val="nil"/>
                <w:between w:val="nil"/>
                <w:bar w:val="nil"/>
              </w:pBdr>
              <w:spacing w:after="0" w:line="240" w:lineRule="auto"/>
              <w:jc w:val="both"/>
              <w:rPr>
                <w:rFonts w:ascii="Times New Roman" w:eastAsia="Times New Roman" w:hAnsi="Times New Roman" w:cs="Times New Roman"/>
                <w:color w:val="000000"/>
                <w:kern w:val="0"/>
                <w:sz w:val="24"/>
                <w:szCs w:val="24"/>
                <w:bdr w:val="nil"/>
                <w:lang w:eastAsia="lt-LT"/>
                <w14:ligatures w14:val="none"/>
              </w:rPr>
            </w:pPr>
          </w:p>
        </w:tc>
      </w:tr>
    </w:tbl>
    <w:tbl>
      <w:tblPr>
        <w:tblStyle w:val="TableGrid"/>
        <w:tblW w:w="14759" w:type="dxa"/>
        <w:tblInd w:w="-147" w:type="dxa"/>
        <w:tblLook w:val="04A0" w:firstRow="1" w:lastRow="0" w:firstColumn="1" w:lastColumn="0" w:noHBand="0" w:noVBand="1"/>
      </w:tblPr>
      <w:tblGrid>
        <w:gridCol w:w="851"/>
        <w:gridCol w:w="1885"/>
        <w:gridCol w:w="6479"/>
        <w:gridCol w:w="5533"/>
        <w:gridCol w:w="11"/>
      </w:tblGrid>
      <w:tr w:rsidR="009B2A10" w:rsidRPr="00C02DC3" w14:paraId="254B1A4F" w14:textId="77777777" w:rsidTr="003D5DDF">
        <w:tc>
          <w:tcPr>
            <w:tcW w:w="14759" w:type="dxa"/>
            <w:gridSpan w:val="5"/>
            <w:shd w:val="clear" w:color="auto" w:fill="BFBFBF" w:themeFill="background1" w:themeFillShade="BF"/>
            <w:vAlign w:val="center"/>
          </w:tcPr>
          <w:p w14:paraId="254B1A4E" w14:textId="77777777" w:rsidR="009B2A10" w:rsidRPr="00C02DC3" w:rsidRDefault="009B2A10" w:rsidP="00C02DC3">
            <w:pPr>
              <w:spacing w:before="120" w:after="120"/>
              <w:jc w:val="center"/>
              <w:rPr>
                <w:b/>
                <w:bCs/>
                <w:sz w:val="24"/>
                <w:szCs w:val="24"/>
              </w:rPr>
            </w:pPr>
            <w:r w:rsidRPr="00C02DC3">
              <w:rPr>
                <w:b/>
                <w:bCs/>
                <w:sz w:val="24"/>
                <w:szCs w:val="24"/>
              </w:rPr>
              <w:t>Aplinkosauginiai reikalavimai</w:t>
            </w:r>
          </w:p>
        </w:tc>
      </w:tr>
      <w:tr w:rsidR="009B2A10" w:rsidRPr="00C02DC3" w14:paraId="254B1A5E" w14:textId="77777777" w:rsidTr="003D5DDF">
        <w:trPr>
          <w:gridAfter w:val="1"/>
          <w:wAfter w:w="11" w:type="dxa"/>
        </w:trPr>
        <w:tc>
          <w:tcPr>
            <w:tcW w:w="851" w:type="dxa"/>
            <w:vAlign w:val="center"/>
          </w:tcPr>
          <w:p w14:paraId="254B1A50" w14:textId="77777777" w:rsidR="009B2A10" w:rsidRPr="00035AB3" w:rsidRDefault="009B2A10" w:rsidP="00C02DC3">
            <w:pPr>
              <w:pStyle w:val="Standarduser"/>
              <w:numPr>
                <w:ilvl w:val="1"/>
                <w:numId w:val="6"/>
              </w:numPr>
              <w:tabs>
                <w:tab w:val="left" w:pos="993"/>
              </w:tabs>
              <w:ind w:hanging="762"/>
              <w:jc w:val="both"/>
              <w:rPr>
                <w:rFonts w:ascii="Times New Roman" w:eastAsia="Times New Roman" w:hAnsi="Times New Roman" w:cs="Times New Roman"/>
                <w:kern w:val="0"/>
                <w:lang w:val="lt-LT"/>
              </w:rPr>
            </w:pPr>
          </w:p>
        </w:tc>
        <w:tc>
          <w:tcPr>
            <w:tcW w:w="1885" w:type="dxa"/>
            <w:vAlign w:val="center"/>
          </w:tcPr>
          <w:p w14:paraId="254B1A51" w14:textId="77777777" w:rsidR="009B2A10" w:rsidRPr="00C02DC3" w:rsidRDefault="009B2A10" w:rsidP="00C02DC3">
            <w:pPr>
              <w:rPr>
                <w:sz w:val="24"/>
                <w:szCs w:val="24"/>
              </w:rPr>
            </w:pPr>
            <w:r w:rsidRPr="00C02DC3">
              <w:rPr>
                <w:sz w:val="24"/>
                <w:szCs w:val="24"/>
              </w:rPr>
              <w:t xml:space="preserve">Aplinkos apsaugos reikalavimai aukšto našumo GPU serveriui </w:t>
            </w:r>
          </w:p>
        </w:tc>
        <w:tc>
          <w:tcPr>
            <w:tcW w:w="6479" w:type="dxa"/>
            <w:vAlign w:val="center"/>
          </w:tcPr>
          <w:p w14:paraId="254B1A52" w14:textId="77777777" w:rsidR="009B2A10" w:rsidRPr="00C02DC3" w:rsidRDefault="002E224E" w:rsidP="00C02DC3">
            <w:pPr>
              <w:pStyle w:val="ListParagraph1"/>
              <w:ind w:left="36" w:firstLine="0"/>
              <w:jc w:val="both"/>
              <w:rPr>
                <w:rFonts w:ascii="Times New Roman" w:hAnsi="Times New Roman" w:cs="Times New Roman"/>
                <w:sz w:val="24"/>
                <w:szCs w:val="24"/>
              </w:rPr>
            </w:pPr>
            <w:r w:rsidRPr="00C02DC3">
              <w:rPr>
                <w:rFonts w:ascii="Times New Roman" w:hAnsi="Times New Roman" w:cs="Times New Roman"/>
                <w:sz w:val="24"/>
                <w:szCs w:val="24"/>
              </w:rPr>
              <w:t>7.21.</w:t>
            </w:r>
            <w:r w:rsidR="009B2A10" w:rsidRPr="00C02DC3">
              <w:rPr>
                <w:rFonts w:ascii="Times New Roman" w:hAnsi="Times New Roman" w:cs="Times New Roman"/>
                <w:sz w:val="24"/>
                <w:szCs w:val="24"/>
              </w:rPr>
              <w:t xml:space="preserve">1. Vadovaujantis Lietuvos Respublikos aplinkos ministro 2011 m. birželio 28 d. įsakymu Nr. D1-508 (aktuali redakcija) patvirtintą „Aplinkos apsaugos kriterijų taikymo, vykdant žaliuosius pirkimus, tvarkos aprašo (toliau – Tvarkos aprašas)” 4.1 p. ir 4.2 p. aukšto našumo GPU serveriui turi atitikti: </w:t>
            </w:r>
          </w:p>
          <w:p w14:paraId="254B1A53" w14:textId="77777777" w:rsidR="009B2A10" w:rsidRPr="00C02DC3" w:rsidRDefault="002E224E" w:rsidP="00C02DC3">
            <w:pPr>
              <w:ind w:firstLine="424"/>
              <w:jc w:val="both"/>
              <w:rPr>
                <w:sz w:val="24"/>
                <w:szCs w:val="24"/>
              </w:rPr>
            </w:pPr>
            <w:r w:rsidRPr="00C02DC3">
              <w:rPr>
                <w:sz w:val="24"/>
                <w:szCs w:val="24"/>
              </w:rPr>
              <w:t>7.21.</w:t>
            </w:r>
            <w:r w:rsidR="009B2A10" w:rsidRPr="00C02DC3">
              <w:rPr>
                <w:sz w:val="24"/>
                <w:szCs w:val="24"/>
              </w:rPr>
              <w:t xml:space="preserve">1.1. </w:t>
            </w:r>
            <w:r w:rsidR="009B2A10" w:rsidRPr="00C02DC3">
              <w:rPr>
                <w:b/>
                <w:bCs/>
                <w:sz w:val="24"/>
                <w:szCs w:val="24"/>
              </w:rPr>
              <w:t xml:space="preserve">visus </w:t>
            </w:r>
            <w:r w:rsidR="009B2A10" w:rsidRPr="00C02DC3">
              <w:rPr>
                <w:sz w:val="24"/>
                <w:szCs w:val="24"/>
              </w:rPr>
              <w:t>produktui nustatytus ir aplinkos ministro įsakymu patvirtintus minimalius aplinkos apsaugos kriterijus, nurodytus Tvarkos aprašo 2 priedo IV skyriuje „Kompiuteriai ir planšetės“:</w:t>
            </w:r>
          </w:p>
          <w:p w14:paraId="254B1A54" w14:textId="77777777" w:rsidR="009B2A10" w:rsidRPr="00C02DC3" w:rsidRDefault="002E224E" w:rsidP="00C02DC3">
            <w:pPr>
              <w:ind w:firstLine="424"/>
              <w:jc w:val="both"/>
              <w:rPr>
                <w:rStyle w:val="Hyperlink"/>
                <w:sz w:val="24"/>
                <w:szCs w:val="24"/>
              </w:rPr>
            </w:pPr>
            <w:r w:rsidRPr="00C02DC3">
              <w:rPr>
                <w:sz w:val="24"/>
                <w:szCs w:val="24"/>
              </w:rPr>
              <w:t>7.21.</w:t>
            </w:r>
            <w:r w:rsidR="009B2A10" w:rsidRPr="00C02DC3">
              <w:rPr>
                <w:sz w:val="24"/>
                <w:szCs w:val="24"/>
              </w:rPr>
              <w:t xml:space="preserve">1.1.1. prekės, kurios įtrauktos į Lietuvos Respublikos energetikos ministro 2015 m. birželio 18 d. įsakymu Nr. 1-154 „Dėl Prekių, išskyrus kelių transporto priemones, kurioms viešųjų pirkimų metu taikomi energijos vartojimo efektyvumo </w:t>
            </w:r>
            <w:r w:rsidR="009B2A10" w:rsidRPr="00C02DC3">
              <w:rPr>
                <w:sz w:val="24"/>
                <w:szCs w:val="24"/>
              </w:rPr>
              <w:lastRenderedPageBreak/>
              <w:t xml:space="preserve">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w:t>
            </w:r>
            <w:r w:rsidR="009B2A10" w:rsidRPr="00C02DC3">
              <w:rPr>
                <w:b/>
                <w:bCs/>
                <w:sz w:val="24"/>
                <w:szCs w:val="24"/>
              </w:rPr>
              <w:t>Jeigu minėti reikalavimai prekėms netaikomi, prekės turi atitikti Europos Komisijos reglamentuose dėl gaminių ekologinio projektavimo nustatytus efektyvaus energijos vartojimo kriterijus</w:t>
            </w:r>
            <w:r w:rsidR="009B2A10" w:rsidRPr="00C02DC3">
              <w:rPr>
                <w:sz w:val="24"/>
                <w:szCs w:val="24"/>
              </w:rPr>
              <w:t xml:space="preserve"> (</w:t>
            </w:r>
            <w:hyperlink r:id="rId11" w:history="1">
              <w:r w:rsidR="009B2A10" w:rsidRPr="00C02DC3">
                <w:rPr>
                  <w:rStyle w:val="Hyperlink"/>
                  <w:sz w:val="24"/>
                  <w:szCs w:val="24"/>
                </w:rPr>
                <w:t>https://eur-lex.europa.eu/eli/reg/2013/617/2020-03-01</w:t>
              </w:r>
            </w:hyperlink>
            <w:r w:rsidR="009B2A10" w:rsidRPr="00C02DC3">
              <w:rPr>
                <w:rStyle w:val="Hyperlink"/>
                <w:sz w:val="24"/>
                <w:szCs w:val="24"/>
              </w:rPr>
              <w:t>).</w:t>
            </w:r>
          </w:p>
          <w:p w14:paraId="254B1A55" w14:textId="77777777" w:rsidR="009B2A10" w:rsidRPr="00C02DC3" w:rsidRDefault="009B2A10" w:rsidP="00C02DC3">
            <w:pPr>
              <w:pStyle w:val="Default"/>
              <w:jc w:val="both"/>
              <w:rPr>
                <w:rFonts w:ascii="Times New Roman" w:hAnsi="Times New Roman" w:cs="Times New Roman"/>
                <w:b/>
                <w:bCs/>
                <w:i/>
                <w:iCs/>
                <w:color w:val="FF0000"/>
              </w:rPr>
            </w:pPr>
            <w:r w:rsidRPr="00C02DC3">
              <w:rPr>
                <w:rFonts w:ascii="Times New Roman" w:hAnsi="Times New Roman" w:cs="Times New Roman"/>
                <w:b/>
                <w:bCs/>
                <w:i/>
                <w:iCs/>
                <w:color w:val="FF0000"/>
              </w:rPr>
              <w:t>Atitiktį reikalavimams įrodantys dokumentai:  kartu su pasiūlymu tiekėjas turi pateikti gamintojo techninius dokumentus ir (ar) tikslią nuorodą į laisvai prieinamą interneto puslapį, kuriame pateikta prašoma informacija.</w:t>
            </w:r>
          </w:p>
          <w:p w14:paraId="254B1A56" w14:textId="77777777" w:rsidR="009B2A10" w:rsidRPr="00C02DC3" w:rsidRDefault="002E224E" w:rsidP="00C02DC3">
            <w:pPr>
              <w:pStyle w:val="Standarduser"/>
              <w:ind w:firstLine="566"/>
              <w:jc w:val="both"/>
              <w:rPr>
                <w:rFonts w:ascii="Times New Roman" w:hAnsi="Times New Roman" w:cs="Times New Roman"/>
                <w:color w:val="00000A"/>
                <w:lang w:val="lt-LT"/>
              </w:rPr>
            </w:pPr>
            <w:r w:rsidRPr="00035AB3">
              <w:rPr>
                <w:rFonts w:ascii="Times New Roman" w:hAnsi="Times New Roman" w:cs="Times New Roman"/>
                <w:lang w:val="lt-LT"/>
              </w:rPr>
              <w:t>7.21.</w:t>
            </w:r>
            <w:r w:rsidR="009B2A10" w:rsidRPr="00C02DC3">
              <w:rPr>
                <w:rFonts w:ascii="Times New Roman" w:hAnsi="Times New Roman" w:cs="Times New Roman"/>
                <w:lang w:val="lt-LT"/>
              </w:rPr>
              <w:t xml:space="preserve">1.1.2. </w:t>
            </w:r>
            <w:r w:rsidR="009B2A10" w:rsidRPr="00C02DC3">
              <w:rPr>
                <w:rFonts w:ascii="Times New Roman" w:hAnsi="Times New Roman" w:cs="Times New Roman"/>
                <w:color w:val="00000A"/>
                <w:lang w:val="lt-LT"/>
              </w:rPr>
              <w:t>Pagal sutartį pristatoma įranga turi turėti standartinius USB C™ tipo lizdus (prievadus), skirtus keistis duomenimis ir pasižymintį atgaliniu suderinamumu su USB 2.0 pagal standartą IEC 62680-1-3:2018 arba lygiavertį standartą.</w:t>
            </w:r>
          </w:p>
          <w:p w14:paraId="254B1A57" w14:textId="77777777" w:rsidR="009B2A10" w:rsidRPr="00C02DC3" w:rsidRDefault="009B2A10" w:rsidP="00C02DC3">
            <w:pPr>
              <w:pStyle w:val="Default"/>
              <w:jc w:val="both"/>
              <w:rPr>
                <w:rFonts w:ascii="Times New Roman" w:hAnsi="Times New Roman" w:cs="Times New Roman"/>
                <w:b/>
                <w:bCs/>
                <w:i/>
                <w:iCs/>
                <w:color w:val="FF0000"/>
              </w:rPr>
            </w:pPr>
            <w:r w:rsidRPr="00C02DC3">
              <w:rPr>
                <w:rFonts w:ascii="Times New Roman" w:hAnsi="Times New Roman" w:cs="Times New Roman"/>
                <w:b/>
                <w:bCs/>
                <w:i/>
                <w:iCs/>
                <w:color w:val="FF0000"/>
              </w:rPr>
              <w:t>Atitiktį reikalavimams įrodantys dokumentai: kartu su pasiūlymu Tiekėjas turi  pateikti siūlomos prekės g</w:t>
            </w:r>
            <w:r w:rsidRPr="00C02DC3">
              <w:rPr>
                <w:rStyle w:val="contentpasted2"/>
                <w:rFonts w:ascii="Times New Roman" w:hAnsi="Times New Roman" w:cs="Times New Roman"/>
                <w:b/>
                <w:bCs/>
                <w:i/>
                <w:iCs/>
                <w:color w:val="FF0000"/>
              </w:rPr>
              <w:t xml:space="preserve">amintojo techninius dokumentus ir (ar) gamintojo rašytinius patvirtinimus ir (ar) </w:t>
            </w:r>
            <w:r w:rsidRPr="00C02DC3">
              <w:rPr>
                <w:rFonts w:ascii="Times New Roman" w:hAnsi="Times New Roman" w:cs="Times New Roman"/>
                <w:b/>
                <w:bCs/>
                <w:i/>
                <w:iCs/>
                <w:color w:val="FF0000"/>
              </w:rPr>
              <w:t>tikslią nuorodą į siūlomos prekės gamintojo svetainę, kurioje nurodoma pagrindžianti informacija.</w:t>
            </w:r>
          </w:p>
          <w:p w14:paraId="254B1A58" w14:textId="77777777" w:rsidR="009B2A10" w:rsidRPr="00C02DC3" w:rsidRDefault="009B2A10" w:rsidP="00C02DC3">
            <w:pPr>
              <w:pStyle w:val="Default"/>
              <w:ind w:firstLine="1247"/>
              <w:jc w:val="both"/>
              <w:rPr>
                <w:rFonts w:ascii="Times New Roman" w:hAnsi="Times New Roman" w:cs="Times New Roman"/>
                <w:b/>
                <w:bCs/>
              </w:rPr>
            </w:pPr>
          </w:p>
          <w:p w14:paraId="254B1A59" w14:textId="77777777" w:rsidR="009B2A10" w:rsidRPr="00C02DC3" w:rsidRDefault="009B2A10" w:rsidP="00C02DC3">
            <w:pPr>
              <w:pStyle w:val="Default"/>
              <w:ind w:firstLine="1247"/>
              <w:jc w:val="both"/>
              <w:rPr>
                <w:rFonts w:ascii="Times New Roman" w:hAnsi="Times New Roman" w:cs="Times New Roman"/>
                <w:b/>
                <w:bCs/>
              </w:rPr>
            </w:pPr>
            <w:r w:rsidRPr="00C02DC3">
              <w:rPr>
                <w:rFonts w:ascii="Times New Roman" w:hAnsi="Times New Roman" w:cs="Times New Roman"/>
                <w:b/>
                <w:bCs/>
              </w:rPr>
              <w:t>arba</w:t>
            </w:r>
          </w:p>
          <w:p w14:paraId="254B1A5A" w14:textId="77777777" w:rsidR="009B2A10" w:rsidRPr="00C02DC3" w:rsidRDefault="009B2A10" w:rsidP="00C02DC3">
            <w:pPr>
              <w:pStyle w:val="Default"/>
              <w:ind w:firstLine="1247"/>
              <w:jc w:val="both"/>
              <w:rPr>
                <w:rFonts w:ascii="Times New Roman" w:hAnsi="Times New Roman" w:cs="Times New Roman"/>
                <w:b/>
                <w:bCs/>
              </w:rPr>
            </w:pPr>
          </w:p>
          <w:p w14:paraId="254B1A5B" w14:textId="77777777" w:rsidR="009B2A10" w:rsidRPr="00C02DC3" w:rsidRDefault="002E224E" w:rsidP="00C02DC3">
            <w:pPr>
              <w:pStyle w:val="Standarduser"/>
              <w:ind w:firstLine="566"/>
              <w:jc w:val="both"/>
              <w:rPr>
                <w:rFonts w:ascii="Times New Roman" w:hAnsi="Times New Roman" w:cs="Times New Roman"/>
                <w:color w:val="000000"/>
                <w:lang w:val="lt-LT"/>
              </w:rPr>
            </w:pPr>
            <w:r w:rsidRPr="00035AB3">
              <w:rPr>
                <w:rFonts w:ascii="Times New Roman" w:hAnsi="Times New Roman" w:cs="Times New Roman"/>
                <w:lang w:val="lt-LT"/>
              </w:rPr>
              <w:t>7.21.</w:t>
            </w:r>
            <w:r w:rsidR="009B2A10" w:rsidRPr="00C02DC3">
              <w:rPr>
                <w:rFonts w:ascii="Times New Roman" w:hAnsi="Times New Roman" w:cs="Times New Roman"/>
                <w:lang w:val="lt-LT"/>
              </w:rPr>
              <w:t xml:space="preserve">1.2. </w:t>
            </w:r>
            <w:r w:rsidR="009B2A10" w:rsidRPr="00C02DC3">
              <w:rPr>
                <w:rFonts w:ascii="Times New Roman" w:hAnsi="Times New Roman" w:cs="Times New Roman"/>
                <w:color w:val="000000"/>
                <w:lang w:val="lt-LT"/>
              </w:rPr>
              <w:t xml:space="preserve">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w:t>
            </w:r>
            <w:r w:rsidR="009B2A10" w:rsidRPr="00C02DC3">
              <w:rPr>
                <w:rFonts w:ascii="Times New Roman" w:hAnsi="Times New Roman" w:cs="Times New Roman"/>
                <w:b/>
                <w:bCs/>
                <w:color w:val="000000"/>
                <w:lang w:val="lt-LT"/>
              </w:rPr>
              <w:t>TCO Certified</w:t>
            </w:r>
            <w:r w:rsidR="009B2A10" w:rsidRPr="00C02DC3">
              <w:rPr>
                <w:rFonts w:ascii="Times New Roman" w:hAnsi="Times New Roman" w:cs="Times New Roman"/>
                <w:color w:val="000000"/>
                <w:lang w:val="lt-LT"/>
              </w:rPr>
              <w:t>, EU Ecolabel, Nordic Swan, Blue Angel, El Distintiu, Milieukeur, Österreichisches Umweltzeichen, NF Environnement, The Hungarian Eco-label, Polish Eco Mark-Znak EKO arba kitu I tipo ekologiniu ženklu).</w:t>
            </w:r>
          </w:p>
          <w:p w14:paraId="254B1A5C" w14:textId="77777777" w:rsidR="009B2A10" w:rsidRPr="00C02DC3" w:rsidRDefault="009B2A10" w:rsidP="00C02DC3">
            <w:pPr>
              <w:jc w:val="both"/>
              <w:rPr>
                <w:sz w:val="24"/>
                <w:szCs w:val="24"/>
              </w:rPr>
            </w:pPr>
            <w:r w:rsidRPr="00C02DC3">
              <w:rPr>
                <w:b/>
                <w:bCs/>
                <w:i/>
                <w:iCs/>
                <w:color w:val="FF0000"/>
                <w:sz w:val="24"/>
                <w:szCs w:val="24"/>
              </w:rPr>
              <w:lastRenderedPageBreak/>
              <w:t>Atitiktį reikalavimams įrodantys dokumentai: kartu su pasiūlymu tiekėjas turi pateikti siūlomos prekės I tipo ekologinio ženklo sertifikato kopiją arba kitus lygiaverčius įrodymus.</w:t>
            </w:r>
          </w:p>
        </w:tc>
        <w:tc>
          <w:tcPr>
            <w:tcW w:w="5533" w:type="dxa"/>
            <w:vAlign w:val="center"/>
          </w:tcPr>
          <w:p w14:paraId="254B1A5D" w14:textId="77777777" w:rsidR="009B2A10" w:rsidRPr="00C02DC3" w:rsidRDefault="009B2A10" w:rsidP="00C02DC3">
            <w:pPr>
              <w:jc w:val="center"/>
              <w:rPr>
                <w:i/>
                <w:iCs/>
                <w:sz w:val="24"/>
                <w:szCs w:val="24"/>
              </w:rPr>
            </w:pPr>
            <w:r w:rsidRPr="00C02DC3">
              <w:rPr>
                <w:i/>
                <w:iCs/>
                <w:sz w:val="24"/>
                <w:szCs w:val="24"/>
              </w:rPr>
              <w:lastRenderedPageBreak/>
              <w:t>Deklaruoja tiekėjas ir nurodo atitiktį pagrindžiančius dokumentus, pateikiamus kartu su pasiūlymu</w:t>
            </w:r>
          </w:p>
        </w:tc>
      </w:tr>
      <w:tr w:rsidR="009B2A10" w:rsidRPr="00C02DC3" w14:paraId="254B1A96" w14:textId="77777777" w:rsidTr="003D5DDF">
        <w:trPr>
          <w:gridAfter w:val="1"/>
          <w:wAfter w:w="11" w:type="dxa"/>
        </w:trPr>
        <w:tc>
          <w:tcPr>
            <w:tcW w:w="851" w:type="dxa"/>
            <w:vAlign w:val="center"/>
          </w:tcPr>
          <w:p w14:paraId="254B1A5F" w14:textId="77777777" w:rsidR="009B2A10" w:rsidRPr="00035AB3" w:rsidRDefault="009B2A10" w:rsidP="00C02DC3">
            <w:pPr>
              <w:pStyle w:val="Standarduser"/>
              <w:numPr>
                <w:ilvl w:val="1"/>
                <w:numId w:val="6"/>
              </w:numPr>
              <w:tabs>
                <w:tab w:val="left" w:pos="993"/>
              </w:tabs>
              <w:ind w:hanging="762"/>
              <w:jc w:val="both"/>
              <w:rPr>
                <w:rFonts w:ascii="Times New Roman" w:eastAsia="Times New Roman" w:hAnsi="Times New Roman" w:cs="Times New Roman"/>
                <w:kern w:val="0"/>
                <w:lang w:val="lt-LT"/>
              </w:rPr>
            </w:pPr>
          </w:p>
        </w:tc>
        <w:tc>
          <w:tcPr>
            <w:tcW w:w="1885" w:type="dxa"/>
            <w:vAlign w:val="center"/>
          </w:tcPr>
          <w:p w14:paraId="254B1A60" w14:textId="77777777" w:rsidR="009B2A10" w:rsidRPr="00C02DC3" w:rsidRDefault="009B2A10" w:rsidP="00C02DC3">
            <w:pPr>
              <w:rPr>
                <w:sz w:val="24"/>
                <w:szCs w:val="24"/>
              </w:rPr>
            </w:pPr>
            <w:r w:rsidRPr="00C02DC3">
              <w:rPr>
                <w:sz w:val="24"/>
                <w:szCs w:val="24"/>
              </w:rPr>
              <w:t>Su Prekių pakuotėmis susiję aplinkosauginiai kriterijai</w:t>
            </w:r>
          </w:p>
        </w:tc>
        <w:tc>
          <w:tcPr>
            <w:tcW w:w="6479" w:type="dxa"/>
            <w:vAlign w:val="center"/>
          </w:tcPr>
          <w:p w14:paraId="254B1A61" w14:textId="4DC9016C" w:rsidR="009B2A10" w:rsidRPr="00C02DC3" w:rsidRDefault="009B2A10" w:rsidP="00C02DC3">
            <w:pPr>
              <w:widowControl w:val="0"/>
              <w:contextualSpacing/>
              <w:jc w:val="both"/>
              <w:rPr>
                <w:color w:val="000000"/>
                <w:sz w:val="24"/>
                <w:szCs w:val="24"/>
              </w:rPr>
            </w:pPr>
            <w:r w:rsidRPr="00C02DC3">
              <w:rPr>
                <w:color w:val="000000"/>
                <w:sz w:val="24"/>
                <w:szCs w:val="24"/>
              </w:rPr>
              <w:t>Jeigu prekės, bus tiekiam</w:t>
            </w:r>
            <w:r w:rsidR="00206B49">
              <w:rPr>
                <w:color w:val="000000"/>
                <w:sz w:val="24"/>
                <w:szCs w:val="24"/>
              </w:rPr>
              <w:t>o</w:t>
            </w:r>
            <w:r w:rsidRPr="00C02DC3">
              <w:rPr>
                <w:color w:val="000000"/>
                <w:sz w:val="24"/>
                <w:szCs w:val="24"/>
              </w:rPr>
              <w:t>s ar perduodam</w:t>
            </w:r>
            <w:r w:rsidR="00206B49">
              <w:rPr>
                <w:color w:val="000000"/>
                <w:sz w:val="24"/>
                <w:szCs w:val="24"/>
              </w:rPr>
              <w:t>o</w:t>
            </w:r>
            <w:r w:rsidRPr="00C02DC3">
              <w:rPr>
                <w:color w:val="000000"/>
                <w:sz w:val="24"/>
                <w:szCs w:val="24"/>
              </w:rPr>
              <w:t>s antrinėje pakuotėje, vadovaujantis Tvarkos aprašo 6 p., antrinė pakuotė turi atitikti Tvarkos aprašo 2 priedo II skyriuje „Pakuotės“ reikalavimus, t. y.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750"/>
              <w:gridCol w:w="3053"/>
              <w:gridCol w:w="2440"/>
            </w:tblGrid>
            <w:tr w:rsidR="009B2A10" w:rsidRPr="00C02DC3" w14:paraId="254B1A65" w14:textId="77777777" w:rsidTr="00F56479">
              <w:tc>
                <w:tcPr>
                  <w:tcW w:w="6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B1A62"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Eil. Nr.</w:t>
                  </w:r>
                </w:p>
              </w:tc>
              <w:tc>
                <w:tcPr>
                  <w:tcW w:w="24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B1A63" w14:textId="77777777" w:rsidR="009B2A10" w:rsidRPr="00C02DC3" w:rsidRDefault="009B2A10" w:rsidP="00035AB3">
                  <w:pPr>
                    <w:widowControl w:val="0"/>
                    <w:spacing w:line="240" w:lineRule="auto"/>
                    <w:ind w:firstLine="425"/>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Pakuotės medžiaga</w:t>
                  </w:r>
                </w:p>
              </w:tc>
              <w:tc>
                <w:tcPr>
                  <w:tcW w:w="19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B1A64" w14:textId="77777777" w:rsidR="009B2A10" w:rsidRPr="00C02DC3" w:rsidRDefault="009B2A10" w:rsidP="00035AB3">
                  <w:pPr>
                    <w:widowControl w:val="0"/>
                    <w:spacing w:line="240" w:lineRule="auto"/>
                    <w:ind w:firstLine="425"/>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Ženklinimas</w:t>
                  </w:r>
                </w:p>
              </w:tc>
            </w:tr>
            <w:tr w:rsidR="009B2A10" w:rsidRPr="00C02DC3" w14:paraId="254B1A69" w14:textId="77777777" w:rsidTr="00F56479">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1A66"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1.</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254B1A67"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Stiklas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54B1A68"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GL (arba GL nuo 70 iki 79)</w:t>
                  </w:r>
                </w:p>
              </w:tc>
            </w:tr>
            <w:tr w:rsidR="009B2A10" w:rsidRPr="00C02DC3" w14:paraId="254B1A6F" w14:textId="77777777" w:rsidTr="00F56479">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1A6A"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2.</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254B1A6B"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Metalas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54B1A6C"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FE (arba FE 40),</w:t>
                  </w:r>
                </w:p>
                <w:p w14:paraId="254B1A6D"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ALU (arba ALU 41)</w:t>
                  </w:r>
                </w:p>
                <w:p w14:paraId="254B1A6E"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Nuo 42 iki 49</w:t>
                  </w:r>
                </w:p>
              </w:tc>
            </w:tr>
            <w:tr w:rsidR="009B2A10" w:rsidRPr="00C02DC3" w14:paraId="254B1A73" w14:textId="77777777" w:rsidTr="00F56479">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1A70"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3.</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254B1A71"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Popierius ar kartonas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54B1A72"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PAP (arba PAP nuo 20 iki 39)</w:t>
                  </w:r>
                </w:p>
              </w:tc>
            </w:tr>
            <w:tr w:rsidR="009B2A10" w:rsidRPr="00C02DC3" w14:paraId="254B1A77" w14:textId="77777777" w:rsidTr="00F56479">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1A74"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4.</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254B1A75"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Medis ar kamštinė medžiaga</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54B1A76"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FOR (arba FOR nuo 50 iki 59)</w:t>
                  </w:r>
                </w:p>
              </w:tc>
            </w:tr>
            <w:tr w:rsidR="009B2A10" w:rsidRPr="00C02DC3" w14:paraId="254B1A7B" w14:textId="77777777" w:rsidTr="00F56479">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1A78"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5.</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254B1A79"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Medvilnė ar džiutas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54B1A7A"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TEX (arba TEX nuo 60 iki 69)</w:t>
                  </w:r>
                </w:p>
              </w:tc>
            </w:tr>
            <w:tr w:rsidR="009B2A10" w:rsidRPr="00C02DC3" w14:paraId="254B1A7F" w14:textId="77777777" w:rsidTr="00F56479">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1A7C"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6.</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254B1A7D"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Polietilentereftalatas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54B1A7E"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PET arba PET 1</w:t>
                  </w:r>
                </w:p>
              </w:tc>
            </w:tr>
            <w:tr w:rsidR="009B2A10" w:rsidRPr="00C02DC3" w14:paraId="254B1A83" w14:textId="77777777" w:rsidTr="00F56479">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1A80"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7.</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254B1A81"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Aukšto tankumo polietilenas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54B1A82"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HDPE (arba HDPE 2)</w:t>
                  </w:r>
                </w:p>
              </w:tc>
            </w:tr>
            <w:tr w:rsidR="009B2A10" w:rsidRPr="00C02DC3" w14:paraId="254B1A87" w14:textId="77777777" w:rsidTr="00F56479">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1A84"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8.</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254B1A85"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Polivinilchloridas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54B1A86"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PVC (arba PVC 3)</w:t>
                  </w:r>
                </w:p>
              </w:tc>
            </w:tr>
            <w:tr w:rsidR="009B2A10" w:rsidRPr="00C02DC3" w14:paraId="254B1A8B" w14:textId="77777777" w:rsidTr="00F56479">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1A88"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9.</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254B1A89"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Žemo tankumo polietilenas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54B1A8A"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LDPE (arba LDPE 4)</w:t>
                  </w:r>
                </w:p>
              </w:tc>
            </w:tr>
            <w:tr w:rsidR="009B2A10" w:rsidRPr="00C02DC3" w14:paraId="254B1A8F" w14:textId="77777777" w:rsidTr="00F56479">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1A8C"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10.</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254B1A8D"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Polipropilenas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54B1A8E"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PP (arba PP 5)</w:t>
                  </w:r>
                </w:p>
              </w:tc>
            </w:tr>
            <w:tr w:rsidR="009B2A10" w:rsidRPr="00C02DC3" w14:paraId="254B1A93" w14:textId="77777777" w:rsidTr="00F56479">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1A90"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11.</w:t>
                  </w:r>
                </w:p>
              </w:tc>
              <w:tc>
                <w:tcPr>
                  <w:tcW w:w="2445" w:type="pct"/>
                  <w:tcBorders>
                    <w:top w:val="nil"/>
                    <w:left w:val="nil"/>
                    <w:bottom w:val="single" w:sz="8" w:space="0" w:color="auto"/>
                    <w:right w:val="single" w:sz="8" w:space="0" w:color="auto"/>
                  </w:tcBorders>
                  <w:tcMar>
                    <w:top w:w="0" w:type="dxa"/>
                    <w:left w:w="108" w:type="dxa"/>
                    <w:bottom w:w="0" w:type="dxa"/>
                    <w:right w:w="108" w:type="dxa"/>
                  </w:tcMar>
                  <w:hideMark/>
                </w:tcPr>
                <w:p w14:paraId="254B1A91"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Polistirenas</w:t>
                  </w:r>
                </w:p>
              </w:tc>
              <w:tc>
                <w:tcPr>
                  <w:tcW w:w="1955" w:type="pct"/>
                  <w:tcBorders>
                    <w:top w:val="nil"/>
                    <w:left w:val="nil"/>
                    <w:bottom w:val="single" w:sz="8" w:space="0" w:color="auto"/>
                    <w:right w:val="single" w:sz="8" w:space="0" w:color="auto"/>
                  </w:tcBorders>
                  <w:tcMar>
                    <w:top w:w="0" w:type="dxa"/>
                    <w:left w:w="108" w:type="dxa"/>
                    <w:bottom w:w="0" w:type="dxa"/>
                    <w:right w:w="108" w:type="dxa"/>
                  </w:tcMar>
                  <w:hideMark/>
                </w:tcPr>
                <w:p w14:paraId="254B1A92" w14:textId="77777777" w:rsidR="009B2A10" w:rsidRPr="00C02DC3" w:rsidRDefault="009B2A10" w:rsidP="00035AB3">
                  <w:pPr>
                    <w:widowControl w:val="0"/>
                    <w:spacing w:line="240" w:lineRule="auto"/>
                    <w:contextualSpacing/>
                    <w:jc w:val="both"/>
                    <w:rPr>
                      <w:rFonts w:ascii="Times New Roman" w:hAnsi="Times New Roman" w:cs="Times New Roman"/>
                      <w:color w:val="000000"/>
                      <w:sz w:val="24"/>
                      <w:szCs w:val="24"/>
                    </w:rPr>
                  </w:pPr>
                  <w:r w:rsidRPr="00C02DC3">
                    <w:rPr>
                      <w:rFonts w:ascii="Times New Roman" w:hAnsi="Times New Roman" w:cs="Times New Roman"/>
                      <w:color w:val="000000"/>
                      <w:sz w:val="24"/>
                      <w:szCs w:val="24"/>
                    </w:rPr>
                    <w:t>PS (arba PS 6)</w:t>
                  </w:r>
                </w:p>
              </w:tc>
            </w:tr>
          </w:tbl>
          <w:p w14:paraId="254B1A94" w14:textId="0DCF83F0" w:rsidR="009B2A10" w:rsidRPr="00C02DC3" w:rsidRDefault="009B2A10" w:rsidP="00C02DC3">
            <w:pPr>
              <w:widowControl w:val="0"/>
              <w:contextualSpacing/>
              <w:jc w:val="both"/>
              <w:rPr>
                <w:color w:val="000000"/>
                <w:sz w:val="24"/>
                <w:szCs w:val="24"/>
              </w:rPr>
            </w:pPr>
            <w:r w:rsidRPr="00C02DC3">
              <w:rPr>
                <w:b/>
                <w:bCs/>
                <w:i/>
                <w:iCs/>
                <w:color w:val="FF0000"/>
                <w:sz w:val="24"/>
                <w:szCs w:val="24"/>
              </w:rPr>
              <w:t>Jei Prekės bus teikiamos ar perduodamos antrinėje pakuotėje</w:t>
            </w:r>
            <w:r w:rsidR="00220DAC">
              <w:rPr>
                <w:b/>
                <w:bCs/>
                <w:i/>
                <w:iCs/>
                <w:color w:val="FF0000"/>
                <w:sz w:val="24"/>
                <w:szCs w:val="24"/>
              </w:rPr>
              <w:t>,</w:t>
            </w:r>
            <w:r w:rsidRPr="00C02DC3">
              <w:rPr>
                <w:b/>
                <w:bCs/>
                <w:i/>
                <w:iCs/>
                <w:color w:val="FF0000"/>
                <w:sz w:val="24"/>
                <w:szCs w:val="24"/>
              </w:rPr>
              <w:t xml:space="preserve"> atitiktį reikalavimui pagrįsti kartu su pasiūlymu tiekėjas turi pateikti  tiekėjo ar gamintojo dokumentus, įrodančius, kad pakuotės yra homogeniškos ir (ar) atitinkamai paženklintos, arba atitiktis standartams, pagal kuriuos įrodoma, kad pakuočių medžiagos perdirbamos pvz., standartas LST EN 13432 „Pakuotė. Naudotų pakuočių, numatomų kompostuoti ir </w:t>
            </w:r>
            <w:r w:rsidRPr="00C02DC3">
              <w:rPr>
                <w:b/>
                <w:bCs/>
                <w:i/>
                <w:iCs/>
                <w:color w:val="FF0000"/>
                <w:sz w:val="24"/>
                <w:szCs w:val="24"/>
              </w:rPr>
              <w:lastRenderedPageBreak/>
              <w:t xml:space="preserve">biologiškai skaidyti, reikalavimai.“, standartas Voluntary Standard </w:t>
            </w:r>
            <w:r w:rsidRPr="00035AB3">
              <w:rPr>
                <w:b/>
                <w:bCs/>
                <w:i/>
                <w:iCs/>
                <w:color w:val="FF0000"/>
                <w:sz w:val="24"/>
                <w:szCs w:val="24"/>
              </w:rPr>
              <w:t>for Repulping and Recycling Corrugated Fiberboard Treated to Improve Its Performance in the Presence of Water and Water Vapor,</w:t>
            </w:r>
            <w:r w:rsidRPr="00C02DC3">
              <w:rPr>
                <w:b/>
                <w:bCs/>
                <w:i/>
                <w:iCs/>
                <w:color w:val="FF0000"/>
                <w:sz w:val="24"/>
                <w:szCs w:val="24"/>
              </w:rPr>
              <w:t> standartas </w:t>
            </w:r>
            <w:r w:rsidRPr="00035AB3">
              <w:rPr>
                <w:b/>
                <w:bCs/>
                <w:i/>
                <w:iCs/>
                <w:color w:val="FF0000"/>
                <w:sz w:val="24"/>
                <w:szCs w:val="24"/>
              </w:rPr>
              <w:t>RecyClass</w:t>
            </w:r>
            <w:r w:rsidRPr="00C02DC3">
              <w:rPr>
                <w:b/>
                <w:bCs/>
                <w:i/>
                <w:iCs/>
                <w:color w:val="FF0000"/>
                <w:sz w:val="24"/>
                <w:szCs w:val="24"/>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5533" w:type="dxa"/>
            <w:vAlign w:val="center"/>
          </w:tcPr>
          <w:p w14:paraId="254B1A95" w14:textId="415C5256" w:rsidR="009B2A10" w:rsidRPr="00C02DC3" w:rsidRDefault="009B2A10" w:rsidP="00C02DC3">
            <w:pPr>
              <w:jc w:val="center"/>
              <w:rPr>
                <w:sz w:val="24"/>
                <w:szCs w:val="24"/>
              </w:rPr>
            </w:pPr>
            <w:r w:rsidRPr="00C02DC3">
              <w:rPr>
                <w:i/>
                <w:iCs/>
                <w:sz w:val="24"/>
                <w:szCs w:val="24"/>
              </w:rPr>
              <w:lastRenderedPageBreak/>
              <w:t>Deklaruoja tiekėjas ir nurodo ar Prekės</w:t>
            </w:r>
            <w:r w:rsidRPr="00C02DC3">
              <w:rPr>
                <w:i/>
                <w:iCs/>
                <w:color w:val="00000A"/>
                <w:sz w:val="24"/>
                <w:szCs w:val="24"/>
              </w:rPr>
              <w:t xml:space="preserve"> bus tiekiam</w:t>
            </w:r>
            <w:r w:rsidR="00E12C72">
              <w:rPr>
                <w:i/>
                <w:iCs/>
                <w:color w:val="00000A"/>
                <w:sz w:val="24"/>
                <w:szCs w:val="24"/>
              </w:rPr>
              <w:t>o</w:t>
            </w:r>
            <w:r w:rsidRPr="00C02DC3">
              <w:rPr>
                <w:i/>
                <w:iCs/>
                <w:color w:val="00000A"/>
                <w:sz w:val="24"/>
                <w:szCs w:val="24"/>
              </w:rPr>
              <w:t>s ar perduodam</w:t>
            </w:r>
            <w:r w:rsidR="00E12C72">
              <w:rPr>
                <w:i/>
                <w:iCs/>
                <w:color w:val="00000A"/>
                <w:sz w:val="24"/>
                <w:szCs w:val="24"/>
              </w:rPr>
              <w:t>o</w:t>
            </w:r>
            <w:r w:rsidRPr="00C02DC3">
              <w:rPr>
                <w:i/>
                <w:iCs/>
                <w:color w:val="00000A"/>
                <w:sz w:val="24"/>
                <w:szCs w:val="24"/>
              </w:rPr>
              <w:t>s antrinėje pakuotėje</w:t>
            </w:r>
            <w:r w:rsidRPr="00C02DC3">
              <w:rPr>
                <w:i/>
                <w:iCs/>
                <w:sz w:val="24"/>
                <w:szCs w:val="24"/>
              </w:rPr>
              <w:t xml:space="preserve"> bei</w:t>
            </w:r>
            <w:r w:rsidR="00E12C72">
              <w:rPr>
                <w:i/>
                <w:iCs/>
                <w:sz w:val="24"/>
                <w:szCs w:val="24"/>
              </w:rPr>
              <w:t xml:space="preserve"> kartu su pasiūlymu pateikia</w:t>
            </w:r>
            <w:r w:rsidRPr="00C02DC3">
              <w:rPr>
                <w:i/>
                <w:iCs/>
                <w:sz w:val="24"/>
                <w:szCs w:val="24"/>
              </w:rPr>
              <w:t xml:space="preserve"> atitiktį pagrindžiančius dokumentus</w:t>
            </w:r>
          </w:p>
        </w:tc>
      </w:tr>
      <w:tr w:rsidR="009B2A10" w:rsidRPr="00C02DC3" w14:paraId="254B1A9B" w14:textId="77777777" w:rsidTr="003D5DDF">
        <w:trPr>
          <w:gridAfter w:val="1"/>
          <w:wAfter w:w="11" w:type="dxa"/>
        </w:trPr>
        <w:tc>
          <w:tcPr>
            <w:tcW w:w="851" w:type="dxa"/>
            <w:tcBorders>
              <w:bottom w:val="single" w:sz="4" w:space="0" w:color="auto"/>
            </w:tcBorders>
            <w:vAlign w:val="center"/>
          </w:tcPr>
          <w:p w14:paraId="254B1A97" w14:textId="77777777" w:rsidR="009B2A10" w:rsidRPr="00035AB3" w:rsidRDefault="009B2A10" w:rsidP="00C02DC3">
            <w:pPr>
              <w:pStyle w:val="Standarduser"/>
              <w:numPr>
                <w:ilvl w:val="1"/>
                <w:numId w:val="6"/>
              </w:numPr>
              <w:tabs>
                <w:tab w:val="left" w:pos="993"/>
              </w:tabs>
              <w:ind w:hanging="762"/>
              <w:jc w:val="both"/>
              <w:rPr>
                <w:rFonts w:ascii="Times New Roman" w:eastAsia="Times New Roman" w:hAnsi="Times New Roman" w:cs="Times New Roman"/>
                <w:kern w:val="0"/>
                <w:lang w:val="lt-LT"/>
              </w:rPr>
            </w:pPr>
          </w:p>
        </w:tc>
        <w:tc>
          <w:tcPr>
            <w:tcW w:w="1885" w:type="dxa"/>
            <w:tcBorders>
              <w:bottom w:val="single" w:sz="4" w:space="0" w:color="auto"/>
            </w:tcBorders>
            <w:vAlign w:val="center"/>
          </w:tcPr>
          <w:p w14:paraId="254B1A98" w14:textId="77777777" w:rsidR="009B2A10" w:rsidRPr="00C02DC3" w:rsidRDefault="009B2A10" w:rsidP="00C02DC3">
            <w:pPr>
              <w:rPr>
                <w:sz w:val="24"/>
                <w:szCs w:val="24"/>
              </w:rPr>
            </w:pPr>
            <w:r w:rsidRPr="00C02DC3">
              <w:rPr>
                <w:sz w:val="24"/>
                <w:szCs w:val="24"/>
              </w:rPr>
              <w:t>Su Prekių pristatymu susiję aplinkosauginiai kriterijai</w:t>
            </w:r>
          </w:p>
        </w:tc>
        <w:tc>
          <w:tcPr>
            <w:tcW w:w="6479" w:type="dxa"/>
            <w:tcBorders>
              <w:bottom w:val="single" w:sz="4" w:space="0" w:color="auto"/>
            </w:tcBorders>
            <w:vAlign w:val="center"/>
          </w:tcPr>
          <w:p w14:paraId="254B1A99" w14:textId="77777777" w:rsidR="009B2A10" w:rsidRPr="00C02DC3" w:rsidRDefault="009B2A10" w:rsidP="00C02DC3">
            <w:pPr>
              <w:jc w:val="both"/>
              <w:rPr>
                <w:sz w:val="24"/>
                <w:szCs w:val="24"/>
              </w:rPr>
            </w:pPr>
            <w:r w:rsidRPr="00C02DC3">
              <w:rPr>
                <w:sz w:val="24"/>
                <w:szCs w:val="24"/>
              </w:rPr>
              <w:t xml:space="preserve">Tiekėjas privalo Prekes atvežti Pirkėjui ne kelių eismo piko valandomis, </w:t>
            </w:r>
            <w:r w:rsidRPr="0055549C">
              <w:rPr>
                <w:b/>
                <w:bCs/>
                <w:sz w:val="24"/>
                <w:szCs w:val="24"/>
              </w:rPr>
              <w:t>pirmadieniais −</w:t>
            </w:r>
            <w:r w:rsidRPr="00C02DC3">
              <w:rPr>
                <w:b/>
                <w:sz w:val="24"/>
                <w:szCs w:val="24"/>
              </w:rPr>
              <w:t xml:space="preserve"> ketvirtadieniais nuo 14:30 iki 16:00 val., penktadieniais ir švenčių dienų išvakarėse nuo 13:00 iki 14:00 val</w:t>
            </w:r>
            <w:r w:rsidRPr="00C02DC3">
              <w:rPr>
                <w:sz w:val="24"/>
                <w:szCs w:val="24"/>
              </w:rPr>
              <w:t xml:space="preserve">. ir trumpiausiais galimais maršrutais. </w:t>
            </w:r>
          </w:p>
        </w:tc>
        <w:tc>
          <w:tcPr>
            <w:tcW w:w="5533" w:type="dxa"/>
            <w:tcBorders>
              <w:bottom w:val="single" w:sz="4" w:space="0" w:color="auto"/>
            </w:tcBorders>
            <w:vAlign w:val="center"/>
          </w:tcPr>
          <w:p w14:paraId="254B1A9A" w14:textId="77777777" w:rsidR="009B2A10" w:rsidRPr="00C02DC3" w:rsidRDefault="009B2A10" w:rsidP="00C02DC3">
            <w:pPr>
              <w:jc w:val="center"/>
              <w:rPr>
                <w:sz w:val="24"/>
                <w:szCs w:val="24"/>
              </w:rPr>
            </w:pPr>
            <w:r w:rsidRPr="00C02DC3">
              <w:rPr>
                <w:i/>
                <w:iCs/>
                <w:sz w:val="24"/>
                <w:szCs w:val="24"/>
              </w:rPr>
              <w:t>Deklaruoja tiekėjas</w:t>
            </w:r>
          </w:p>
        </w:tc>
      </w:tr>
      <w:tr w:rsidR="009B2A10" w:rsidRPr="00C02DC3" w14:paraId="254B1A9D" w14:textId="77777777" w:rsidTr="003D5DDF">
        <w:tc>
          <w:tcPr>
            <w:tcW w:w="14759" w:type="dxa"/>
            <w:gridSpan w:val="5"/>
            <w:shd w:val="clear" w:color="auto" w:fill="BFBFBF" w:themeFill="background1" w:themeFillShade="BF"/>
            <w:vAlign w:val="center"/>
          </w:tcPr>
          <w:p w14:paraId="254B1A9C" w14:textId="77777777" w:rsidR="009B2A10" w:rsidRPr="00C02DC3" w:rsidRDefault="009B2A10" w:rsidP="00C02DC3">
            <w:pPr>
              <w:spacing w:before="120" w:after="120"/>
              <w:jc w:val="center"/>
              <w:rPr>
                <w:sz w:val="24"/>
                <w:szCs w:val="24"/>
              </w:rPr>
            </w:pPr>
            <w:r w:rsidRPr="00C02DC3">
              <w:rPr>
                <w:rFonts w:eastAsia="Calibri"/>
                <w:b/>
                <w:caps/>
                <w:sz w:val="24"/>
                <w:szCs w:val="24"/>
              </w:rPr>
              <w:t>Nacionalinio saugumo reikalavimai</w:t>
            </w:r>
          </w:p>
        </w:tc>
      </w:tr>
      <w:tr w:rsidR="009B2A10" w:rsidRPr="00C02DC3" w14:paraId="254B1AA3" w14:textId="77777777" w:rsidTr="003D5DDF">
        <w:trPr>
          <w:gridAfter w:val="1"/>
          <w:wAfter w:w="11" w:type="dxa"/>
        </w:trPr>
        <w:tc>
          <w:tcPr>
            <w:tcW w:w="851" w:type="dxa"/>
            <w:vAlign w:val="center"/>
          </w:tcPr>
          <w:p w14:paraId="254B1A9E" w14:textId="77777777" w:rsidR="009B2A10" w:rsidRPr="00035AB3" w:rsidRDefault="009B2A10" w:rsidP="00C02DC3">
            <w:pPr>
              <w:pStyle w:val="Standarduser"/>
              <w:numPr>
                <w:ilvl w:val="1"/>
                <w:numId w:val="6"/>
              </w:numPr>
              <w:tabs>
                <w:tab w:val="left" w:pos="993"/>
              </w:tabs>
              <w:ind w:hanging="762"/>
              <w:jc w:val="both"/>
              <w:rPr>
                <w:rFonts w:ascii="Times New Roman" w:eastAsia="Times New Roman" w:hAnsi="Times New Roman" w:cs="Times New Roman"/>
                <w:kern w:val="0"/>
                <w:lang w:val="lt-LT"/>
              </w:rPr>
            </w:pPr>
          </w:p>
        </w:tc>
        <w:tc>
          <w:tcPr>
            <w:tcW w:w="1885" w:type="dxa"/>
            <w:vAlign w:val="center"/>
          </w:tcPr>
          <w:p w14:paraId="254B1A9F" w14:textId="77777777" w:rsidR="009B2A10" w:rsidRPr="00C02DC3" w:rsidRDefault="009B2A10" w:rsidP="00C02DC3">
            <w:pPr>
              <w:rPr>
                <w:sz w:val="24"/>
                <w:szCs w:val="24"/>
              </w:rPr>
            </w:pPr>
            <w:r w:rsidRPr="00C02DC3">
              <w:rPr>
                <w:sz w:val="24"/>
                <w:szCs w:val="24"/>
              </w:rPr>
              <w:t>Reikalavimai susiję su nacionaliniu saugumu</w:t>
            </w:r>
          </w:p>
        </w:tc>
        <w:tc>
          <w:tcPr>
            <w:tcW w:w="6479" w:type="dxa"/>
            <w:vAlign w:val="center"/>
          </w:tcPr>
          <w:p w14:paraId="254B1AA0" w14:textId="1EC8A4E6" w:rsidR="009B2A10" w:rsidRPr="00C02DC3" w:rsidRDefault="009B2A10" w:rsidP="00C02DC3">
            <w:pPr>
              <w:pStyle w:val="PlainText"/>
              <w:jc w:val="both"/>
              <w:rPr>
                <w:rFonts w:ascii="Times New Roman" w:hAnsi="Times New Roman"/>
                <w:sz w:val="24"/>
                <w:szCs w:val="24"/>
              </w:rPr>
            </w:pPr>
            <w:r w:rsidRPr="00C02DC3">
              <w:rPr>
                <w:rFonts w:ascii="Times New Roman" w:hAnsi="Times New Roman"/>
                <w:sz w:val="24"/>
                <w:szCs w:val="24"/>
              </w:rPr>
              <w:t xml:space="preserve">Prekės neturi kelti grėsmės nacionaliniam saugumui vadovaujantis LR Viešųjų pirkimų įstatymo 37 straipsnio 9 dalimi. Perkančioji organizacija yra įrašyta į Saugiojo tinklo naudotojų sąrašą, todėl laikys, kad prekės kelia grėsmę nacionaliniam saugumui, kai egzistuoja aplinkybės, nurodytos Viešųjų pirkimų įstatymo 37 straipsnio </w:t>
            </w:r>
            <w:r w:rsidRPr="00F269B6">
              <w:rPr>
                <w:rFonts w:ascii="Times New Roman" w:hAnsi="Times New Roman"/>
                <w:sz w:val="24"/>
                <w:szCs w:val="24"/>
              </w:rPr>
              <w:t>9 dalies 1 punkte</w:t>
            </w:r>
            <w:r w:rsidRPr="00C02DC3">
              <w:rPr>
                <w:rFonts w:ascii="Times New Roman" w:hAnsi="Times New Roman"/>
                <w:sz w:val="24"/>
                <w:szCs w:val="24"/>
              </w:rPr>
              <w:t xml:space="preserve"> </w:t>
            </w:r>
            <w:r w:rsidR="0055549C">
              <w:rPr>
                <w:rFonts w:ascii="Times New Roman" w:hAnsi="Times New Roman"/>
                <w:sz w:val="24"/>
                <w:szCs w:val="24"/>
              </w:rPr>
              <w:t>–</w:t>
            </w:r>
            <w:r w:rsidRPr="00C02DC3">
              <w:rPr>
                <w:rFonts w:ascii="Times New Roman" w:hAnsi="Times New Roman"/>
                <w:sz w:val="24"/>
                <w:szCs w:val="24"/>
              </w:rPr>
              <w:t xml:space="preserve">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254B1AA1" w14:textId="77777777" w:rsidR="009B2A10" w:rsidRPr="00C02DC3" w:rsidRDefault="009B2A10" w:rsidP="00C02DC3">
            <w:pPr>
              <w:pStyle w:val="ListParagraph1"/>
              <w:tabs>
                <w:tab w:val="left" w:pos="516"/>
              </w:tabs>
              <w:ind w:left="0" w:firstLine="0"/>
              <w:jc w:val="both"/>
              <w:rPr>
                <w:rFonts w:ascii="Times New Roman" w:hAnsi="Times New Roman" w:cs="Times New Roman"/>
                <w:sz w:val="24"/>
                <w:szCs w:val="24"/>
              </w:rPr>
            </w:pPr>
            <w:r w:rsidRPr="00C02DC3">
              <w:rPr>
                <w:rFonts w:ascii="Times New Roman" w:hAnsi="Times New Roman" w:cs="Times New Roman"/>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Lietuvos Respublikos viešųjų pirkimų įstatymo 37 straipsnio 9 dalis netaikoma.</w:t>
            </w:r>
          </w:p>
        </w:tc>
        <w:tc>
          <w:tcPr>
            <w:tcW w:w="5533" w:type="dxa"/>
            <w:vAlign w:val="center"/>
          </w:tcPr>
          <w:p w14:paraId="254B1AA2" w14:textId="3A906869" w:rsidR="009B2A10" w:rsidRPr="00C02DC3" w:rsidRDefault="009B2A10" w:rsidP="00C02DC3">
            <w:pPr>
              <w:jc w:val="center"/>
              <w:rPr>
                <w:sz w:val="24"/>
                <w:szCs w:val="24"/>
              </w:rPr>
            </w:pPr>
            <w:r w:rsidRPr="00C02DC3">
              <w:rPr>
                <w:i/>
                <w:iCs/>
                <w:sz w:val="24"/>
                <w:szCs w:val="24"/>
              </w:rPr>
              <w:t>Deklaruoja tiekėjas</w:t>
            </w:r>
            <w:r w:rsidR="005966C9">
              <w:rPr>
                <w:i/>
                <w:iCs/>
                <w:sz w:val="24"/>
                <w:szCs w:val="24"/>
              </w:rPr>
              <w:t xml:space="preserve">. Kartu su pasiūlymu pateikiama </w:t>
            </w:r>
            <w:r w:rsidR="000E1034" w:rsidRPr="000E1034">
              <w:rPr>
                <w:rFonts w:eastAsia="Calibri"/>
                <w:i/>
                <w:iCs/>
                <w:sz w:val="24"/>
                <w:szCs w:val="24"/>
              </w:rPr>
              <w:t>Viešųjų pirkimų tarnybos nustatytos formos Nacionalinio saugumo reikalavimų atitikties deklaracija</w:t>
            </w:r>
          </w:p>
        </w:tc>
      </w:tr>
    </w:tbl>
    <w:p w14:paraId="254B1AA4" w14:textId="77777777" w:rsidR="00E21B05" w:rsidRPr="00C02DC3" w:rsidRDefault="00E21B05" w:rsidP="00C02DC3">
      <w:pPr>
        <w:spacing w:after="0" w:line="240" w:lineRule="auto"/>
        <w:ind w:right="140"/>
        <w:jc w:val="both"/>
        <w:rPr>
          <w:rFonts w:ascii="Times New Roman" w:eastAsia="Helvetica Neue UltraLight" w:hAnsi="Times New Roman" w:cs="Times New Roman"/>
          <w:b/>
          <w:bCs/>
          <w:kern w:val="0"/>
          <w:sz w:val="24"/>
          <w:szCs w:val="24"/>
          <w14:ligatures w14:val="none"/>
        </w:rPr>
      </w:pPr>
    </w:p>
    <w:sectPr w:rsidR="00E21B05" w:rsidRPr="00C02DC3" w:rsidSect="00C22E38">
      <w:pgSz w:w="16838" w:h="11906" w:orient="landscape"/>
      <w:pgMar w:top="1080" w:right="90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39CE3" w14:textId="77777777" w:rsidR="00276BAF" w:rsidRDefault="00276BAF" w:rsidP="00A767EF">
      <w:pPr>
        <w:spacing w:after="0" w:line="240" w:lineRule="auto"/>
      </w:pPr>
      <w:r>
        <w:separator/>
      </w:r>
    </w:p>
  </w:endnote>
  <w:endnote w:type="continuationSeparator" w:id="0">
    <w:p w14:paraId="2478D9CF" w14:textId="77777777" w:rsidR="00276BAF" w:rsidRDefault="00276BAF" w:rsidP="00A767EF">
      <w:pPr>
        <w:spacing w:after="0" w:line="240" w:lineRule="auto"/>
      </w:pPr>
      <w:r>
        <w:continuationSeparator/>
      </w:r>
    </w:p>
  </w:endnote>
  <w:endnote w:type="continuationNotice" w:id="1">
    <w:p w14:paraId="3D528AC6" w14:textId="77777777" w:rsidR="00276BAF" w:rsidRDefault="00276B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charset w:val="00"/>
    <w:family w:val="roman"/>
    <w:pitch w:val="variable"/>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CBF6C" w14:textId="77777777" w:rsidR="00276BAF" w:rsidRDefault="00276BAF" w:rsidP="00A767EF">
      <w:pPr>
        <w:spacing w:after="0" w:line="240" w:lineRule="auto"/>
      </w:pPr>
      <w:r>
        <w:separator/>
      </w:r>
    </w:p>
  </w:footnote>
  <w:footnote w:type="continuationSeparator" w:id="0">
    <w:p w14:paraId="2576280F" w14:textId="77777777" w:rsidR="00276BAF" w:rsidRDefault="00276BAF" w:rsidP="00A767EF">
      <w:pPr>
        <w:spacing w:after="0" w:line="240" w:lineRule="auto"/>
      </w:pPr>
      <w:r>
        <w:continuationSeparator/>
      </w:r>
    </w:p>
  </w:footnote>
  <w:footnote w:type="continuationNotice" w:id="1">
    <w:p w14:paraId="25E01BE0" w14:textId="77777777" w:rsidR="00276BAF" w:rsidRDefault="00276B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947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DC1F46"/>
    <w:multiLevelType w:val="hybridMultilevel"/>
    <w:tmpl w:val="0C465C04"/>
    <w:lvl w:ilvl="0" w:tplc="04270011">
      <w:start w:val="1"/>
      <w:numFmt w:val="decimal"/>
      <w:lvlText w:val="%1)"/>
      <w:lvlJc w:val="left"/>
      <w:pPr>
        <w:ind w:left="720" w:hanging="360"/>
      </w:pPr>
      <w:rPr>
        <w:rFonts w:hint="default"/>
      </w:rPr>
    </w:lvl>
    <w:lvl w:ilvl="1" w:tplc="967A751E">
      <w:start w:val="3"/>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1601D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5868846">
    <w:abstractNumId w:val="1"/>
  </w:num>
  <w:num w:numId="2" w16cid:durableId="86465328">
    <w:abstractNumId w:val="2"/>
  </w:num>
  <w:num w:numId="3" w16cid:durableId="306133180">
    <w:abstractNumId w:val="5"/>
  </w:num>
  <w:num w:numId="4" w16cid:durableId="965427149">
    <w:abstractNumId w:val="0"/>
  </w:num>
  <w:num w:numId="5" w16cid:durableId="227039798">
    <w:abstractNumId w:val="4"/>
  </w:num>
  <w:num w:numId="6" w16cid:durableId="626667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87E"/>
    <w:rsid w:val="00001FB8"/>
    <w:rsid w:val="00011820"/>
    <w:rsid w:val="00023550"/>
    <w:rsid w:val="0002425B"/>
    <w:rsid w:val="000326C6"/>
    <w:rsid w:val="00034A43"/>
    <w:rsid w:val="00035AB3"/>
    <w:rsid w:val="000427D6"/>
    <w:rsid w:val="00042CDF"/>
    <w:rsid w:val="000436F9"/>
    <w:rsid w:val="00043B32"/>
    <w:rsid w:val="000443EF"/>
    <w:rsid w:val="00046F7D"/>
    <w:rsid w:val="000529AA"/>
    <w:rsid w:val="000544DD"/>
    <w:rsid w:val="00055A56"/>
    <w:rsid w:val="00062306"/>
    <w:rsid w:val="00063E29"/>
    <w:rsid w:val="00064EA1"/>
    <w:rsid w:val="000650D1"/>
    <w:rsid w:val="00065330"/>
    <w:rsid w:val="00067EE9"/>
    <w:rsid w:val="00074EA8"/>
    <w:rsid w:val="00081331"/>
    <w:rsid w:val="00083336"/>
    <w:rsid w:val="0009063A"/>
    <w:rsid w:val="00097EA6"/>
    <w:rsid w:val="000A2062"/>
    <w:rsid w:val="000B0771"/>
    <w:rsid w:val="000B1762"/>
    <w:rsid w:val="000B1C65"/>
    <w:rsid w:val="000B5268"/>
    <w:rsid w:val="000B60EB"/>
    <w:rsid w:val="000C3FC5"/>
    <w:rsid w:val="000C49E2"/>
    <w:rsid w:val="000D0364"/>
    <w:rsid w:val="000D0817"/>
    <w:rsid w:val="000D1AA7"/>
    <w:rsid w:val="000D5D4D"/>
    <w:rsid w:val="000D60B4"/>
    <w:rsid w:val="000E1034"/>
    <w:rsid w:val="000E1264"/>
    <w:rsid w:val="000E229F"/>
    <w:rsid w:val="000E25C5"/>
    <w:rsid w:val="000E43CA"/>
    <w:rsid w:val="000E47E4"/>
    <w:rsid w:val="000E5FF7"/>
    <w:rsid w:val="000F7B19"/>
    <w:rsid w:val="001013ED"/>
    <w:rsid w:val="001069A8"/>
    <w:rsid w:val="00107607"/>
    <w:rsid w:val="00111A75"/>
    <w:rsid w:val="00113A04"/>
    <w:rsid w:val="00113E89"/>
    <w:rsid w:val="00120118"/>
    <w:rsid w:val="0012409D"/>
    <w:rsid w:val="001253E6"/>
    <w:rsid w:val="00125616"/>
    <w:rsid w:val="00125C80"/>
    <w:rsid w:val="00125D6C"/>
    <w:rsid w:val="00126CC4"/>
    <w:rsid w:val="00135BE5"/>
    <w:rsid w:val="00135F6F"/>
    <w:rsid w:val="00136FF1"/>
    <w:rsid w:val="00145FC5"/>
    <w:rsid w:val="00150FD2"/>
    <w:rsid w:val="00156F8A"/>
    <w:rsid w:val="0016539E"/>
    <w:rsid w:val="00165794"/>
    <w:rsid w:val="00167751"/>
    <w:rsid w:val="0017019D"/>
    <w:rsid w:val="00173950"/>
    <w:rsid w:val="0017732D"/>
    <w:rsid w:val="001803F5"/>
    <w:rsid w:val="0018364B"/>
    <w:rsid w:val="00185F3A"/>
    <w:rsid w:val="00190214"/>
    <w:rsid w:val="00191957"/>
    <w:rsid w:val="001A2ED0"/>
    <w:rsid w:val="001A51D1"/>
    <w:rsid w:val="001A5AB1"/>
    <w:rsid w:val="001A7EDC"/>
    <w:rsid w:val="001B042A"/>
    <w:rsid w:val="001B28B9"/>
    <w:rsid w:val="001B5ADF"/>
    <w:rsid w:val="001C01C3"/>
    <w:rsid w:val="001C2E34"/>
    <w:rsid w:val="001C3799"/>
    <w:rsid w:val="001C4D54"/>
    <w:rsid w:val="001D0206"/>
    <w:rsid w:val="001D0CDC"/>
    <w:rsid w:val="001D36AB"/>
    <w:rsid w:val="001D69E3"/>
    <w:rsid w:val="001E1993"/>
    <w:rsid w:val="001E4C03"/>
    <w:rsid w:val="001E796D"/>
    <w:rsid w:val="001F1F18"/>
    <w:rsid w:val="001F2BDA"/>
    <w:rsid w:val="001F34BE"/>
    <w:rsid w:val="00200663"/>
    <w:rsid w:val="0020434F"/>
    <w:rsid w:val="00206B49"/>
    <w:rsid w:val="00206B9C"/>
    <w:rsid w:val="0021272D"/>
    <w:rsid w:val="0021467A"/>
    <w:rsid w:val="00216A10"/>
    <w:rsid w:val="00220DAC"/>
    <w:rsid w:val="002310C0"/>
    <w:rsid w:val="0024639B"/>
    <w:rsid w:val="00246DE5"/>
    <w:rsid w:val="002472D5"/>
    <w:rsid w:val="002510CC"/>
    <w:rsid w:val="002527F7"/>
    <w:rsid w:val="00254658"/>
    <w:rsid w:val="00261489"/>
    <w:rsid w:val="00263C1E"/>
    <w:rsid w:val="00263DFC"/>
    <w:rsid w:val="00272F74"/>
    <w:rsid w:val="00276BAF"/>
    <w:rsid w:val="0028608E"/>
    <w:rsid w:val="0028713E"/>
    <w:rsid w:val="002A633F"/>
    <w:rsid w:val="002A7F40"/>
    <w:rsid w:val="002B4F7A"/>
    <w:rsid w:val="002C56FC"/>
    <w:rsid w:val="002C57D2"/>
    <w:rsid w:val="002C6875"/>
    <w:rsid w:val="002C741E"/>
    <w:rsid w:val="002D02C0"/>
    <w:rsid w:val="002D0D4F"/>
    <w:rsid w:val="002D17EB"/>
    <w:rsid w:val="002D26DF"/>
    <w:rsid w:val="002D5052"/>
    <w:rsid w:val="002D7F00"/>
    <w:rsid w:val="002E0D62"/>
    <w:rsid w:val="002E224E"/>
    <w:rsid w:val="002E73F1"/>
    <w:rsid w:val="002F03D0"/>
    <w:rsid w:val="002F34A4"/>
    <w:rsid w:val="002F4B69"/>
    <w:rsid w:val="002F77D8"/>
    <w:rsid w:val="002F793C"/>
    <w:rsid w:val="00301875"/>
    <w:rsid w:val="00307C04"/>
    <w:rsid w:val="00307FA6"/>
    <w:rsid w:val="00311EB0"/>
    <w:rsid w:val="003140F0"/>
    <w:rsid w:val="00317C9B"/>
    <w:rsid w:val="00326C4F"/>
    <w:rsid w:val="00327C07"/>
    <w:rsid w:val="003335AC"/>
    <w:rsid w:val="003339CB"/>
    <w:rsid w:val="00334FF2"/>
    <w:rsid w:val="0033669B"/>
    <w:rsid w:val="003460FF"/>
    <w:rsid w:val="0034752A"/>
    <w:rsid w:val="00347743"/>
    <w:rsid w:val="00350583"/>
    <w:rsid w:val="00352040"/>
    <w:rsid w:val="003541F3"/>
    <w:rsid w:val="00361CD4"/>
    <w:rsid w:val="00366176"/>
    <w:rsid w:val="0036656A"/>
    <w:rsid w:val="003673CE"/>
    <w:rsid w:val="00370348"/>
    <w:rsid w:val="00374AF6"/>
    <w:rsid w:val="003A4ABA"/>
    <w:rsid w:val="003B1F4A"/>
    <w:rsid w:val="003B2E1B"/>
    <w:rsid w:val="003B4096"/>
    <w:rsid w:val="003C5DD1"/>
    <w:rsid w:val="003C67E1"/>
    <w:rsid w:val="003D0361"/>
    <w:rsid w:val="003D0423"/>
    <w:rsid w:val="003D5DDF"/>
    <w:rsid w:val="003D6E40"/>
    <w:rsid w:val="003D7D00"/>
    <w:rsid w:val="003E4A0E"/>
    <w:rsid w:val="003F4585"/>
    <w:rsid w:val="003F4AB6"/>
    <w:rsid w:val="003F5369"/>
    <w:rsid w:val="003F5511"/>
    <w:rsid w:val="00403611"/>
    <w:rsid w:val="00410DA5"/>
    <w:rsid w:val="004125A0"/>
    <w:rsid w:val="00413018"/>
    <w:rsid w:val="00417EE1"/>
    <w:rsid w:val="0042153B"/>
    <w:rsid w:val="00423150"/>
    <w:rsid w:val="00426777"/>
    <w:rsid w:val="004273FD"/>
    <w:rsid w:val="004334C1"/>
    <w:rsid w:val="00436501"/>
    <w:rsid w:val="00436703"/>
    <w:rsid w:val="00436A14"/>
    <w:rsid w:val="004405B1"/>
    <w:rsid w:val="00446C21"/>
    <w:rsid w:val="00452E9B"/>
    <w:rsid w:val="0045343A"/>
    <w:rsid w:val="004536E5"/>
    <w:rsid w:val="004566A3"/>
    <w:rsid w:val="004650FB"/>
    <w:rsid w:val="004734EA"/>
    <w:rsid w:val="00476511"/>
    <w:rsid w:val="0048228D"/>
    <w:rsid w:val="00486F56"/>
    <w:rsid w:val="004922C5"/>
    <w:rsid w:val="00492464"/>
    <w:rsid w:val="004949D2"/>
    <w:rsid w:val="00495680"/>
    <w:rsid w:val="0049724B"/>
    <w:rsid w:val="004A14AE"/>
    <w:rsid w:val="004A4B17"/>
    <w:rsid w:val="004A53ED"/>
    <w:rsid w:val="004B190D"/>
    <w:rsid w:val="004B1A51"/>
    <w:rsid w:val="004C0114"/>
    <w:rsid w:val="004C53F6"/>
    <w:rsid w:val="004D3E23"/>
    <w:rsid w:val="004E3925"/>
    <w:rsid w:val="004E6772"/>
    <w:rsid w:val="004E7543"/>
    <w:rsid w:val="004F4B01"/>
    <w:rsid w:val="004F5484"/>
    <w:rsid w:val="004F6CD7"/>
    <w:rsid w:val="00504267"/>
    <w:rsid w:val="005054EA"/>
    <w:rsid w:val="00505C0F"/>
    <w:rsid w:val="0051350E"/>
    <w:rsid w:val="005138AC"/>
    <w:rsid w:val="00513E1C"/>
    <w:rsid w:val="00515800"/>
    <w:rsid w:val="0052169B"/>
    <w:rsid w:val="00521E9D"/>
    <w:rsid w:val="00526781"/>
    <w:rsid w:val="00526D94"/>
    <w:rsid w:val="00532749"/>
    <w:rsid w:val="00537FF9"/>
    <w:rsid w:val="0054612A"/>
    <w:rsid w:val="005501AE"/>
    <w:rsid w:val="005534E3"/>
    <w:rsid w:val="00555006"/>
    <w:rsid w:val="0055549C"/>
    <w:rsid w:val="00563588"/>
    <w:rsid w:val="005639D8"/>
    <w:rsid w:val="0056430A"/>
    <w:rsid w:val="005678DF"/>
    <w:rsid w:val="00567B16"/>
    <w:rsid w:val="005758BA"/>
    <w:rsid w:val="005864B9"/>
    <w:rsid w:val="00591B7F"/>
    <w:rsid w:val="005966C9"/>
    <w:rsid w:val="00597AF7"/>
    <w:rsid w:val="005A1CA7"/>
    <w:rsid w:val="005A5395"/>
    <w:rsid w:val="005C21C8"/>
    <w:rsid w:val="005C3F3F"/>
    <w:rsid w:val="005C4DBE"/>
    <w:rsid w:val="005C6AA9"/>
    <w:rsid w:val="005C6F17"/>
    <w:rsid w:val="005D2EAD"/>
    <w:rsid w:val="005D4A4B"/>
    <w:rsid w:val="005D4E0B"/>
    <w:rsid w:val="005D7601"/>
    <w:rsid w:val="005D76EB"/>
    <w:rsid w:val="005E08CD"/>
    <w:rsid w:val="005E40B5"/>
    <w:rsid w:val="005E500E"/>
    <w:rsid w:val="005E6A10"/>
    <w:rsid w:val="005E6A57"/>
    <w:rsid w:val="005F134F"/>
    <w:rsid w:val="005F2718"/>
    <w:rsid w:val="006050E5"/>
    <w:rsid w:val="00611DD9"/>
    <w:rsid w:val="006156AC"/>
    <w:rsid w:val="006172E9"/>
    <w:rsid w:val="00620CD2"/>
    <w:rsid w:val="00624B1B"/>
    <w:rsid w:val="006273B7"/>
    <w:rsid w:val="00634FAF"/>
    <w:rsid w:val="0063734A"/>
    <w:rsid w:val="006419CC"/>
    <w:rsid w:val="00647659"/>
    <w:rsid w:val="00650A2C"/>
    <w:rsid w:val="00655ADC"/>
    <w:rsid w:val="006579A1"/>
    <w:rsid w:val="006616BE"/>
    <w:rsid w:val="00661F03"/>
    <w:rsid w:val="00663381"/>
    <w:rsid w:val="00670AD7"/>
    <w:rsid w:val="00680DE1"/>
    <w:rsid w:val="0068104C"/>
    <w:rsid w:val="00685B1A"/>
    <w:rsid w:val="006872C2"/>
    <w:rsid w:val="0069225E"/>
    <w:rsid w:val="0069301C"/>
    <w:rsid w:val="006A45FC"/>
    <w:rsid w:val="006A48DB"/>
    <w:rsid w:val="006A4BF7"/>
    <w:rsid w:val="006A6561"/>
    <w:rsid w:val="006B1009"/>
    <w:rsid w:val="006C10CB"/>
    <w:rsid w:val="006C1DFD"/>
    <w:rsid w:val="006C4AA1"/>
    <w:rsid w:val="006C7FAF"/>
    <w:rsid w:val="006D0AF3"/>
    <w:rsid w:val="006D3D50"/>
    <w:rsid w:val="006D57D5"/>
    <w:rsid w:val="006D7EBA"/>
    <w:rsid w:val="006D7F4C"/>
    <w:rsid w:val="006E4E88"/>
    <w:rsid w:val="006F2869"/>
    <w:rsid w:val="006F2D66"/>
    <w:rsid w:val="006F7BA4"/>
    <w:rsid w:val="00700D7E"/>
    <w:rsid w:val="007167C1"/>
    <w:rsid w:val="007207FE"/>
    <w:rsid w:val="007276BE"/>
    <w:rsid w:val="00734758"/>
    <w:rsid w:val="0074624C"/>
    <w:rsid w:val="00747EEC"/>
    <w:rsid w:val="00751DD7"/>
    <w:rsid w:val="00764492"/>
    <w:rsid w:val="00765ACD"/>
    <w:rsid w:val="00767183"/>
    <w:rsid w:val="007677CA"/>
    <w:rsid w:val="00771754"/>
    <w:rsid w:val="007729E4"/>
    <w:rsid w:val="00773ED1"/>
    <w:rsid w:val="00774FCB"/>
    <w:rsid w:val="00783DF6"/>
    <w:rsid w:val="007A1C58"/>
    <w:rsid w:val="007A4717"/>
    <w:rsid w:val="007A52C7"/>
    <w:rsid w:val="007A7639"/>
    <w:rsid w:val="007B0DF7"/>
    <w:rsid w:val="007B1D60"/>
    <w:rsid w:val="007B1E51"/>
    <w:rsid w:val="007C4903"/>
    <w:rsid w:val="007C5FE6"/>
    <w:rsid w:val="007D0F05"/>
    <w:rsid w:val="007D4746"/>
    <w:rsid w:val="007D4AF5"/>
    <w:rsid w:val="007D6923"/>
    <w:rsid w:val="007D7899"/>
    <w:rsid w:val="007E5CE5"/>
    <w:rsid w:val="007F250F"/>
    <w:rsid w:val="007F7B9F"/>
    <w:rsid w:val="008005A3"/>
    <w:rsid w:val="00806617"/>
    <w:rsid w:val="00807125"/>
    <w:rsid w:val="00812AE2"/>
    <w:rsid w:val="00813640"/>
    <w:rsid w:val="008143D6"/>
    <w:rsid w:val="008154CB"/>
    <w:rsid w:val="00824117"/>
    <w:rsid w:val="008269CD"/>
    <w:rsid w:val="008269F5"/>
    <w:rsid w:val="00835E4F"/>
    <w:rsid w:val="00840E3F"/>
    <w:rsid w:val="00840F5B"/>
    <w:rsid w:val="00856C2A"/>
    <w:rsid w:val="008644A5"/>
    <w:rsid w:val="00865C7E"/>
    <w:rsid w:val="00866C9F"/>
    <w:rsid w:val="00873583"/>
    <w:rsid w:val="00877E3D"/>
    <w:rsid w:val="00880981"/>
    <w:rsid w:val="00894767"/>
    <w:rsid w:val="00897EC9"/>
    <w:rsid w:val="008A4562"/>
    <w:rsid w:val="008A7590"/>
    <w:rsid w:val="008B4AD7"/>
    <w:rsid w:val="008C0174"/>
    <w:rsid w:val="008C5882"/>
    <w:rsid w:val="008C7732"/>
    <w:rsid w:val="008D0360"/>
    <w:rsid w:val="008D206D"/>
    <w:rsid w:val="008F197F"/>
    <w:rsid w:val="008F3A7D"/>
    <w:rsid w:val="008F74A6"/>
    <w:rsid w:val="0090059E"/>
    <w:rsid w:val="009018B0"/>
    <w:rsid w:val="00901C67"/>
    <w:rsid w:val="009054AB"/>
    <w:rsid w:val="009058F4"/>
    <w:rsid w:val="00910DDB"/>
    <w:rsid w:val="00911A14"/>
    <w:rsid w:val="009141DE"/>
    <w:rsid w:val="009222BA"/>
    <w:rsid w:val="009236C4"/>
    <w:rsid w:val="00936C6A"/>
    <w:rsid w:val="00941EED"/>
    <w:rsid w:val="00957B1B"/>
    <w:rsid w:val="00960226"/>
    <w:rsid w:val="0096526E"/>
    <w:rsid w:val="00965F7F"/>
    <w:rsid w:val="00974473"/>
    <w:rsid w:val="00975400"/>
    <w:rsid w:val="00977A4B"/>
    <w:rsid w:val="0098008E"/>
    <w:rsid w:val="00982CC2"/>
    <w:rsid w:val="00990873"/>
    <w:rsid w:val="009A03F0"/>
    <w:rsid w:val="009A532E"/>
    <w:rsid w:val="009A5D02"/>
    <w:rsid w:val="009A7CE9"/>
    <w:rsid w:val="009B1FB8"/>
    <w:rsid w:val="009B2A10"/>
    <w:rsid w:val="009C13CA"/>
    <w:rsid w:val="009D507A"/>
    <w:rsid w:val="009D5D2F"/>
    <w:rsid w:val="009E0F60"/>
    <w:rsid w:val="009E2805"/>
    <w:rsid w:val="009E6016"/>
    <w:rsid w:val="009F48D5"/>
    <w:rsid w:val="009F55C8"/>
    <w:rsid w:val="009F7361"/>
    <w:rsid w:val="00A15309"/>
    <w:rsid w:val="00A17066"/>
    <w:rsid w:val="00A17843"/>
    <w:rsid w:val="00A23FFE"/>
    <w:rsid w:val="00A24AEA"/>
    <w:rsid w:val="00A30376"/>
    <w:rsid w:val="00A30CC4"/>
    <w:rsid w:val="00A459F1"/>
    <w:rsid w:val="00A5130F"/>
    <w:rsid w:val="00A5448F"/>
    <w:rsid w:val="00A63DE9"/>
    <w:rsid w:val="00A65B48"/>
    <w:rsid w:val="00A75F7B"/>
    <w:rsid w:val="00A76170"/>
    <w:rsid w:val="00A767EF"/>
    <w:rsid w:val="00A82B67"/>
    <w:rsid w:val="00A8406E"/>
    <w:rsid w:val="00A85D41"/>
    <w:rsid w:val="00A91AF8"/>
    <w:rsid w:val="00A94166"/>
    <w:rsid w:val="00A963C7"/>
    <w:rsid w:val="00AA051E"/>
    <w:rsid w:val="00AA0AFB"/>
    <w:rsid w:val="00AB437A"/>
    <w:rsid w:val="00AB6CA5"/>
    <w:rsid w:val="00AC1A05"/>
    <w:rsid w:val="00AD3043"/>
    <w:rsid w:val="00AD3AC0"/>
    <w:rsid w:val="00AE1D15"/>
    <w:rsid w:val="00AE1FA1"/>
    <w:rsid w:val="00AE4C4F"/>
    <w:rsid w:val="00AF2B60"/>
    <w:rsid w:val="00B0064B"/>
    <w:rsid w:val="00B00E8A"/>
    <w:rsid w:val="00B02116"/>
    <w:rsid w:val="00B040D7"/>
    <w:rsid w:val="00B066C6"/>
    <w:rsid w:val="00B06CFB"/>
    <w:rsid w:val="00B0714F"/>
    <w:rsid w:val="00B10936"/>
    <w:rsid w:val="00B16D89"/>
    <w:rsid w:val="00B16FC7"/>
    <w:rsid w:val="00B17A6D"/>
    <w:rsid w:val="00B22186"/>
    <w:rsid w:val="00B2310D"/>
    <w:rsid w:val="00B2631B"/>
    <w:rsid w:val="00B27715"/>
    <w:rsid w:val="00B278E9"/>
    <w:rsid w:val="00B302A7"/>
    <w:rsid w:val="00B36659"/>
    <w:rsid w:val="00B36678"/>
    <w:rsid w:val="00B40B5A"/>
    <w:rsid w:val="00B4106A"/>
    <w:rsid w:val="00B429AA"/>
    <w:rsid w:val="00B44FA2"/>
    <w:rsid w:val="00B5570B"/>
    <w:rsid w:val="00B57EE7"/>
    <w:rsid w:val="00B61EDC"/>
    <w:rsid w:val="00B633A2"/>
    <w:rsid w:val="00B725E8"/>
    <w:rsid w:val="00B759B0"/>
    <w:rsid w:val="00B814DB"/>
    <w:rsid w:val="00B81893"/>
    <w:rsid w:val="00B83618"/>
    <w:rsid w:val="00B91521"/>
    <w:rsid w:val="00B91A10"/>
    <w:rsid w:val="00B92371"/>
    <w:rsid w:val="00BA6A8E"/>
    <w:rsid w:val="00BA75AE"/>
    <w:rsid w:val="00BA7D55"/>
    <w:rsid w:val="00BB6509"/>
    <w:rsid w:val="00BC24F4"/>
    <w:rsid w:val="00BC3C8D"/>
    <w:rsid w:val="00BD063C"/>
    <w:rsid w:val="00BD1137"/>
    <w:rsid w:val="00BD232C"/>
    <w:rsid w:val="00BD4250"/>
    <w:rsid w:val="00BD5FD8"/>
    <w:rsid w:val="00BD6CB3"/>
    <w:rsid w:val="00BF2CAA"/>
    <w:rsid w:val="00C014AF"/>
    <w:rsid w:val="00C02DC3"/>
    <w:rsid w:val="00C02EB3"/>
    <w:rsid w:val="00C02FA0"/>
    <w:rsid w:val="00C03B54"/>
    <w:rsid w:val="00C04D3F"/>
    <w:rsid w:val="00C05053"/>
    <w:rsid w:val="00C12918"/>
    <w:rsid w:val="00C20419"/>
    <w:rsid w:val="00C22E38"/>
    <w:rsid w:val="00C3159F"/>
    <w:rsid w:val="00C32DD3"/>
    <w:rsid w:val="00C348F2"/>
    <w:rsid w:val="00C363CB"/>
    <w:rsid w:val="00C4190D"/>
    <w:rsid w:val="00C5207D"/>
    <w:rsid w:val="00C53F36"/>
    <w:rsid w:val="00C557E4"/>
    <w:rsid w:val="00C56D79"/>
    <w:rsid w:val="00C618D4"/>
    <w:rsid w:val="00C64506"/>
    <w:rsid w:val="00C64808"/>
    <w:rsid w:val="00C8082B"/>
    <w:rsid w:val="00C80A9F"/>
    <w:rsid w:val="00C814B8"/>
    <w:rsid w:val="00C81C24"/>
    <w:rsid w:val="00C8202E"/>
    <w:rsid w:val="00C87779"/>
    <w:rsid w:val="00C916DC"/>
    <w:rsid w:val="00C94AED"/>
    <w:rsid w:val="00C95DA0"/>
    <w:rsid w:val="00C96649"/>
    <w:rsid w:val="00C97954"/>
    <w:rsid w:val="00CB0D7F"/>
    <w:rsid w:val="00CB4EF0"/>
    <w:rsid w:val="00CB562D"/>
    <w:rsid w:val="00CB778B"/>
    <w:rsid w:val="00CC1777"/>
    <w:rsid w:val="00CC2E3E"/>
    <w:rsid w:val="00CC5509"/>
    <w:rsid w:val="00CC59EC"/>
    <w:rsid w:val="00CD1070"/>
    <w:rsid w:val="00CD2EAE"/>
    <w:rsid w:val="00CE087E"/>
    <w:rsid w:val="00CE27F4"/>
    <w:rsid w:val="00CE6DCD"/>
    <w:rsid w:val="00CE7441"/>
    <w:rsid w:val="00CF1F46"/>
    <w:rsid w:val="00CF3583"/>
    <w:rsid w:val="00D0791F"/>
    <w:rsid w:val="00D104F7"/>
    <w:rsid w:val="00D1747C"/>
    <w:rsid w:val="00D2006B"/>
    <w:rsid w:val="00D27A7F"/>
    <w:rsid w:val="00D27FA5"/>
    <w:rsid w:val="00D32483"/>
    <w:rsid w:val="00D33447"/>
    <w:rsid w:val="00D34F9A"/>
    <w:rsid w:val="00D35C7F"/>
    <w:rsid w:val="00D3768B"/>
    <w:rsid w:val="00D37E6E"/>
    <w:rsid w:val="00D40837"/>
    <w:rsid w:val="00D40BDA"/>
    <w:rsid w:val="00D414E9"/>
    <w:rsid w:val="00D441C9"/>
    <w:rsid w:val="00D478CC"/>
    <w:rsid w:val="00D53F74"/>
    <w:rsid w:val="00D54506"/>
    <w:rsid w:val="00D56F3B"/>
    <w:rsid w:val="00D615FD"/>
    <w:rsid w:val="00D65825"/>
    <w:rsid w:val="00D7103C"/>
    <w:rsid w:val="00D71A31"/>
    <w:rsid w:val="00D861E5"/>
    <w:rsid w:val="00D90057"/>
    <w:rsid w:val="00D92F21"/>
    <w:rsid w:val="00D95057"/>
    <w:rsid w:val="00DA59A1"/>
    <w:rsid w:val="00DB0AE8"/>
    <w:rsid w:val="00DB748C"/>
    <w:rsid w:val="00DB7CED"/>
    <w:rsid w:val="00DC4687"/>
    <w:rsid w:val="00DC6180"/>
    <w:rsid w:val="00DD2414"/>
    <w:rsid w:val="00DD6307"/>
    <w:rsid w:val="00DE424C"/>
    <w:rsid w:val="00DE5040"/>
    <w:rsid w:val="00DE7344"/>
    <w:rsid w:val="00DE7CEA"/>
    <w:rsid w:val="00DF184F"/>
    <w:rsid w:val="00DF2830"/>
    <w:rsid w:val="00DF338B"/>
    <w:rsid w:val="00DF77B4"/>
    <w:rsid w:val="00E038B8"/>
    <w:rsid w:val="00E039B3"/>
    <w:rsid w:val="00E040F3"/>
    <w:rsid w:val="00E11BA8"/>
    <w:rsid w:val="00E12C72"/>
    <w:rsid w:val="00E21B05"/>
    <w:rsid w:val="00E241FD"/>
    <w:rsid w:val="00E2485B"/>
    <w:rsid w:val="00E27265"/>
    <w:rsid w:val="00E3466A"/>
    <w:rsid w:val="00E37E5C"/>
    <w:rsid w:val="00E41E91"/>
    <w:rsid w:val="00E43A75"/>
    <w:rsid w:val="00E60AB5"/>
    <w:rsid w:val="00E63923"/>
    <w:rsid w:val="00E66B85"/>
    <w:rsid w:val="00E70C44"/>
    <w:rsid w:val="00E71599"/>
    <w:rsid w:val="00E7358C"/>
    <w:rsid w:val="00E75159"/>
    <w:rsid w:val="00E815B0"/>
    <w:rsid w:val="00E83C1E"/>
    <w:rsid w:val="00E8525E"/>
    <w:rsid w:val="00E90781"/>
    <w:rsid w:val="00E94092"/>
    <w:rsid w:val="00EA0004"/>
    <w:rsid w:val="00EA187E"/>
    <w:rsid w:val="00EB1E37"/>
    <w:rsid w:val="00EB4111"/>
    <w:rsid w:val="00EB4E54"/>
    <w:rsid w:val="00EC788F"/>
    <w:rsid w:val="00ED1A80"/>
    <w:rsid w:val="00ED231F"/>
    <w:rsid w:val="00ED2646"/>
    <w:rsid w:val="00ED5420"/>
    <w:rsid w:val="00ED60A5"/>
    <w:rsid w:val="00EE1BE5"/>
    <w:rsid w:val="00EE5B7B"/>
    <w:rsid w:val="00EF08C3"/>
    <w:rsid w:val="00EF0B91"/>
    <w:rsid w:val="00F04A3D"/>
    <w:rsid w:val="00F07EB9"/>
    <w:rsid w:val="00F111E1"/>
    <w:rsid w:val="00F11811"/>
    <w:rsid w:val="00F17A78"/>
    <w:rsid w:val="00F21627"/>
    <w:rsid w:val="00F234F8"/>
    <w:rsid w:val="00F256D6"/>
    <w:rsid w:val="00F267EB"/>
    <w:rsid w:val="00F269B6"/>
    <w:rsid w:val="00F34620"/>
    <w:rsid w:val="00F400C5"/>
    <w:rsid w:val="00F420D3"/>
    <w:rsid w:val="00F457B9"/>
    <w:rsid w:val="00F46BD1"/>
    <w:rsid w:val="00F46C34"/>
    <w:rsid w:val="00F521D5"/>
    <w:rsid w:val="00F55117"/>
    <w:rsid w:val="00F57ADD"/>
    <w:rsid w:val="00F61B0D"/>
    <w:rsid w:val="00F6460B"/>
    <w:rsid w:val="00F66FB2"/>
    <w:rsid w:val="00F73DB1"/>
    <w:rsid w:val="00F832DA"/>
    <w:rsid w:val="00F85A1C"/>
    <w:rsid w:val="00F90F35"/>
    <w:rsid w:val="00F918B8"/>
    <w:rsid w:val="00F967F1"/>
    <w:rsid w:val="00FA5F62"/>
    <w:rsid w:val="00FB0337"/>
    <w:rsid w:val="00FB2821"/>
    <w:rsid w:val="00FB7832"/>
    <w:rsid w:val="00FC08DE"/>
    <w:rsid w:val="00FC5FCB"/>
    <w:rsid w:val="00FC6F1B"/>
    <w:rsid w:val="00FC7882"/>
    <w:rsid w:val="00FD38D5"/>
    <w:rsid w:val="00FD7CEE"/>
    <w:rsid w:val="00FE5DF8"/>
    <w:rsid w:val="00FE6A01"/>
    <w:rsid w:val="00FF12D1"/>
    <w:rsid w:val="00FF6CB0"/>
    <w:rsid w:val="051BEBD4"/>
    <w:rsid w:val="05BCCAD6"/>
    <w:rsid w:val="095F8E20"/>
    <w:rsid w:val="0AF9A94A"/>
    <w:rsid w:val="0B70E7DB"/>
    <w:rsid w:val="0D942DB1"/>
    <w:rsid w:val="0FFCDFCF"/>
    <w:rsid w:val="1041982E"/>
    <w:rsid w:val="115CC201"/>
    <w:rsid w:val="1318D519"/>
    <w:rsid w:val="1C1E2BA5"/>
    <w:rsid w:val="1D9FD0BE"/>
    <w:rsid w:val="1DFAD972"/>
    <w:rsid w:val="1DFF6DE2"/>
    <w:rsid w:val="1E626BBF"/>
    <w:rsid w:val="209A335C"/>
    <w:rsid w:val="215CC233"/>
    <w:rsid w:val="22C9CBFF"/>
    <w:rsid w:val="23B17D12"/>
    <w:rsid w:val="29ED23DD"/>
    <w:rsid w:val="2A6EC3A0"/>
    <w:rsid w:val="2A955243"/>
    <w:rsid w:val="2C0B7A2F"/>
    <w:rsid w:val="32A71EF7"/>
    <w:rsid w:val="35130DD5"/>
    <w:rsid w:val="3642AB13"/>
    <w:rsid w:val="3A6BB50C"/>
    <w:rsid w:val="3D3A6291"/>
    <w:rsid w:val="4AE777EB"/>
    <w:rsid w:val="4B49EDBC"/>
    <w:rsid w:val="4CD426B7"/>
    <w:rsid w:val="505E882A"/>
    <w:rsid w:val="50B6CB7A"/>
    <w:rsid w:val="52A61C29"/>
    <w:rsid w:val="54CC44BD"/>
    <w:rsid w:val="559CA797"/>
    <w:rsid w:val="56D67B95"/>
    <w:rsid w:val="57F8F3B3"/>
    <w:rsid w:val="5A1BCC39"/>
    <w:rsid w:val="5AB16A49"/>
    <w:rsid w:val="5E3AAA3A"/>
    <w:rsid w:val="5E955013"/>
    <w:rsid w:val="5F45EAA6"/>
    <w:rsid w:val="614A7722"/>
    <w:rsid w:val="617F3BA6"/>
    <w:rsid w:val="6694A431"/>
    <w:rsid w:val="670CA54B"/>
    <w:rsid w:val="670CCCB4"/>
    <w:rsid w:val="673EBFCE"/>
    <w:rsid w:val="69D5B3C4"/>
    <w:rsid w:val="6AC81E63"/>
    <w:rsid w:val="6BDE5FB2"/>
    <w:rsid w:val="6EEC53DC"/>
    <w:rsid w:val="70787875"/>
    <w:rsid w:val="73625AD7"/>
    <w:rsid w:val="75801ADF"/>
    <w:rsid w:val="76A5C641"/>
    <w:rsid w:val="780DCA74"/>
    <w:rsid w:val="7D049D8E"/>
    <w:rsid w:val="7D2C6CA6"/>
    <w:rsid w:val="7F633F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B1982"/>
  <w15:chartTrackingRefBased/>
  <w15:docId w15:val="{D50D1E11-CCB0-483D-8CEC-FD4880273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08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08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08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08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08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08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08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08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08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8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8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8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8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8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8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8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8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87E"/>
    <w:rPr>
      <w:rFonts w:eastAsiaTheme="majorEastAsia" w:cstheme="majorBidi"/>
      <w:color w:val="272727" w:themeColor="text1" w:themeTint="D8"/>
    </w:rPr>
  </w:style>
  <w:style w:type="paragraph" w:styleId="Title">
    <w:name w:val="Title"/>
    <w:basedOn w:val="Normal"/>
    <w:next w:val="Normal"/>
    <w:link w:val="TitleChar"/>
    <w:uiPriority w:val="10"/>
    <w:qFormat/>
    <w:rsid w:val="00CE08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08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8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08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87E"/>
    <w:pPr>
      <w:spacing w:before="160"/>
      <w:jc w:val="center"/>
    </w:pPr>
    <w:rPr>
      <w:i/>
      <w:iCs/>
      <w:color w:val="404040" w:themeColor="text1" w:themeTint="BF"/>
    </w:rPr>
  </w:style>
  <w:style w:type="character" w:customStyle="1" w:styleId="QuoteChar">
    <w:name w:val="Quote Char"/>
    <w:basedOn w:val="DefaultParagraphFont"/>
    <w:link w:val="Quote"/>
    <w:uiPriority w:val="29"/>
    <w:rsid w:val="00CE087E"/>
    <w:rPr>
      <w:i/>
      <w:iCs/>
      <w:color w:val="404040" w:themeColor="text1" w:themeTint="BF"/>
    </w:rPr>
  </w:style>
  <w:style w:type="paragraph" w:styleId="ListParagraph">
    <w:name w:val="List Paragraph"/>
    <w:basedOn w:val="Normal"/>
    <w:uiPriority w:val="34"/>
    <w:qFormat/>
    <w:rsid w:val="00CE087E"/>
    <w:pPr>
      <w:ind w:left="720"/>
      <w:contextualSpacing/>
    </w:pPr>
  </w:style>
  <w:style w:type="character" w:styleId="IntenseEmphasis">
    <w:name w:val="Intense Emphasis"/>
    <w:basedOn w:val="DefaultParagraphFont"/>
    <w:uiPriority w:val="21"/>
    <w:qFormat/>
    <w:rsid w:val="00CE087E"/>
    <w:rPr>
      <w:i/>
      <w:iCs/>
      <w:color w:val="0F4761" w:themeColor="accent1" w:themeShade="BF"/>
    </w:rPr>
  </w:style>
  <w:style w:type="paragraph" w:styleId="IntenseQuote">
    <w:name w:val="Intense Quote"/>
    <w:basedOn w:val="Normal"/>
    <w:next w:val="Normal"/>
    <w:link w:val="IntenseQuoteChar"/>
    <w:uiPriority w:val="30"/>
    <w:qFormat/>
    <w:rsid w:val="00CE08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087E"/>
    <w:rPr>
      <w:i/>
      <w:iCs/>
      <w:color w:val="0F4761" w:themeColor="accent1" w:themeShade="BF"/>
    </w:rPr>
  </w:style>
  <w:style w:type="character" w:styleId="IntenseReference">
    <w:name w:val="Intense Reference"/>
    <w:basedOn w:val="DefaultParagraphFont"/>
    <w:uiPriority w:val="32"/>
    <w:qFormat/>
    <w:rsid w:val="00CE087E"/>
    <w:rPr>
      <w:b/>
      <w:bCs/>
      <w:smallCaps/>
      <w:color w:val="0F4761" w:themeColor="accent1" w:themeShade="BF"/>
      <w:spacing w:val="5"/>
    </w:rPr>
  </w:style>
  <w:style w:type="table" w:styleId="TableGrid">
    <w:name w:val="Table Grid"/>
    <w:basedOn w:val="TableNormal"/>
    <w:uiPriority w:val="39"/>
    <w:rsid w:val="00E21B0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67E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67EF"/>
  </w:style>
  <w:style w:type="paragraph" w:styleId="Footer">
    <w:name w:val="footer"/>
    <w:basedOn w:val="Normal"/>
    <w:link w:val="FooterChar"/>
    <w:uiPriority w:val="99"/>
    <w:unhideWhenUsed/>
    <w:rsid w:val="00A767E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67EF"/>
  </w:style>
  <w:style w:type="character" w:styleId="Hyperlink">
    <w:name w:val="Hyperlink"/>
    <w:basedOn w:val="DefaultParagraphFont"/>
    <w:uiPriority w:val="99"/>
    <w:unhideWhenUsed/>
    <w:rsid w:val="00D32483"/>
    <w:rPr>
      <w:color w:val="467886" w:themeColor="hyperlink"/>
      <w:u w:val="single"/>
    </w:rPr>
  </w:style>
  <w:style w:type="character" w:styleId="UnresolvedMention">
    <w:name w:val="Unresolved Mention"/>
    <w:basedOn w:val="DefaultParagraphFont"/>
    <w:uiPriority w:val="99"/>
    <w:semiHidden/>
    <w:unhideWhenUsed/>
    <w:rsid w:val="00D32483"/>
    <w:rPr>
      <w:color w:val="605E5C"/>
      <w:shd w:val="clear" w:color="auto" w:fill="E1DFDD"/>
    </w:rPr>
  </w:style>
  <w:style w:type="character" w:styleId="CommentReference">
    <w:name w:val="annotation reference"/>
    <w:basedOn w:val="DefaultParagraphFont"/>
    <w:uiPriority w:val="99"/>
    <w:semiHidden/>
    <w:unhideWhenUsed/>
    <w:rsid w:val="00765ACD"/>
    <w:rPr>
      <w:sz w:val="16"/>
      <w:szCs w:val="16"/>
    </w:rPr>
  </w:style>
  <w:style w:type="paragraph" w:styleId="CommentText">
    <w:name w:val="annotation text"/>
    <w:basedOn w:val="Normal"/>
    <w:link w:val="CommentTextChar"/>
    <w:uiPriority w:val="99"/>
    <w:unhideWhenUsed/>
    <w:rsid w:val="00765ACD"/>
    <w:pPr>
      <w:spacing w:line="240" w:lineRule="auto"/>
    </w:pPr>
    <w:rPr>
      <w:sz w:val="20"/>
      <w:szCs w:val="20"/>
    </w:rPr>
  </w:style>
  <w:style w:type="character" w:customStyle="1" w:styleId="CommentTextChar">
    <w:name w:val="Comment Text Char"/>
    <w:basedOn w:val="DefaultParagraphFont"/>
    <w:link w:val="CommentText"/>
    <w:uiPriority w:val="99"/>
    <w:rsid w:val="00765ACD"/>
    <w:rPr>
      <w:sz w:val="20"/>
      <w:szCs w:val="20"/>
    </w:rPr>
  </w:style>
  <w:style w:type="paragraph" w:styleId="CommentSubject">
    <w:name w:val="annotation subject"/>
    <w:basedOn w:val="CommentText"/>
    <w:next w:val="CommentText"/>
    <w:link w:val="CommentSubjectChar"/>
    <w:uiPriority w:val="99"/>
    <w:semiHidden/>
    <w:unhideWhenUsed/>
    <w:rsid w:val="00765ACD"/>
    <w:rPr>
      <w:b/>
      <w:bCs/>
    </w:rPr>
  </w:style>
  <w:style w:type="character" w:customStyle="1" w:styleId="CommentSubjectChar">
    <w:name w:val="Comment Subject Char"/>
    <w:basedOn w:val="CommentTextChar"/>
    <w:link w:val="CommentSubject"/>
    <w:uiPriority w:val="99"/>
    <w:semiHidden/>
    <w:rsid w:val="00765ACD"/>
    <w:rPr>
      <w:b/>
      <w:bCs/>
      <w:sz w:val="20"/>
      <w:szCs w:val="20"/>
    </w:rPr>
  </w:style>
  <w:style w:type="character" w:styleId="FollowedHyperlink">
    <w:name w:val="FollowedHyperlink"/>
    <w:basedOn w:val="DefaultParagraphFont"/>
    <w:uiPriority w:val="99"/>
    <w:semiHidden/>
    <w:unhideWhenUsed/>
    <w:rsid w:val="00B4106A"/>
    <w:rPr>
      <w:color w:val="96607D" w:themeColor="followedHyperlink"/>
      <w:u w:val="single"/>
    </w:rPr>
  </w:style>
  <w:style w:type="paragraph" w:styleId="Revision">
    <w:name w:val="Revision"/>
    <w:hidden/>
    <w:uiPriority w:val="99"/>
    <w:semiHidden/>
    <w:rsid w:val="00D27FA5"/>
    <w:pPr>
      <w:spacing w:after="0" w:line="240" w:lineRule="auto"/>
    </w:pPr>
  </w:style>
  <w:style w:type="character" w:styleId="Mention">
    <w:name w:val="Mention"/>
    <w:basedOn w:val="DefaultParagraphFont"/>
    <w:uiPriority w:val="99"/>
    <w:unhideWhenUsed/>
    <w:rsid w:val="00167751"/>
    <w:rPr>
      <w:color w:val="2B579A"/>
      <w:shd w:val="clear" w:color="auto" w:fill="E1DFDD"/>
    </w:rPr>
  </w:style>
  <w:style w:type="paragraph" w:customStyle="1" w:styleId="Standarduser">
    <w:name w:val="Standard (user)"/>
    <w:rsid w:val="009B2A10"/>
    <w:pPr>
      <w:suppressAutoHyphens/>
      <w:autoSpaceDN w:val="0"/>
      <w:spacing w:after="0" w:line="240" w:lineRule="auto"/>
      <w:textAlignment w:val="baseline"/>
    </w:pPr>
    <w:rPr>
      <w:rFonts w:ascii="Liberation Serif" w:eastAsia="NSimSun" w:hAnsi="Liberation Serif" w:cs="Arial"/>
      <w:kern w:val="3"/>
      <w:sz w:val="24"/>
      <w:szCs w:val="24"/>
      <w:lang w:val="en-GB" w:eastAsia="zh-CN" w:bidi="hi-IN"/>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1"/>
    <w:uiPriority w:val="34"/>
    <w:locked/>
    <w:rsid w:val="009B2A10"/>
    <w:rPr>
      <w:rFonts w:ascii="Arial" w:hAnsi="Arial" w:cs="Arial"/>
    </w:rPr>
  </w:style>
  <w:style w:type="paragraph" w:customStyle="1" w:styleId="ListParagraph1">
    <w:name w:val="List Paragraph1"/>
    <w:aliases w:val="Buletai,Bullet EY,List Paragraph21,List Paragraph2,lp1,Bullet 1,Use Case List Paragraph,Numbering,ERP-List Paragraph,List Paragraph11,List Paragraph111,Paragraph,List Paragraph Red,List not in Table,Lentel,Lentele,punkta"/>
    <w:basedOn w:val="Normal"/>
    <w:link w:val="ListParagraphChar"/>
    <w:uiPriority w:val="34"/>
    <w:rsid w:val="009B2A10"/>
    <w:pPr>
      <w:spacing w:after="0" w:line="240" w:lineRule="auto"/>
      <w:ind w:left="720" w:firstLine="357"/>
      <w:contextualSpacing/>
    </w:pPr>
    <w:rPr>
      <w:rFonts w:ascii="Arial" w:hAnsi="Arial" w:cs="Arial"/>
    </w:rPr>
  </w:style>
  <w:style w:type="paragraph" w:customStyle="1" w:styleId="Default">
    <w:name w:val="Default"/>
    <w:basedOn w:val="Normal"/>
    <w:uiPriority w:val="99"/>
    <w:rsid w:val="009B2A10"/>
    <w:pPr>
      <w:autoSpaceDE w:val="0"/>
      <w:autoSpaceDN w:val="0"/>
      <w:spacing w:after="0" w:line="240" w:lineRule="auto"/>
    </w:pPr>
    <w:rPr>
      <w:rFonts w:ascii="Calibri" w:hAnsi="Calibri" w:cs="Calibri"/>
      <w:color w:val="000000"/>
      <w:kern w:val="0"/>
      <w:sz w:val="24"/>
      <w:szCs w:val="24"/>
      <w14:ligatures w14:val="none"/>
    </w:rPr>
  </w:style>
  <w:style w:type="character" w:customStyle="1" w:styleId="contentpasted2">
    <w:name w:val="contentpasted2"/>
    <w:basedOn w:val="DefaultParagraphFont"/>
    <w:rsid w:val="009B2A10"/>
  </w:style>
  <w:style w:type="paragraph" w:styleId="PlainText">
    <w:name w:val="Plain Text"/>
    <w:basedOn w:val="Normal"/>
    <w:link w:val="PlainTextChar"/>
    <w:uiPriority w:val="99"/>
    <w:unhideWhenUsed/>
    <w:rsid w:val="009B2A10"/>
    <w:pPr>
      <w:spacing w:after="0" w:line="240" w:lineRule="auto"/>
    </w:pPr>
    <w:rPr>
      <w:rFonts w:ascii="Calibri" w:hAnsi="Calibri"/>
      <w:kern w:val="0"/>
      <w:szCs w:val="21"/>
      <w14:ligatures w14:val="none"/>
    </w:rPr>
  </w:style>
  <w:style w:type="character" w:customStyle="1" w:styleId="PlainTextChar">
    <w:name w:val="Plain Text Char"/>
    <w:basedOn w:val="DefaultParagraphFont"/>
    <w:link w:val="PlainText"/>
    <w:uiPriority w:val="99"/>
    <w:rsid w:val="009B2A10"/>
    <w:rPr>
      <w:rFonts w:ascii="Calibri" w:hAnsi="Calibri"/>
      <w:kern w:val="0"/>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reg/2013/617/2020-03-0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7DE83D54282F43A92A5755184B6BA2" ma:contentTypeVersion="22" ma:contentTypeDescription="Create a new document." ma:contentTypeScope="" ma:versionID="e73fdf585928abc6225a9541253903bd">
  <xsd:schema xmlns:xsd="http://www.w3.org/2001/XMLSchema" xmlns:xs="http://www.w3.org/2001/XMLSchema" xmlns:p="http://schemas.microsoft.com/office/2006/metadata/properties" xmlns:ns2="23d57017-328a-4182-9f0d-3ecbc7cf6df2" xmlns:ns3="f16b6a36-304b-427a-97a7-e39bc0ec874b" targetNamespace="http://schemas.microsoft.com/office/2006/metadata/properties" ma:root="true" ma:fieldsID="c2522d0d026766cb300272afc43517d9" ns2:_="" ns3:_="">
    <xsd:import namespace="23d57017-328a-4182-9f0d-3ecbc7cf6df2"/>
    <xsd:import namespace="f16b6a36-304b-427a-97a7-e39bc0ec874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ate"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57017-328a-4182-9f0d-3ecbc7cf6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 ma:index="12" nillable="true" ma:displayName="Date" ma:format="DateOnly" ma:internalName="Date">
      <xsd:simpleType>
        <xsd:restriction base="dms:DateTim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4672b9e-78fb-476a-b978-361a03283f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b6a36-304b-427a-97a7-e39bc0ec874b" elementFormDefault="qualified">
    <xsd:import namespace="http://schemas.microsoft.com/office/2006/documentManagement/types"/>
    <xsd:import namespace="http://schemas.microsoft.com/office/infopath/2007/PartnerControls"/>
    <xsd:element name="SharedWithUsers" ma:index="13"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25041ac-2cfb-4e2a-94de-27c1444ab8b6}" ma:internalName="TaxCatchAll" ma:showField="CatchAllData" ma:web="f16b6a36-304b-427a-97a7-e39bc0ec8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16b6a36-304b-427a-97a7-e39bc0ec874b" xsi:nil="true"/>
    <Date xmlns="23d57017-328a-4182-9f0d-3ecbc7cf6df2" xsi:nil="true"/>
    <_Flow_SignoffStatus xmlns="23d57017-328a-4182-9f0d-3ecbc7cf6df2" xsi:nil="true"/>
    <lcf76f155ced4ddcb4097134ff3c332f xmlns="23d57017-328a-4182-9f0d-3ecbc7cf6d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6A08C-1B40-4864-B697-32970C535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57017-328a-4182-9f0d-3ecbc7cf6df2"/>
    <ds:schemaRef ds:uri="f16b6a36-304b-427a-97a7-e39bc0ec8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1C4FA8-F781-4623-B869-2365C57DD7F8}">
  <ds:schemaRefs>
    <ds:schemaRef ds:uri="http://schemas.microsoft.com/sharepoint/v3/contenttype/forms"/>
  </ds:schemaRefs>
</ds:datastoreItem>
</file>

<file path=customXml/itemProps3.xml><?xml version="1.0" encoding="utf-8"?>
<ds:datastoreItem xmlns:ds="http://schemas.openxmlformats.org/officeDocument/2006/customXml" ds:itemID="{82931209-55A5-46F8-BF1C-9AB8E0A3A87B}">
  <ds:schemaRefs>
    <ds:schemaRef ds:uri="http://schemas.microsoft.com/office/2006/metadata/properties"/>
    <ds:schemaRef ds:uri="http://schemas.microsoft.com/office/infopath/2007/PartnerControls"/>
    <ds:schemaRef ds:uri="f16b6a36-304b-427a-97a7-e39bc0ec874b"/>
    <ds:schemaRef ds:uri="23d57017-328a-4182-9f0d-3ecbc7cf6df2"/>
  </ds:schemaRefs>
</ds:datastoreItem>
</file>

<file path=customXml/itemProps4.xml><?xml version="1.0" encoding="utf-8"?>
<ds:datastoreItem xmlns:ds="http://schemas.openxmlformats.org/officeDocument/2006/customXml" ds:itemID="{44A983BB-A9B2-4174-85CF-69A1671CB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9</Pages>
  <Words>2773</Words>
  <Characters>15811</Characters>
  <Application>Microsoft Office Word</Application>
  <DocSecurity>0</DocSecurity>
  <Lines>131</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Zaloga</dc:creator>
  <cp:keywords/>
  <dc:description/>
  <cp:lastModifiedBy>Valerija Korolenko</cp:lastModifiedBy>
  <cp:revision>36</cp:revision>
  <dcterms:created xsi:type="dcterms:W3CDTF">2024-11-19T07:27:00Z</dcterms:created>
  <dcterms:modified xsi:type="dcterms:W3CDTF">2025-02-20T07:24:00Z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0x0101002A7DE83D54282F43A92A5755184B6BA2</vt:lpwstr>
  </property>
  <property fmtid="{D5CDD505-2E9C-101B-9397-08002B2CF9AE}" pid="3" name="MediaServiceImageTags">
    <vt:lpwstr/>
  </property>
</Properties>
</file>