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Stovyklavietė vertybinio ugdymo programų organizavimui</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TECHNINĖ SPECIFIKACIJA</w:t>
      </w:r>
    </w:p>
    <w:p w:rsidR="00000000" w:rsidDel="00000000" w:rsidP="00000000" w:rsidRDefault="00000000" w:rsidRPr="00000000" w14:paraId="00000004">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Stovyklavietė turi atitikti Lietuvos Higienos normos HN 79:2010 „ Vaikų poilsio stovykla bendruosius                sveikatos saugos reikalavimus“</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73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15"/>
        <w:gridCol w:w="1905"/>
        <w:gridCol w:w="4095"/>
        <w:gridCol w:w="3120"/>
        <w:tblGridChange w:id="0">
          <w:tblGrid>
            <w:gridCol w:w="615"/>
            <w:gridCol w:w="1905"/>
            <w:gridCol w:w="4095"/>
            <w:gridCol w:w="3120"/>
          </w:tblGrid>
        </w:tblGridChange>
      </w:tblGrid>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6">
            <w:pPr>
              <w:spacing w:after="200" w:line="240" w:lineRule="auto"/>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7">
            <w:pPr>
              <w:spacing w:line="240" w:lineRule="auto"/>
              <w:jc w:val="center"/>
              <w:rPr/>
            </w:pPr>
            <w:r w:rsidDel="00000000" w:rsidR="00000000" w:rsidRPr="00000000">
              <w:rPr>
                <w:rFonts w:ascii="Times New Roman" w:cs="Times New Roman" w:eastAsia="Times New Roman" w:hAnsi="Times New Roman"/>
                <w:b w:val="1"/>
                <w:sz w:val="24"/>
                <w:szCs w:val="24"/>
                <w:rtl w:val="0"/>
              </w:rPr>
              <w:t xml:space="preserve">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8">
            <w:pPr>
              <w:spacing w:line="240" w:lineRule="auto"/>
              <w:jc w:val="center"/>
              <w:rPr/>
            </w:pPr>
            <w:r w:rsidDel="00000000" w:rsidR="00000000" w:rsidRPr="00000000">
              <w:rPr>
                <w:rFonts w:ascii="Times New Roman" w:cs="Times New Roman" w:eastAsia="Times New Roman" w:hAnsi="Times New Roman"/>
                <w:b w:val="1"/>
                <w:sz w:val="24"/>
                <w:szCs w:val="24"/>
                <w:rtl w:val="0"/>
              </w:rPr>
              <w:t xml:space="preserve">Reikalaujamos  reikšmės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Siūlomos reikšmės </w:t>
            </w:r>
          </w:p>
          <w:p w:rsidR="00000000" w:rsidDel="00000000" w:rsidP="00000000" w:rsidRDefault="00000000" w:rsidRPr="00000000" w14:paraId="0000000A">
            <w:pPr>
              <w:spacing w:line="240" w:lineRule="auto"/>
              <w:jc w:val="center"/>
              <w:rPr/>
            </w:pPr>
            <w:r w:rsidDel="00000000" w:rsidR="00000000" w:rsidRPr="00000000">
              <w:rPr>
                <w:rFonts w:ascii="Times New Roman" w:cs="Times New Roman" w:eastAsia="Times New Roman" w:hAnsi="Times New Roman"/>
                <w:b w:val="1"/>
                <w:sz w:val="24"/>
                <w:szCs w:val="24"/>
                <w:rtl w:val="0"/>
              </w:rPr>
              <w:t xml:space="preserve">(pildo tiekėjas)</w:t>
            </w:r>
            <w:r w:rsidDel="00000000" w:rsidR="00000000" w:rsidRPr="00000000">
              <w:rPr>
                <w:rtl w:val="0"/>
              </w:rPr>
            </w:r>
          </w:p>
        </w:tc>
      </w:tr>
      <w:tr>
        <w:trPr>
          <w:cantSplit w:val="0"/>
          <w:trHeight w:val="6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B">
            <w:pPr>
              <w:spacing w:after="200" w:line="240" w:lineRule="auto"/>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C">
            <w:pPr>
              <w:spacing w:line="240" w:lineRule="auto"/>
              <w:jc w:val="center"/>
              <w:rPr/>
            </w:pPr>
            <w:r w:rsidDel="00000000" w:rsidR="00000000" w:rsidRPr="00000000">
              <w:rPr>
                <w:rFonts w:ascii="Times New Roman" w:cs="Times New Roman" w:eastAsia="Times New Roman" w:hAnsi="Times New Roman"/>
                <w:sz w:val="24"/>
                <w:szCs w:val="24"/>
                <w:rtl w:val="0"/>
              </w:rPr>
              <w:t xml:space="preserve">Stovyklų datos ir dalyvių skaičius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Stovykla </w:t>
            </w:r>
            <w:r w:rsidDel="00000000" w:rsidR="00000000" w:rsidRPr="00000000">
              <w:rPr>
                <w:rFonts w:ascii="Times New Roman" w:cs="Times New Roman" w:eastAsia="Times New Roman" w:hAnsi="Times New Roman"/>
                <w:rtl w:val="0"/>
              </w:rPr>
              <w:t xml:space="preserve">2025 06 17-18 d.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Dalyvių skaičius 140.</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Nakvynių skaičius 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Maitinimų skaičius 11</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Ankstyvas atvykimas </w:t>
            </w:r>
            <w:r w:rsidDel="00000000" w:rsidR="00000000" w:rsidRPr="00000000">
              <w:rPr>
                <w:rFonts w:ascii="Times New Roman" w:cs="Times New Roman" w:eastAsia="Times New Roman" w:hAnsi="Times New Roman"/>
                <w:sz w:val="24"/>
                <w:szCs w:val="24"/>
                <w:rtl w:val="0"/>
              </w:rPr>
              <w:t xml:space="preserve">17 d.</w:t>
            </w:r>
            <w:r w:rsidDel="00000000" w:rsidR="00000000" w:rsidRPr="00000000">
              <w:rPr>
                <w:rFonts w:ascii="Times New Roman" w:cs="Times New Roman" w:eastAsia="Times New Roman" w:hAnsi="Times New Roman"/>
                <w:sz w:val="24"/>
                <w:szCs w:val="24"/>
                <w:rtl w:val="0"/>
              </w:rPr>
              <w:t xml:space="preserve"> 8.00 - vėlyvas išvykimas 18 d. 21 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13">
            <w:pPr>
              <w:spacing w:line="240" w:lineRule="auto"/>
              <w:jc w:val="left"/>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4">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5">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Pasiruošimas 2025 06 16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Dalyvių skaičius 16.</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Maitinimų skaičius 1 (pietūs).</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Atvykimas 12.00 - išvykimas 17 val.</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C">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D">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Stovykla 2025 09 3-4 d.</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rtl w:val="0"/>
              </w:rPr>
              <w:t xml:space="preserve">alyvių skaičius 72.</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Nakvynių skaičius 1.</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Maitinimų skaičius 11</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Ankstyvas atvykimas 3 d. 8.00 - vėlyvas išvykimas 4 d. 21 val.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5">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6">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Stovykla 2025 09 10-11 d.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Dalyvių skaičius 72.</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Nakvynių skaičius 1.</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Maitinimų skaičius 11</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Ankstyvas atvykimas 10 d. 8.00 - vėlyvas išvykimas 11 d. 21 val.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Pasiruošimas 2025 09 02</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Dalyvių skaičius 12</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Maitinimų skaičius 1 (vakarienė), Nakvynė 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Veikla nuo 15.00-19.00 val.</w:t>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Pasiruošimas 2025 09 09 </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Dalyvių skaičius 12</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Maitinimų skaičius 1 (vakarienė), Nakvynė 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Veikla nuo 15.00-19.00 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paslaugos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0">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1">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2">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Maitinimas organizuojamas pagal iš anksto suderintą valgiaraštį (Paslaugos teikėjas turi paruošti tinkamą 1, 2 ar 3 dienų (atsižvelgiant į programos trukmę) patiekalų meniu ir atsiųsti jį derinimui ne vėliau kaip 14 dienų iki stovyklos pradžios).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4">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5">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Patirtis mokinių maitinimo, meniu sudarymas pagal dokumentus reglamentuojančius vaikų maitinimą ugdymo įstaigose bei į individualius vaiko poreikius (pvz.: dėl sveikatos, alergijų ir t.t.). E</w:t>
            </w:r>
            <w:r w:rsidDel="00000000" w:rsidR="00000000" w:rsidRPr="00000000">
              <w:rPr>
                <w:rFonts w:ascii="Times New Roman" w:cs="Times New Roman" w:eastAsia="Times New Roman" w:hAnsi="Times New Roman"/>
                <w:color w:val="222222"/>
                <w:sz w:val="24"/>
                <w:szCs w:val="24"/>
                <w:rtl w:val="0"/>
              </w:rPr>
              <w:t xml:space="preserve">sant poreikiui organizuojamas pritaikytas maitinimas, atsižvelgiant į vaikų mitybos įpročius tokius kaip: vegetarizmas, veganizmas, turimos alergijos, tam tikrų produktų netoleravimas (apie pritaikyto maitinimo poreikį Perkančioji organizacija informuos tiekėją ne vėliau kaip 14 dienų iki stovyklos pradžios);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8">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9">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A">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Geriamasis vanduo ir arbata turi būti prieinami visos stovyklos metu.</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C">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D">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E">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Paslaugų teikėjas privalo užtikrinti, kad visi naudojami maisto produktai ir gėrimai būtų švieži ir kokybiški.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0">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1">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Visi dienos maitinimai turi atitikti 5 - 11 klasių vaikams taikomas rekomenduojamas paros energijos ir maistinių medžiagų mitybos normas.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4">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5">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Maitinimas turi būti organizuojamas patiekiant maistą individualiomis porcijomis.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9">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Apgyvendinimo ir maitinimo paslaugos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Paslaugų teikimo vietoje turi būti užtikrintas privatumas: vietoje, kurioje faktiškai bus apgyvendinti asmenys, vyks maitinimas ar veiklos, nebūtų kitų - trečiųjų asmenų.</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Teritorijoje apgyvendinami tik mūsų programos dalyviai, kartu nėra stovyklavietėje trečiųjų asmenų.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C">
            <w:pPr>
              <w:spacing w:line="240" w:lineRule="auto"/>
              <w:jc w:val="both"/>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E">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Didžioji dalis (iki 80 proc.) kambarių 2-4 miegojimo vietų.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0">
            <w:pPr>
              <w:spacing w:line="240" w:lineRule="auto"/>
              <w:jc w:val="both"/>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1">
            <w:pPr>
              <w:spacing w:after="200" w:line="240" w:lineRule="auto"/>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2">
            <w:pPr>
              <w:spacing w:line="240" w:lineRule="auto"/>
              <w:jc w:val="center"/>
              <w:rPr/>
            </w:pPr>
            <w:r w:rsidDel="00000000" w:rsidR="00000000" w:rsidRPr="00000000">
              <w:rPr>
                <w:rFonts w:ascii="Times New Roman" w:cs="Times New Roman" w:eastAsia="Times New Roman" w:hAnsi="Times New Roman"/>
                <w:sz w:val="24"/>
                <w:szCs w:val="24"/>
                <w:rtl w:val="0"/>
              </w:rPr>
              <w:t xml:space="preserve">Reikalavimai poilsiavietei: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3">
            <w:pPr>
              <w:spacing w:line="240" w:lineRule="auto"/>
              <w:rPr/>
            </w:pPr>
            <w:r w:rsidDel="00000000" w:rsidR="00000000" w:rsidRPr="00000000">
              <w:rPr>
                <w:rFonts w:ascii="Times New Roman" w:cs="Times New Roman" w:eastAsia="Times New Roman" w:hAnsi="Times New Roman"/>
                <w:sz w:val="24"/>
                <w:szCs w:val="24"/>
                <w:rtl w:val="0"/>
              </w:rPr>
              <w:t xml:space="preserve">Atstumas ne didesnis negu 50 km atstumu nuo Kauno jėzuitų gimnazijos, adresu Rotušės a. 9, Kaunas.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7">
            <w:pPr>
              <w:spacing w:line="240" w:lineRule="auto"/>
              <w:rPr/>
            </w:pPr>
            <w:r w:rsidDel="00000000" w:rsidR="00000000" w:rsidRPr="00000000">
              <w:rPr>
                <w:rFonts w:ascii="Times New Roman" w:cs="Times New Roman" w:eastAsia="Times New Roman" w:hAnsi="Times New Roman"/>
                <w:sz w:val="24"/>
                <w:szCs w:val="24"/>
                <w:rtl w:val="0"/>
              </w:rPr>
              <w:t xml:space="preserve">Ne mažiau, kaip 30 mašinų parkavimo vietų.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spacing w:line="240" w:lineRule="auto"/>
              <w:jc w:val="both"/>
              <w:rPr/>
            </w:pPr>
            <w:r w:rsidDel="00000000" w:rsidR="00000000" w:rsidRPr="00000000">
              <w:rPr>
                <w:rFonts w:ascii="Times New Roman" w:cs="Times New Roman" w:eastAsia="Times New Roman" w:hAnsi="Times New Roman"/>
                <w:sz w:val="24"/>
                <w:szCs w:val="24"/>
                <w:rtl w:val="0"/>
              </w:rPr>
              <w:t xml:space="preserve">Privažiavimas: būtinas asfaltuotas patogus privažiavimas dideliems autobusams.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F">
            <w:pPr>
              <w:spacing w:line="240" w:lineRule="auto"/>
              <w:rPr/>
            </w:pPr>
            <w:r w:rsidDel="00000000" w:rsidR="00000000" w:rsidRPr="00000000">
              <w:rPr>
                <w:rFonts w:ascii="Times New Roman" w:cs="Times New Roman" w:eastAsia="Times New Roman" w:hAnsi="Times New Roman"/>
                <w:sz w:val="24"/>
                <w:szCs w:val="24"/>
                <w:rtl w:val="0"/>
              </w:rPr>
              <w:t xml:space="preserve">Teritorija  turi būti aptverta. Jei teritorijoje yra vandens telkinys jis turi būti saugus.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3">
            <w:pPr>
              <w:spacing w:line="240" w:lineRule="auto"/>
              <w:rPr/>
            </w:pPr>
            <w:r w:rsidDel="00000000" w:rsidR="00000000" w:rsidRPr="00000000">
              <w:rPr>
                <w:rFonts w:ascii="Times New Roman" w:cs="Times New Roman" w:eastAsia="Times New Roman" w:hAnsi="Times New Roman"/>
                <w:sz w:val="24"/>
                <w:szCs w:val="24"/>
                <w:rtl w:val="0"/>
              </w:rPr>
              <w:t xml:space="preserve">Stovyklavietė gamtoje (netoliese miškas, laukai ir pan.).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7">
            <w:pPr>
              <w:spacing w:line="240" w:lineRule="auto"/>
              <w:rPr/>
            </w:pPr>
            <w:r w:rsidDel="00000000" w:rsidR="00000000" w:rsidRPr="00000000">
              <w:rPr>
                <w:rFonts w:ascii="Times New Roman" w:cs="Times New Roman" w:eastAsia="Times New Roman" w:hAnsi="Times New Roman"/>
                <w:sz w:val="24"/>
                <w:szCs w:val="24"/>
                <w:rtl w:val="0"/>
              </w:rPr>
              <w:t xml:space="preserve">Nakvynė: ne mažiau negu 130 asmenų, pakankamas kiekis WC, dušų.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B">
            <w:pPr>
              <w:spacing w:line="240" w:lineRule="auto"/>
              <w:jc w:val="both"/>
              <w:rPr/>
            </w:pPr>
            <w:r w:rsidDel="00000000" w:rsidR="00000000" w:rsidRPr="00000000">
              <w:rPr>
                <w:rFonts w:ascii="Times New Roman" w:cs="Times New Roman" w:eastAsia="Times New Roman" w:hAnsi="Times New Roman"/>
                <w:sz w:val="24"/>
                <w:szCs w:val="24"/>
                <w:rtl w:val="0"/>
              </w:rPr>
              <w:t xml:space="preserve">Patalynė: galimybė gauti patalynę ne mažiau negu 20 vnt.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D">
            <w:pPr>
              <w:spacing w:after="200" w:line="240" w:lineRule="auto"/>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440.0" w:type="dxa"/>
              <w:bottom w:w="80.0" w:type="dxa"/>
              <w:right w:w="80.0" w:type="dxa"/>
            </w:tcMar>
            <w:vAlign w:val="center"/>
          </w:tcPr>
          <w:p w:rsidR="00000000" w:rsidDel="00000000" w:rsidP="00000000" w:rsidRDefault="00000000" w:rsidRPr="00000000" w14:paraId="0000007E">
            <w:pPr>
              <w:spacing w:line="240" w:lineRule="auto"/>
              <w:ind w:left="0" w:firstLine="0"/>
              <w:jc w:val="center"/>
              <w:rPr/>
            </w:pPr>
            <w:r w:rsidDel="00000000" w:rsidR="00000000" w:rsidRPr="00000000">
              <w:rPr>
                <w:rFonts w:ascii="Times New Roman" w:cs="Times New Roman" w:eastAsia="Times New Roman" w:hAnsi="Times New Roman"/>
                <w:sz w:val="24"/>
                <w:szCs w:val="24"/>
                <w:rtl w:val="0"/>
              </w:rPr>
              <w:t xml:space="preserve">Erdvės veiklų organizavimui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F">
            <w:pPr>
              <w:spacing w:line="240" w:lineRule="auto"/>
              <w:rPr/>
            </w:pPr>
            <w:r w:rsidDel="00000000" w:rsidR="00000000" w:rsidRPr="00000000">
              <w:rPr>
                <w:rFonts w:ascii="Times New Roman" w:cs="Times New Roman" w:eastAsia="Times New Roman" w:hAnsi="Times New Roman"/>
                <w:sz w:val="24"/>
                <w:szCs w:val="24"/>
                <w:rtl w:val="0"/>
              </w:rPr>
              <w:t xml:space="preserve">Ne mažiau kaip 2 patalpos, kuriose telpa ne mažiau 100 asmenų: kėdės, kondicionavimo sistema, multimedija, wc, stalai, interneto ryšys.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3">
            <w:pPr>
              <w:spacing w:line="240" w:lineRule="auto"/>
              <w:rPr/>
            </w:pPr>
            <w:r w:rsidDel="00000000" w:rsidR="00000000" w:rsidRPr="00000000">
              <w:rPr>
                <w:rFonts w:ascii="Times New Roman" w:cs="Times New Roman" w:eastAsia="Times New Roman" w:hAnsi="Times New Roman"/>
                <w:sz w:val="24"/>
                <w:szCs w:val="24"/>
                <w:rtl w:val="0"/>
              </w:rPr>
              <w:t xml:space="preserve">Ne mažiau kaip 4 uždaros patalpos, kuriose aktyvias veiklas gali vykdyti 4 grupės po 30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4">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7">
            <w:pPr>
              <w:spacing w:line="240" w:lineRule="auto"/>
              <w:rPr/>
            </w:pPr>
            <w:r w:rsidDel="00000000" w:rsidR="00000000" w:rsidRPr="00000000">
              <w:rPr>
                <w:rFonts w:ascii="Times New Roman" w:cs="Times New Roman" w:eastAsia="Times New Roman" w:hAnsi="Times New Roman"/>
                <w:sz w:val="24"/>
                <w:szCs w:val="24"/>
                <w:rtl w:val="0"/>
              </w:rPr>
              <w:t xml:space="preserve">Ne mažiau kaip 2 atviros erdvės po stogu (pavėsinės, palapinės) stovyklavietėje, kuriose tilptų ne mažiau, kaip 30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8">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B">
            <w:pPr>
              <w:spacing w:line="240" w:lineRule="auto"/>
              <w:rPr/>
            </w:pPr>
            <w:r w:rsidDel="00000000" w:rsidR="00000000" w:rsidRPr="00000000">
              <w:rPr>
                <w:rFonts w:ascii="Times New Roman" w:cs="Times New Roman" w:eastAsia="Times New Roman" w:hAnsi="Times New Roman"/>
                <w:sz w:val="24"/>
                <w:szCs w:val="24"/>
                <w:rtl w:val="0"/>
              </w:rPr>
              <w:t xml:space="preserve">Ne mažiau kaip 12 erdvių po stogų lauke ar viduje (pavėsinės, palapinės, mažos patalpos pastatuose) stovyklavietėje, kuriose tilptų ne mažiau kaip 10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F">
            <w:pPr>
              <w:spacing w:line="240" w:lineRule="auto"/>
              <w:rPr/>
            </w:pPr>
            <w:r w:rsidDel="00000000" w:rsidR="00000000" w:rsidRPr="00000000">
              <w:rPr>
                <w:rFonts w:ascii="Times New Roman" w:cs="Times New Roman" w:eastAsia="Times New Roman" w:hAnsi="Times New Roman"/>
                <w:sz w:val="24"/>
                <w:szCs w:val="24"/>
                <w:rtl w:val="0"/>
              </w:rPr>
              <w:t xml:space="preserve">Ne mažiau kaip 1 laužavietė.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3">
            <w:pPr>
              <w:spacing w:line="240" w:lineRule="auto"/>
              <w:rPr/>
            </w:pPr>
            <w:r w:rsidDel="00000000" w:rsidR="00000000" w:rsidRPr="00000000">
              <w:rPr>
                <w:rFonts w:ascii="Times New Roman" w:cs="Times New Roman" w:eastAsia="Times New Roman" w:hAnsi="Times New Roman"/>
                <w:sz w:val="24"/>
                <w:szCs w:val="24"/>
                <w:rtl w:val="0"/>
              </w:rPr>
              <w:t xml:space="preserve">Ne mažiau, kaip 4 erdvės sportui - aikštynai (krepšinio, futbolo, tinklinio, estafetėms).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4">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7">
            <w:pPr>
              <w:spacing w:line="240" w:lineRule="auto"/>
              <w:rPr/>
            </w:pPr>
            <w:r w:rsidDel="00000000" w:rsidR="00000000" w:rsidRPr="00000000">
              <w:rPr>
                <w:rFonts w:ascii="Times New Roman" w:cs="Times New Roman" w:eastAsia="Times New Roman" w:hAnsi="Times New Roman"/>
                <w:sz w:val="24"/>
                <w:szCs w:val="24"/>
                <w:rtl w:val="0"/>
              </w:rPr>
              <w:t xml:space="preserve">Ne mažiau, kaip 1 didelė erdvė lauke po stogu - palapinė, pavėsinė, kurioje telpa ne mažiau, kaip 70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8">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B">
            <w:pPr>
              <w:spacing w:line="240" w:lineRule="auto"/>
              <w:rPr/>
            </w:pPr>
            <w:r w:rsidDel="00000000" w:rsidR="00000000" w:rsidRPr="00000000">
              <w:rPr>
                <w:rFonts w:ascii="Times New Roman" w:cs="Times New Roman" w:eastAsia="Times New Roman" w:hAnsi="Times New Roman"/>
                <w:sz w:val="24"/>
                <w:szCs w:val="24"/>
                <w:rtl w:val="0"/>
              </w:rPr>
              <w:t xml:space="preserve">Ne mažiau kaip 1 atskira patalpa (uždara erdvė) stovyklos organizatoriams (ne mažiau, kaip 16 žmonių).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C">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D">
      <w:pPr>
        <w:spacing w:line="240" w:lineRule="auto"/>
        <w:rPr/>
      </w:pPr>
      <w:r w:rsidDel="00000000" w:rsidR="00000000" w:rsidRPr="00000000">
        <w:rPr>
          <w:rtl w:val="0"/>
        </w:rPr>
      </w:r>
    </w:p>
    <w:sectPr>
      <w:pgSz w:h="16838" w:w="11906"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