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4B5A294"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02</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375AD0F7" w:rsidR="006E7E68" w:rsidRDefault="003448B9" w:rsidP="004E4612">
          <w:pPr>
            <w:spacing w:after="120" w:line="20" w:lineRule="atLeast"/>
            <w:contextualSpacing/>
            <w:jc w:val="center"/>
            <w:rPr>
              <w:rFonts w:ascii="Times New Roman" w:hAnsi="Times New Roman" w:cs="Times New Roman"/>
              <w:b/>
              <w:caps/>
              <w:sz w:val="24"/>
              <w:szCs w:val="24"/>
            </w:rPr>
          </w:pPr>
          <w:r>
            <w:rPr>
              <w:rFonts w:ascii="Times New Roman" w:hAnsi="Times New Roman" w:cs="Times New Roman"/>
              <w:b/>
              <w:caps/>
              <w:sz w:val="24"/>
              <w:szCs w:val="24"/>
            </w:rPr>
            <w:t>VAISTINIAI PREPARATAI</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6C752A89"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3448B9">
        <w:rPr>
          <w:rFonts w:ascii="Times New Roman" w:eastAsia="Calibri" w:hAnsi="Times New Roman" w:cs="Times New Roman"/>
          <w:color w:val="000000" w:themeColor="text1"/>
          <w:sz w:val="24"/>
          <w:szCs w:val="24"/>
        </w:rPr>
        <w:t>vaistinius preparatus</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EFF39D9"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Pirkimo objektas skaidomas</w:t>
      </w:r>
      <w:r w:rsidR="00AC6163" w:rsidRPr="006E7E68">
        <w:rPr>
          <w:rFonts w:ascii="Times New Roman" w:hAnsi="Times New Roman" w:cs="Times New Roman"/>
          <w:sz w:val="24"/>
          <w:szCs w:val="24"/>
        </w:rPr>
        <w:t xml:space="preserve"> į </w:t>
      </w:r>
      <w:r w:rsidR="003448B9">
        <w:rPr>
          <w:rFonts w:ascii="Times New Roman" w:hAnsi="Times New Roman" w:cs="Times New Roman"/>
          <w:sz w:val="24"/>
          <w:szCs w:val="24"/>
        </w:rPr>
        <w:t xml:space="preserve">3 </w:t>
      </w:r>
      <w:r w:rsidR="00AC6163" w:rsidRPr="006E7E68">
        <w:rPr>
          <w:rFonts w:ascii="Times New Roman" w:hAnsi="Times New Roman" w:cs="Times New Roman"/>
          <w:sz w:val="24"/>
          <w:szCs w:val="24"/>
        </w:rPr>
        <w:t>pirkimo dalis</w:t>
      </w:r>
      <w:r w:rsidR="003448B9">
        <w:rPr>
          <w:rFonts w:ascii="Times New Roman" w:hAnsi="Times New Roman" w:cs="Times New Roman"/>
          <w:sz w:val="24"/>
          <w:szCs w:val="24"/>
        </w:rPr>
        <w:t xml:space="preserve">, kurių </w:t>
      </w:r>
      <w:r w:rsidR="00F826B7" w:rsidRPr="006E7E68">
        <w:rPr>
          <w:rFonts w:ascii="Times New Roman" w:hAnsi="Times New Roman" w:cs="Times New Roman"/>
          <w:sz w:val="24"/>
          <w:szCs w:val="24"/>
        </w:rPr>
        <w:t>apimtys</w:t>
      </w:r>
      <w:r w:rsidR="003448B9">
        <w:rPr>
          <w:rFonts w:ascii="Times New Roman" w:hAnsi="Times New Roman" w:cs="Times New Roman"/>
          <w:sz w:val="24"/>
          <w:szCs w:val="24"/>
        </w:rPr>
        <w:t xml:space="preserve"> ir dalykas</w:t>
      </w:r>
      <w:r w:rsidR="00F826B7" w:rsidRPr="006E7E68">
        <w:rPr>
          <w:rFonts w:ascii="Times New Roman" w:hAnsi="Times New Roman" w:cs="Times New Roman"/>
          <w:sz w:val="24"/>
          <w:szCs w:val="24"/>
        </w:rPr>
        <w:t>,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r w:rsidR="003448B9">
        <w:rPr>
          <w:rFonts w:ascii="Times New Roman" w:hAnsi="Times New Roman" w:cs="Times New Roman"/>
          <w:sz w:val="24"/>
          <w:szCs w:val="24"/>
        </w:rPr>
        <w:t xml:space="preserve"> </w:t>
      </w:r>
      <w:r w:rsidR="003448B9" w:rsidRPr="00D51822">
        <w:rPr>
          <w:rFonts w:ascii="Times New Roman" w:hAnsi="Times New Roman" w:cs="Times New Roman"/>
          <w:sz w:val="24"/>
          <w:szCs w:val="24"/>
        </w:rPr>
        <w:t>Perkančioji organizacija sudarys vieną sutartį dėl pirkimo dalių, dėl kurių laimėtoju nustatytas tas pats tiekėjas</w:t>
      </w:r>
      <w:r w:rsidR="003448B9">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671339E9"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3448B9">
        <w:rPr>
          <w:rFonts w:ascii="Times New Roman" w:hAnsi="Times New Roman" w:cs="Times New Roman"/>
          <w:sz w:val="24"/>
          <w:szCs w:val="24"/>
        </w:rPr>
        <w:t>1</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lastRenderedPageBreak/>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11A672DE" w14:textId="77777777" w:rsidR="00C318E8" w:rsidRDefault="00C318E8"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CF3840A" w14:textId="77777777" w:rsidR="00C318E8" w:rsidRDefault="00C318E8" w:rsidP="00C318E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D51822">
        <w:rPr>
          <w:rFonts w:ascii="Times New Roman" w:eastAsiaTheme="minorHAnsi" w:hAnsi="Times New Roman" w:cs="Times New Roman"/>
          <w:sz w:val="24"/>
          <w:szCs w:val="24"/>
          <w:lang w:eastAsia="en-US"/>
        </w:rPr>
        <w:t>Tiekėjo kvalifikacija turi atitikti šiame priede nustatytus reikalavimus kvalifikacijai</w:t>
      </w:r>
      <w:r w:rsidRPr="00D51822">
        <w:rPr>
          <w:rFonts w:ascii="Times New Roman" w:eastAsiaTheme="minorHAnsi" w:hAnsi="Times New Roman" w:cs="Times New Roman"/>
          <w:iCs/>
          <w:sz w:val="24"/>
          <w:szCs w:val="24"/>
          <w:lang w:eastAsia="en-US"/>
        </w:rPr>
        <w:t xml:space="preserve">. </w:t>
      </w:r>
    </w:p>
    <w:p w14:paraId="751D3C89" w14:textId="77777777" w:rsidR="00C318E8" w:rsidRDefault="00C318E8" w:rsidP="00C318E8">
      <w:pPr>
        <w:spacing w:before="60" w:after="60" w:line="256" w:lineRule="auto"/>
        <w:jc w:val="center"/>
        <w:rPr>
          <w:rFonts w:ascii="Times New Roman" w:eastAsiaTheme="minorHAnsi" w:hAnsi="Times New Roman" w:cs="Times New Roman"/>
          <w:b/>
          <w:bCs/>
          <w:sz w:val="24"/>
          <w:szCs w:val="24"/>
        </w:rPr>
      </w:pPr>
    </w:p>
    <w:p w14:paraId="7DA849DA" w14:textId="77777777" w:rsidR="00C318E8" w:rsidRDefault="00C318E8" w:rsidP="00C318E8">
      <w:pPr>
        <w:spacing w:before="60" w:after="60" w:line="256" w:lineRule="auto"/>
        <w:jc w:val="center"/>
        <w:rPr>
          <w:rFonts w:ascii="Times New Roman" w:eastAsiaTheme="minorHAnsi" w:hAnsi="Times New Roman" w:cs="Times New Roman"/>
          <w:b/>
          <w:bCs/>
          <w:sz w:val="24"/>
          <w:szCs w:val="24"/>
        </w:rPr>
      </w:pPr>
      <w:r w:rsidRPr="00D51822">
        <w:rPr>
          <w:rFonts w:ascii="Times New Roman" w:eastAsiaTheme="minorHAnsi" w:hAnsi="Times New Roman" w:cs="Times New Roman"/>
          <w:b/>
          <w:bCs/>
          <w:sz w:val="24"/>
          <w:szCs w:val="24"/>
        </w:rPr>
        <w:t>Tiekėjų kvalifikacijos reikalavimai</w:t>
      </w:r>
    </w:p>
    <w:tbl>
      <w:tblPr>
        <w:tblStyle w:val="Lentelstinklelis"/>
        <w:tblW w:w="0" w:type="auto"/>
        <w:tblInd w:w="0" w:type="dxa"/>
        <w:tblLook w:val="04A0" w:firstRow="1" w:lastRow="0" w:firstColumn="1" w:lastColumn="0" w:noHBand="0" w:noVBand="1"/>
      </w:tblPr>
      <w:tblGrid>
        <w:gridCol w:w="948"/>
        <w:gridCol w:w="3065"/>
        <w:gridCol w:w="3070"/>
        <w:gridCol w:w="2879"/>
      </w:tblGrid>
      <w:tr w:rsidR="00C318E8" w14:paraId="19916403" w14:textId="77777777" w:rsidTr="00EA5C56">
        <w:tc>
          <w:tcPr>
            <w:tcW w:w="948" w:type="dxa"/>
          </w:tcPr>
          <w:p w14:paraId="21A27937"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Eil. Nr.</w:t>
            </w:r>
          </w:p>
        </w:tc>
        <w:tc>
          <w:tcPr>
            <w:tcW w:w="3065" w:type="dxa"/>
          </w:tcPr>
          <w:p w14:paraId="7110FBF5"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Kvalifikacijos reikalavimas</w:t>
            </w:r>
          </w:p>
        </w:tc>
        <w:tc>
          <w:tcPr>
            <w:tcW w:w="3070" w:type="dxa"/>
          </w:tcPr>
          <w:p w14:paraId="339EE30F"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Atitiktį reikalavimui įrodantys  dokumentai</w:t>
            </w:r>
          </w:p>
        </w:tc>
        <w:tc>
          <w:tcPr>
            <w:tcW w:w="2879" w:type="dxa"/>
          </w:tcPr>
          <w:p w14:paraId="7179966E" w14:textId="77777777" w:rsidR="00C318E8" w:rsidRPr="008D4984" w:rsidRDefault="00C318E8" w:rsidP="00EA5C56">
            <w:pPr>
              <w:autoSpaceDE w:val="0"/>
              <w:autoSpaceDN w:val="0"/>
              <w:adjustRightInd w:val="0"/>
              <w:jc w:val="center"/>
              <w:rPr>
                <w:rFonts w:hAnsi="Times New Roman" w:cs="Times New Roman"/>
                <w:b/>
                <w:bCs/>
                <w:color w:val="000000"/>
                <w:sz w:val="22"/>
                <w:szCs w:val="22"/>
              </w:rPr>
            </w:pPr>
            <w:r w:rsidRPr="008D4984">
              <w:rPr>
                <w:rFonts w:hAnsi="Times New Roman" w:cs="Times New Roman"/>
                <w:b/>
                <w:bCs/>
                <w:color w:val="000000"/>
                <w:sz w:val="22"/>
                <w:szCs w:val="22"/>
              </w:rPr>
              <w:t>Subjektas, kuris turi atitikti reikalavimą</w:t>
            </w:r>
          </w:p>
          <w:p w14:paraId="608CEDF3" w14:textId="77777777" w:rsidR="00C318E8" w:rsidRPr="008D4984" w:rsidRDefault="00C318E8" w:rsidP="00EA5C56">
            <w:pPr>
              <w:spacing w:before="60" w:after="60" w:line="256" w:lineRule="auto"/>
              <w:jc w:val="center"/>
              <w:rPr>
                <w:rFonts w:hAnsi="Times New Roman" w:cs="Times New Roman"/>
                <w:b/>
                <w:bCs/>
                <w:color w:val="000000"/>
                <w:sz w:val="22"/>
                <w:szCs w:val="22"/>
              </w:rPr>
            </w:pPr>
          </w:p>
        </w:tc>
      </w:tr>
      <w:tr w:rsidR="00C318E8" w14:paraId="24BE86EF" w14:textId="77777777" w:rsidTr="00EA5C56">
        <w:tc>
          <w:tcPr>
            <w:tcW w:w="948" w:type="dxa"/>
          </w:tcPr>
          <w:p w14:paraId="79B68DAB"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eastAsiaTheme="minorHAnsi" w:hAnsi="Times New Roman" w:cs="Times New Roman"/>
                <w:b/>
                <w:bCs/>
                <w:sz w:val="22"/>
                <w:szCs w:val="22"/>
              </w:rPr>
              <w:t>1.1</w:t>
            </w:r>
          </w:p>
        </w:tc>
        <w:tc>
          <w:tcPr>
            <w:tcW w:w="3065" w:type="dxa"/>
          </w:tcPr>
          <w:p w14:paraId="6B65DD5E"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sidRPr="008D4984">
              <w:rPr>
                <w:rFonts w:hAnsi="Times New Roman" w:cs="Times New Roman"/>
                <w:b/>
                <w:bCs/>
                <w:color w:val="000000"/>
                <w:sz w:val="22"/>
                <w:szCs w:val="22"/>
              </w:rPr>
              <w:t>Teisė verstis veikla</w:t>
            </w:r>
          </w:p>
        </w:tc>
        <w:tc>
          <w:tcPr>
            <w:tcW w:w="3070" w:type="dxa"/>
          </w:tcPr>
          <w:p w14:paraId="3DEA4FEA"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p>
        </w:tc>
        <w:tc>
          <w:tcPr>
            <w:tcW w:w="2879" w:type="dxa"/>
          </w:tcPr>
          <w:p w14:paraId="6108AC15"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p>
        </w:tc>
      </w:tr>
      <w:tr w:rsidR="00C318E8" w14:paraId="5B7D6E98" w14:textId="77777777" w:rsidTr="00EA5C56">
        <w:tc>
          <w:tcPr>
            <w:tcW w:w="948" w:type="dxa"/>
          </w:tcPr>
          <w:p w14:paraId="3C4B487B" w14:textId="77777777" w:rsidR="00C318E8" w:rsidRPr="008D4984" w:rsidRDefault="00C318E8" w:rsidP="00EA5C56">
            <w:pPr>
              <w:spacing w:before="60" w:after="60" w:line="256" w:lineRule="auto"/>
              <w:jc w:val="center"/>
              <w:rPr>
                <w:rFonts w:eastAsiaTheme="minorHAnsi" w:hAnsi="Times New Roman" w:cs="Times New Roman"/>
                <w:b/>
                <w:bCs/>
                <w:sz w:val="22"/>
                <w:szCs w:val="22"/>
              </w:rPr>
            </w:pPr>
            <w:r>
              <w:rPr>
                <w:rFonts w:eastAsia="Calibri" w:hAnsi="Times New Roman" w:cs="Times New Roman"/>
                <w:sz w:val="22"/>
                <w:szCs w:val="22"/>
                <w:lang w:eastAsia="lt-LT"/>
              </w:rPr>
              <w:t>1</w:t>
            </w:r>
            <w:r w:rsidRPr="008D4984">
              <w:rPr>
                <w:rFonts w:eastAsia="Calibri" w:hAnsi="Times New Roman" w:cs="Times New Roman"/>
                <w:sz w:val="22"/>
                <w:szCs w:val="22"/>
                <w:lang w:eastAsia="lt-LT"/>
              </w:rPr>
              <w:t>.</w:t>
            </w:r>
            <w:r>
              <w:rPr>
                <w:rFonts w:eastAsia="Calibri" w:hAnsi="Times New Roman" w:cs="Times New Roman"/>
                <w:sz w:val="22"/>
                <w:szCs w:val="22"/>
                <w:lang w:eastAsia="lt-LT"/>
              </w:rPr>
              <w:t>1</w:t>
            </w:r>
            <w:r w:rsidRPr="008D4984">
              <w:rPr>
                <w:rFonts w:eastAsia="Calibri" w:hAnsi="Times New Roman" w:cs="Times New Roman"/>
                <w:sz w:val="22"/>
                <w:szCs w:val="22"/>
                <w:lang w:eastAsia="lt-LT"/>
              </w:rPr>
              <w:t>.1.</w:t>
            </w:r>
          </w:p>
        </w:tc>
        <w:tc>
          <w:tcPr>
            <w:tcW w:w="3065" w:type="dxa"/>
          </w:tcPr>
          <w:p w14:paraId="2F285F5E" w14:textId="77777777" w:rsidR="00C318E8" w:rsidRPr="008D4984" w:rsidRDefault="00C318E8" w:rsidP="00EA5C56">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sz w:val="22"/>
                <w:szCs w:val="22"/>
              </w:rPr>
              <w:t>Tiekėjas turi teisę verstis ta veikla, kuri reikalinga pirkimo sutarčiai įvykdyti.</w:t>
            </w:r>
          </w:p>
        </w:tc>
        <w:tc>
          <w:tcPr>
            <w:tcW w:w="3070" w:type="dxa"/>
          </w:tcPr>
          <w:p w14:paraId="3ADF53F8" w14:textId="77777777" w:rsidR="00C318E8" w:rsidRPr="008D4984" w:rsidRDefault="00C318E8" w:rsidP="00EA5C56">
            <w:pPr>
              <w:widowControl w:val="0"/>
              <w:spacing w:before="60" w:after="60"/>
              <w:contextualSpacing/>
              <w:jc w:val="both"/>
              <w:rPr>
                <w:rFonts w:eastAsia="Times New Roman" w:hAnsi="Times New Roman" w:cs="Times New Roman"/>
                <w:bCs/>
                <w:sz w:val="22"/>
                <w:szCs w:val="22"/>
                <w:shd w:val="clear" w:color="auto" w:fill="FFFFFF"/>
              </w:rPr>
            </w:pPr>
            <w:r w:rsidRPr="008D4984">
              <w:rPr>
                <w:rFonts w:eastAsia="Times New Roman" w:hAnsi="Times New Roman" w:cs="Times New Roman"/>
                <w:bCs/>
                <w:sz w:val="22"/>
                <w:szCs w:val="22"/>
                <w:shd w:val="clear" w:color="auto" w:fill="FFFFFF"/>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24A51B20" w14:textId="77777777" w:rsidR="00C318E8" w:rsidRPr="008D4984" w:rsidRDefault="00C318E8" w:rsidP="00EA5C56">
            <w:pPr>
              <w:spacing w:before="60" w:after="60" w:line="256" w:lineRule="auto"/>
              <w:jc w:val="both"/>
              <w:rPr>
                <w:rFonts w:eastAsiaTheme="minorHAnsi" w:hAnsi="Times New Roman" w:cs="Times New Roman"/>
                <w:b/>
                <w:bCs/>
                <w:sz w:val="22"/>
                <w:szCs w:val="22"/>
              </w:rPr>
            </w:pPr>
            <w:r w:rsidRPr="008D4984">
              <w:rPr>
                <w:rFonts w:eastAsia="Times New Roman" w:hAnsi="Times New Roman" w:cs="Times New Roman"/>
                <w:bCs/>
                <w:sz w:val="22"/>
                <w:szCs w:val="22"/>
                <w:shd w:val="clear" w:color="auto" w:fill="FFFFFF"/>
              </w:rPr>
              <w:t>Kitos valstybės tiekėjas, teikiantis pasiūlymą vaistams, turi pateikti licenciją ar lygiavertį dokumentą, patvirtinantį tiekėjo teisę užsiimti farmacine veikla. Pateikiama skaitmeninė dokumento kopija.</w:t>
            </w:r>
          </w:p>
        </w:tc>
        <w:tc>
          <w:tcPr>
            <w:tcW w:w="2879" w:type="dxa"/>
          </w:tcPr>
          <w:p w14:paraId="6D0E5FC8" w14:textId="77777777" w:rsidR="00C318E8" w:rsidRPr="008D4984" w:rsidRDefault="00C318E8" w:rsidP="00EA5C56">
            <w:pPr>
              <w:widowControl w:val="0"/>
              <w:spacing w:before="60" w:after="60"/>
              <w:contextualSpacing/>
              <w:jc w:val="both"/>
              <w:rPr>
                <w:rFonts w:eastAsia="Times New Roman" w:hAnsi="Times New Roman" w:cs="Times New Roman"/>
                <w:bCs/>
                <w:sz w:val="22"/>
                <w:szCs w:val="22"/>
                <w:shd w:val="clear" w:color="auto" w:fill="FFFFFF"/>
              </w:rPr>
            </w:pPr>
            <w:r w:rsidRPr="008D4984">
              <w:rPr>
                <w:rFonts w:hAnsi="Times New Roman" w:cs="Times New Roman"/>
                <w:sz w:val="22"/>
                <w:szCs w:val="22"/>
                <w:lang w:eastAsia="lt-LT"/>
              </w:rPr>
              <w:t>Tiekėjas (taip pat visi tiekėjų grupės nariai, jei pasiūlymą pateikia tiekėjų grupė) ir ūkio subjektai, kurių pajėgumais remiasi tiekėjas, turi atitikti šiuos kvalifikacinius reikalavimus</w:t>
            </w:r>
          </w:p>
        </w:tc>
      </w:tr>
    </w:tbl>
    <w:p w14:paraId="7608AFA2" w14:textId="77777777" w:rsidR="00C318E8" w:rsidRDefault="00C318E8" w:rsidP="00C318E8">
      <w:pPr>
        <w:pStyle w:val="Sraopastraipa"/>
        <w:spacing w:after="0" w:line="20" w:lineRule="atLeast"/>
        <w:ind w:left="0" w:firstLine="567"/>
        <w:jc w:val="both"/>
        <w:rPr>
          <w:rFonts w:ascii="Times New Roman" w:eastAsiaTheme="minorHAnsi" w:hAnsi="Times New Roman" w:cs="Times New Roman"/>
          <w:sz w:val="24"/>
          <w:szCs w:val="24"/>
        </w:rPr>
      </w:pPr>
    </w:p>
    <w:p w14:paraId="1E1F6FC2" w14:textId="77777777" w:rsidR="00C318E8" w:rsidRPr="00145C98" w:rsidRDefault="00C318E8" w:rsidP="00C318E8">
      <w:pPr>
        <w:pStyle w:val="Sraopastraipa"/>
        <w:spacing w:after="0" w:line="20" w:lineRule="atLeast"/>
        <w:ind w:left="0" w:firstLine="567"/>
        <w:jc w:val="both"/>
        <w:rPr>
          <w:rFonts w:ascii="Times New Roman" w:eastAsiaTheme="minorHAnsi" w:hAnsi="Times New Roman" w:cs="Times New Roman"/>
          <w:sz w:val="22"/>
          <w:szCs w:val="22"/>
        </w:rPr>
      </w:pPr>
      <w:r w:rsidRPr="00D51822">
        <w:rPr>
          <w:rFonts w:ascii="Times New Roman" w:eastAsia="Calibri" w:hAnsi="Times New Roman" w:cs="Times New Roman"/>
          <w:sz w:val="22"/>
          <w:szCs w:val="22"/>
          <w:lang w:eastAsia="en-US"/>
        </w:rPr>
        <w:t xml:space="preserve">Perkančioji organizacija nereikalauja, kad tiekėjai laikytųsi </w:t>
      </w:r>
      <w:r w:rsidRPr="00145C98">
        <w:rPr>
          <w:rFonts w:ascii="Times New Roman" w:eastAsia="Calibri" w:hAnsi="Times New Roman" w:cs="Times New Roman"/>
          <w:sz w:val="22"/>
          <w:szCs w:val="22"/>
          <w:lang w:eastAsia="en-US"/>
        </w:rPr>
        <w:t>k</w:t>
      </w:r>
      <w:r w:rsidRPr="00145C98">
        <w:rPr>
          <w:rFonts w:ascii="Times New Roman" w:eastAsia="Calibri" w:hAnsi="Times New Roman" w:cs="Times New Roman"/>
          <w:iCs/>
          <w:sz w:val="22"/>
          <w:szCs w:val="22"/>
          <w:lang w:eastAsia="en-US"/>
        </w:rPr>
        <w:t>okybės vadybos sistemos ir (arba) aplinkos apsaugos vadybos sistemos standartų.</w:t>
      </w: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8B9"/>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4F4"/>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8E8"/>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29547</Words>
  <Characters>16842</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6</cp:revision>
  <cp:lastPrinted>2024-05-16T09:52:00Z</cp:lastPrinted>
  <dcterms:created xsi:type="dcterms:W3CDTF">2025-02-18T11:18:00Z</dcterms:created>
  <dcterms:modified xsi:type="dcterms:W3CDTF">2025-02-20T12:13:00Z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