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Pirkimo sąlygų 2 priedas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Sutarties 1 priedas</w:t>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Kauno jėzuitų gimnazija numato įsigyti kompiuterinės įrangos:</w:t>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 w:val="left" w:leader="none" w:pos="1276"/>
        </w:tabs>
        <w:spacing w:after="0" w:before="0" w:line="240" w:lineRule="auto"/>
        <w:ind w:left="42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Pirmo tipo nešiojamieji kompiuteriai 36 vnt.</w:t>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 w:val="left" w:leader="none" w:pos="1276"/>
        </w:tabs>
        <w:spacing w:after="0" w:before="0" w:line="240" w:lineRule="auto"/>
        <w:ind w:left="42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Antro tipo nešiojamieji kompiuteriai 1 vnt.</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 w:val="left" w:leader="none" w:pos="1276"/>
        </w:tabs>
        <w:spacing w:after="0" w:before="0" w:line="240" w:lineRule="auto"/>
        <w:ind w:left="42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Trečio tipo nešiojamieji kompiuteriai 1 vnt.</w:t>
      </w:r>
    </w:p>
    <w:p w:rsidR="00000000" w:rsidDel="00000000" w:rsidP="00000000" w:rsidRDefault="00000000" w:rsidRPr="00000000" w14:paraId="0000000A">
      <w:pPr>
        <w:tabs>
          <w:tab w:val="left" w:leader="none" w:pos="1134"/>
          <w:tab w:val="left" w:leader="none" w:pos="1276"/>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Teikdamas pasiūlymą, tiekėjas užpildo 3 punkto lentelių grafas, kuriose nurodyta „pildo tiekėjas“.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Numatomos įsigyti įrangos techninės charakteristikos pateikiamos šio punkto lentelėse. </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Pirmo tipo nešiojamieji kompiuteriai</w:t>
      </w:r>
    </w:p>
    <w:tbl>
      <w:tblPr>
        <w:tblStyle w:val="Table1"/>
        <w:tblW w:w="975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268"/>
        <w:gridCol w:w="3544"/>
        <w:gridCol w:w="3231"/>
        <w:tblGridChange w:id="0">
          <w:tblGrid>
            <w:gridCol w:w="709"/>
            <w:gridCol w:w="2268"/>
            <w:gridCol w:w="3544"/>
            <w:gridCol w:w="3231"/>
          </w:tblGrid>
        </w:tblGridChange>
      </w:tblGrid>
      <w:tr>
        <w:trPr>
          <w:cantSplit w:val="0"/>
          <w:trHeight w:val="611" w:hRule="atLeast"/>
          <w:tblHeader w:val="0"/>
        </w:trPr>
        <w:tc>
          <w:tcPr>
            <w:vAlign w:val="center"/>
          </w:tcPr>
          <w:p w:rsidR="00000000" w:rsidDel="00000000" w:rsidP="00000000" w:rsidRDefault="00000000" w:rsidRPr="00000000" w14:paraId="0000000F">
            <w:pPr>
              <w:spacing w:after="20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Eil. Nr.</w:t>
            </w:r>
          </w:p>
        </w:tc>
        <w:tc>
          <w:tcP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Parametro pavadinimas</w:t>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Reikalaujamos parametrų reikšmės</w:t>
            </w:r>
          </w:p>
        </w:tc>
        <w:tc>
          <w:tcP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Siūlomos parametrų reikšmės (pildo tiekėjas)</w:t>
            </w:r>
            <w:r w:rsidDel="00000000" w:rsidR="00000000" w:rsidRPr="00000000">
              <w:rPr>
                <w:rtl w:val="0"/>
              </w:rPr>
            </w:r>
          </w:p>
        </w:tc>
      </w:tr>
      <w:tr>
        <w:trPr>
          <w:cantSplit w:val="0"/>
          <w:trHeight w:val="611" w:hRule="atLeast"/>
          <w:tblHeader w:val="0"/>
        </w:trPr>
        <w:tc>
          <w:tcPr>
            <w:vAlign w:val="center"/>
          </w:tcPr>
          <w:p w:rsidR="00000000" w:rsidDel="00000000" w:rsidP="00000000" w:rsidRDefault="00000000" w:rsidRPr="00000000" w14:paraId="00000013">
            <w:pPr>
              <w:spacing w:after="20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Kiekis </w:t>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 vnt.</w:t>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Gamintojas ir modelis.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Nuoroda į elektroninį prekės katalogą (aprašą) gamintojo interneto svetainėje.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Nurodyti</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Procesorius</w:t>
            </w:r>
          </w:p>
        </w:tc>
        <w:tc>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Nešiojamojo kompiuterio procesorius (procesorių firmos gamintojos traktuojamas kaip skirtas nešiojamiesiems kompiuteriams) ne mažiau keturių branduolių, x86 su 64 bitų atminties adresavimu, palaikantis dažnio mažinimo (esant nedideliam apkrovimui) ir virtualizacijos technologijas. Ne ankstesnės nei 2022 metų ketvirto ketvirčio laidos. Procesoriaus našumas turi būti ne mažesnis kaip 12000 taškų (angl.: Multithread Rating) pagal testą Passmark CPU Mark svetainėje </w:t>
            </w:r>
            <w:hyperlink r:id="rId7">
              <w:r w:rsidDel="00000000" w:rsidR="00000000" w:rsidRPr="00000000">
                <w:rPr>
                  <w:rFonts w:ascii="Times New Roman" w:cs="Times New Roman" w:eastAsia="Times New Roman" w:hAnsi="Times New Roman"/>
                  <w:color w:val="0000ff"/>
                  <w:sz w:val="24"/>
                  <w:szCs w:val="24"/>
                  <w:u w:val="single"/>
                  <w:rtl w:val="0"/>
                </w:rPr>
                <w:t xml:space="preserve">www.cpubenchmark.net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Nurodyti procesoriaus gamintoją, tipą, pavadinimą, dažnį, spartinančiosios atminties dydį. Procesoriaus sparta negali būti dirbtinai padidinta.</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Turi būti pateiktas, našumą konkrečiam procesoriui, įrodantis dokumentas/ekrano kopija (angl.: screenshot).</w:t>
            </w: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Operatyvioji atmintis (RAM)</w:t>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8 GB DDR4 DIMM 3200 MHz su galimybe išplėsti ne mažiau kaip iki 16 GB RAM.</w:t>
            </w:r>
          </w:p>
        </w:tc>
        <w:tc>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Vaizdo plokštė</w:t>
            </w:r>
          </w:p>
        </w:tc>
        <w:tc>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 būti integruota.</w:t>
            </w:r>
          </w:p>
        </w:tc>
        <w:tc>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Kietasis diskas (SSD)</w:t>
            </w:r>
          </w:p>
        </w:tc>
        <w:tc>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500 GB SSD </w:t>
            </w:r>
            <w:r w:rsidDel="00000000" w:rsidR="00000000" w:rsidRPr="00000000">
              <w:rPr>
                <w:rFonts w:ascii="Times New Roman" w:cs="Times New Roman" w:eastAsia="Times New Roman" w:hAnsi="Times New Roman"/>
                <w:color w:val="000000"/>
                <w:sz w:val="24"/>
                <w:szCs w:val="24"/>
                <w:rtl w:val="0"/>
              </w:rPr>
              <w:t xml:space="preserve">(ne prasčiau nei SSD PCIe NVMe tipo)</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Bevielio ryšio ir tinklo adapteriai.</w:t>
            </w:r>
          </w:p>
        </w:tc>
        <w:tc>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RJ45 jungtis.</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lėtesnis kaip 10/100/1000 Mbps, palaikymas.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žemesnės kartos nei IEEE 802.11 ax (Wi-Fi 6) standarto bevielio tinklo modulis, turintis integruotas į korpusą antenas.</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prasčiau kaip Bluetooth v5.1 adapteris.</w:t>
            </w:r>
          </w:p>
        </w:tc>
        <w:tc>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Ekranas</w:t>
            </w:r>
          </w:p>
        </w:tc>
        <w:tc>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15 ir ne daugiau 16 colių, raiška ne mažesnė nei </w:t>
            </w:r>
            <w:r w:rsidDel="00000000" w:rsidR="00000000" w:rsidRPr="00000000">
              <w:rPr>
                <w:rFonts w:ascii="Times New Roman" w:cs="Times New Roman" w:eastAsia="Times New Roman" w:hAnsi="Times New Roman"/>
                <w:color w:val="555555"/>
                <w:sz w:val="24"/>
                <w:szCs w:val="24"/>
                <w:highlight w:val="white"/>
                <w:rtl w:val="0"/>
              </w:rPr>
              <w:t xml:space="preserve">FHD</w:t>
            </w:r>
            <w:r w:rsidDel="00000000" w:rsidR="00000000" w:rsidRPr="00000000">
              <w:rPr>
                <w:rFonts w:ascii="Times New Roman" w:cs="Times New Roman" w:eastAsia="Times New Roman" w:hAnsi="Times New Roman"/>
                <w:sz w:val="24"/>
                <w:szCs w:val="24"/>
                <w:rtl w:val="0"/>
              </w:rPr>
              <w:t xml:space="preserve"> 1920 x 1080 taškų, neblizgus, IPS (angl.: in-plane switching) ekranas;</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 ne prastesnė nei HD raiškos vaizdo kamera.</w:t>
            </w:r>
          </w:p>
        </w:tc>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Garso sistema</w:t>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16 bitų, turi būti integruoti vidiniai stereo garsiakalbiai ir mikrofonas.</w:t>
            </w:r>
          </w:p>
        </w:tc>
        <w:tc>
          <w:tcPr/>
          <w:p w:rsidR="00000000" w:rsidDel="00000000" w:rsidP="00000000" w:rsidRDefault="00000000" w:rsidRPr="00000000" w14:paraId="0000003E">
            <w:pPr>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Integruoti prievadai</w:t>
            </w:r>
          </w:p>
        </w:tc>
        <w:tc>
          <w:tcPr/>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3 vnt. USB jungčių:</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Mažiausiai 1 vnt. iš jų - USB-C palaikantis PD (angl.: power delivery), skirtas keistis duomenimis ir pasižymintis atgaliniu suderinamumu su USB 2.0 atsižvelgiant į IEC 62680-1-3:2018 arba lygiavertį standartą.</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Mažiausiai 1 vnt. iš jų ne prasčiau nei - USB 3.0 Gen 1 Type-A;</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ne prasčiau HDMI 2.0 (maksimali skiriamoji geba palaikoma per HDMI prievadą ne prasčiau nei 4K. angl.: </w:t>
            </w:r>
            <w:r w:rsidDel="00000000" w:rsidR="00000000" w:rsidRPr="00000000">
              <w:rPr>
                <w:rFonts w:ascii="Times New Roman" w:cs="Times New Roman" w:eastAsia="Times New Roman" w:hAnsi="Times New Roman"/>
                <w:color w:val="000000"/>
                <w:sz w:val="24"/>
                <w:szCs w:val="24"/>
                <w:highlight w:val="white"/>
                <w:rtl w:val="0"/>
              </w:rPr>
              <w:t xml:space="preserve">maximum resolution supported over HDMI port</w:t>
            </w:r>
            <w:r w:rsidDel="00000000" w:rsidR="00000000" w:rsidRPr="00000000">
              <w:rPr>
                <w:rFonts w:ascii="Roboto" w:cs="Roboto" w:eastAsia="Roboto" w:hAnsi="Roboto"/>
                <w:color w:val="000000"/>
                <w:highlight w:val="white"/>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RJ-45 tinklo jungtis;</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ausinėms ir mikrofonui (3.5mm jungtis, angl.: jack</w:t>
            </w:r>
            <w:r w:rsidDel="00000000" w:rsidR="00000000" w:rsidRPr="00000000">
              <w:rPr>
                <w:rFonts w:ascii="Times New Roman" w:cs="Times New Roman" w:eastAsia="Times New Roman" w:hAnsi="Times New Roman"/>
                <w:color w:val="040c28"/>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Visos nurodytos jungtys ir prievadai turi būti išvesti į kompiuterio korpuso išorinę dalį. Šio reikalavimo įvykdymui negalima naudoti tarpinių įrenginių ar adapterių (dirbtinai padidinti nesamų jungčių, prievadų skaičių).</w:t>
            </w:r>
          </w:p>
        </w:tc>
        <w:tc>
          <w:tcPr/>
          <w:p w:rsidR="00000000" w:rsidDel="00000000" w:rsidP="00000000" w:rsidRDefault="00000000" w:rsidRPr="00000000" w14:paraId="00000048">
            <w:pPr>
              <w:ind w:left="23" w:firstLine="0"/>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Sertifikatai, kokybės reikalavimai</w:t>
            </w:r>
          </w:p>
        </w:tc>
        <w:tc>
          <w:tcPr/>
          <w:p w:rsidR="00000000" w:rsidDel="00000000" w:rsidP="00000000" w:rsidRDefault="00000000" w:rsidRPr="00000000" w14:paraId="0000004B">
            <w:pP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Siūlomas nešiojamasis kompiuteris turi būti pagamintas vadovaujantis kokybės valdymo sistema ISO 9001 ir aplinkosaugos valdymo sistema 14001:2015 arba lygiavertėmis (pateikti tai įrodančius dokumentus).</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 įranga turi būti gamykliškai nauja „brand new“ gamykliškai atnaujinti „renew“ / „refurbished“ /„remarked“ komponentai neleistini.</w:t>
            </w:r>
          </w:p>
        </w:tc>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Baterija</w:t>
            </w:r>
          </w:p>
        </w:tc>
        <w:tc>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Ličio jonų baterija. Ne mažiau nei 40Wh talpos. </w:t>
            </w:r>
          </w:p>
        </w:tc>
        <w:tc>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Klaviatūra </w:t>
            </w:r>
          </w:p>
        </w:tc>
        <w:tc>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Pilna (su atskira skaitmenų klaviatūra), integruota į korpusą, lotyniška.</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8"/>
              </w:tabs>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Saugumo galimybės</w:t>
            </w:r>
          </w:p>
        </w:tc>
        <w:tc>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prastesnis nei TPM 2.0 saugumo modulis.</w:t>
            </w:r>
          </w:p>
        </w:tc>
        <w:tc>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Operacinė sistema</w:t>
            </w:r>
          </w:p>
        </w:tc>
        <w:tc>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blogiau kaip Windows 10 Pro.</w:t>
            </w:r>
          </w:p>
        </w:tc>
        <w:tc>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Kompiuterio svoris ir aukštis</w:t>
            </w:r>
          </w:p>
        </w:tc>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Kompiuterio gamintojo deklaruojamas svoris su baterija ne daugiau kaip 2.0 kg, aukštis - ne daugiau 2.0 cm.</w:t>
            </w:r>
          </w:p>
        </w:tc>
        <w:tc>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Gamintojo garantija</w:t>
            </w:r>
          </w:p>
        </w:tc>
        <w:tc>
          <w:tcPr/>
          <w:p w:rsidR="00000000" w:rsidDel="00000000" w:rsidP="00000000" w:rsidRDefault="00000000" w:rsidRPr="00000000" w14:paraId="0000006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Nešiojamiesiems kompiuteriams suteikiama garantinė priežiūra, kurios laikotarpis ne</w:t>
              <w:br w:type="textWrapping"/>
              <w:t xml:space="preserve">mažesnis kaip 1 metai nuo prekių perdavimo-priėmimo akto pasirašymo dienos. Garantinį remontą Pardavėjas įsipareigoja atlikti per 24 val. nuo pranešimo apie gedimą registravimo datos.</w:t>
              <w:br w:type="textWrapping"/>
              <w:t xml:space="preserve">Garantinės priežiūros laikotarpiu tiekėjas turi užtikrinti nemokamą dalių tiekimą ir nemokamus</w:t>
            </w:r>
          </w:p>
          <w:p w:rsidR="00000000" w:rsidDel="00000000" w:rsidP="00000000" w:rsidRDefault="00000000" w:rsidRPr="00000000" w14:paraId="0000006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remonto darbus.</w:t>
            </w:r>
          </w:p>
          <w:p w:rsidR="00000000" w:rsidDel="00000000" w:rsidP="00000000" w:rsidRDefault="00000000" w:rsidRPr="00000000" w14:paraId="0000006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TIEKĖJAS turi pateikti nuorodą į gamintojo internetinę prieigą, kuri įgalina produkto kodo ir serijinio numerio pagalba patikrinti suteiktą gamintojo garantiją internetiniame puslapyje.</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Turi būti gamintojo interneto svetainės (ar lygiaverčiu principu paremta) vieta su galimybe atnaujinti siūlomų modelių BIOS, įrenginių tvarkykles ir programinę įrangą (pateikti nuorodą).</w:t>
            </w:r>
          </w:p>
        </w:tc>
        <w:tc>
          <w:tcPr/>
          <w:p w:rsidR="00000000" w:rsidDel="00000000" w:rsidP="00000000" w:rsidRDefault="00000000" w:rsidRPr="00000000" w14:paraId="0000006B">
            <w:pPr>
              <w:rPr>
                <w:rFonts w:ascii="Times New Roman" w:cs="Times New Roman" w:eastAsia="Times New Roman" w:hAnsi="Times New Roman"/>
                <w:color w:val="00b050"/>
                <w:sz w:val="24"/>
                <w:szCs w:val="24"/>
              </w:rPr>
            </w:pPr>
            <w:r w:rsidDel="00000000" w:rsidR="00000000" w:rsidRPr="00000000">
              <w:rPr>
                <w:rtl w:val="0"/>
              </w:rPr>
            </w:r>
          </w:p>
        </w:tc>
      </w:tr>
    </w:tbl>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432" w:right="0" w:hanging="43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Antro tipo nešiojamieji kompiuteriai</w:t>
      </w:r>
    </w:p>
    <w:tbl>
      <w:tblPr>
        <w:tblStyle w:val="Table2"/>
        <w:tblW w:w="975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268"/>
        <w:gridCol w:w="3544"/>
        <w:gridCol w:w="3231"/>
        <w:tblGridChange w:id="0">
          <w:tblGrid>
            <w:gridCol w:w="709"/>
            <w:gridCol w:w="2268"/>
            <w:gridCol w:w="3544"/>
            <w:gridCol w:w="3231"/>
          </w:tblGrid>
        </w:tblGridChange>
      </w:tblGrid>
      <w:tr>
        <w:trPr>
          <w:cantSplit w:val="0"/>
          <w:trHeight w:val="611" w:hRule="atLeast"/>
          <w:tblHeader w:val="0"/>
        </w:trPr>
        <w:tc>
          <w:tcPr>
            <w:vAlign w:val="center"/>
          </w:tcPr>
          <w:p w:rsidR="00000000" w:rsidDel="00000000" w:rsidP="00000000" w:rsidRDefault="00000000" w:rsidRPr="00000000" w14:paraId="0000006F">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Eil. Nr.</w:t>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Parametro pavadinimas</w:t>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Reikalaujamos parametrų reikšmės</w:t>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Siūlomos parametrų reikšmės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(pildo tiekėjas)</w:t>
            </w:r>
            <w:r w:rsidDel="00000000" w:rsidR="00000000" w:rsidRPr="00000000">
              <w:rPr>
                <w:rtl w:val="0"/>
              </w:rPr>
            </w:r>
          </w:p>
        </w:tc>
      </w:tr>
      <w:tr>
        <w:trPr>
          <w:cantSplit w:val="0"/>
          <w:trHeight w:val="611" w:hRule="atLeast"/>
          <w:tblHeader w:val="0"/>
        </w:trPr>
        <w:tc>
          <w:tcPr>
            <w:vAlign w:val="center"/>
          </w:tcPr>
          <w:p w:rsidR="00000000" w:rsidDel="00000000" w:rsidP="00000000" w:rsidRDefault="00000000" w:rsidRPr="00000000" w14:paraId="00000074">
            <w:pPr>
              <w:spacing w:after="20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Kiekis </w:t>
            </w:r>
          </w:p>
        </w:tc>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vnt.</w:t>
            </w:r>
          </w:p>
        </w:tc>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Gamintojas ir modelis.</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Nuoroda į elektroninį prekės katalogą (aprašą) gamintojo interneto svetainėje.</w:t>
            </w: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Nurodyti</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Procesorius</w:t>
            </w:r>
          </w:p>
        </w:tc>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Nešiojamojo kompiuterio procesorius (procesorių firmos gamintojos traktuojamas kaip skirtas nešiojamiesiems kompiuteriams) ne mažiau keturių branduolių, x86 su 64 bitų atminties adresavimu, palaikantis dažnio mažinimo (esant nedideliam apkrovimui) ir virtualizacijos technologijas. Ne ankstesnės nei 2023 pirmo ketvirto ketvirčio laidos. Procesoriaus našumas turi būti ne mažesnis kaip 15000 taškų (angl.: Multithread Rating) pagal testą Passmark CPU Mark svetainėje </w:t>
            </w:r>
            <w:hyperlink r:id="rId8">
              <w:r w:rsidDel="00000000" w:rsidR="00000000" w:rsidRPr="00000000">
                <w:rPr>
                  <w:rFonts w:ascii="Times New Roman" w:cs="Times New Roman" w:eastAsia="Times New Roman" w:hAnsi="Times New Roman"/>
                  <w:color w:val="0000ff"/>
                  <w:sz w:val="24"/>
                  <w:szCs w:val="24"/>
                  <w:u w:val="single"/>
                  <w:rtl w:val="0"/>
                </w:rPr>
                <w:t xml:space="preserve">www.cpubenchmark.net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Nurodyti procesoriaus gamintoją, tipą, pavadinimą, dažnį, spartinančiosios atminties dydį. Procesoriaus sparta negali būti dirbtinai padidinta.</w:t>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Turi būti pateiktas, našumą konkrečiam procesoriui, įrodantis dokumentas/ekrano kopija (angl.: screenshot).</w:t>
            </w: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Operatyvioji atmintis (RAM)</w:t>
            </w:r>
          </w:p>
        </w:tc>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16 GB DDR5 DIMM 4000 MHz su galimybe išplėsti ne mažiau kaip iki 32 GB RAM.</w:t>
            </w:r>
          </w:p>
        </w:tc>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Vaizdo plokštė</w:t>
            </w:r>
          </w:p>
        </w:tc>
        <w:tc>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 būti integruota.</w:t>
            </w:r>
          </w:p>
        </w:tc>
        <w:tc>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Kietasis diskas (SSD)</w:t>
            </w:r>
          </w:p>
        </w:tc>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 TB SSD </w:t>
            </w:r>
            <w:r w:rsidDel="00000000" w:rsidR="00000000" w:rsidRPr="00000000">
              <w:rPr>
                <w:rFonts w:ascii="Times New Roman" w:cs="Times New Roman" w:eastAsia="Times New Roman" w:hAnsi="Times New Roman"/>
                <w:color w:val="000000"/>
                <w:sz w:val="24"/>
                <w:szCs w:val="24"/>
                <w:rtl w:val="0"/>
              </w:rPr>
              <w:t xml:space="preserve">(ne prasčiau nei SSD PCIe NVMe tipo)</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Bevielio ryšio ir tinklo adapteriai.</w:t>
            </w:r>
          </w:p>
        </w:tc>
        <w:tc>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RJ45 jungtis.</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lėtesnis kaip 10/100/1000 Mbps, palaikymas.</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žemesnės kartos nei IEEE 802.11 ax (Wi-Fi 6) standarto bevielio tinklo modulis, turintis integruotas į korpusą antenas.</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prasčiau kaip Bluetooth v5.1 adapteris.</w:t>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Ekranas</w:t>
            </w:r>
          </w:p>
        </w:tc>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15 ir ne daugiau 16 colių, raiška ne mažesnė nei </w:t>
            </w:r>
            <w:r w:rsidDel="00000000" w:rsidR="00000000" w:rsidRPr="00000000">
              <w:rPr>
                <w:rFonts w:ascii="Times New Roman" w:cs="Times New Roman" w:eastAsia="Times New Roman" w:hAnsi="Times New Roman"/>
                <w:color w:val="555555"/>
                <w:sz w:val="24"/>
                <w:szCs w:val="24"/>
                <w:highlight w:val="white"/>
                <w:rtl w:val="0"/>
              </w:rPr>
              <w:t xml:space="preserve">FHD</w:t>
            </w:r>
            <w:r w:rsidDel="00000000" w:rsidR="00000000" w:rsidRPr="00000000">
              <w:rPr>
                <w:rFonts w:ascii="Times New Roman" w:cs="Times New Roman" w:eastAsia="Times New Roman" w:hAnsi="Times New Roman"/>
                <w:sz w:val="24"/>
                <w:szCs w:val="24"/>
                <w:rtl w:val="0"/>
              </w:rPr>
              <w:t xml:space="preserve"> 1920 x 1080 taškų, neblizgus, IPS (angl.: in-plane switching) ekranas;</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 ne prastesnė nei HD raiškos vaizdo kamera.</w:t>
            </w:r>
          </w:p>
        </w:tc>
        <w:tc>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Garso sistema</w:t>
            </w:r>
          </w:p>
        </w:tc>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16 bitų, turi būti integruoti vidiniai stereo garsiakalbiai ir mikrofonas.</w:t>
            </w:r>
          </w:p>
        </w:tc>
        <w:tc>
          <w:tcPr/>
          <w:p w:rsidR="00000000" w:rsidDel="00000000" w:rsidP="00000000" w:rsidRDefault="00000000" w:rsidRPr="00000000" w14:paraId="0000009E">
            <w:pPr>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Integruoti prievadai</w:t>
            </w:r>
          </w:p>
        </w:tc>
        <w:tc>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3 vnt. USB jungčių:</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Mažiausiai 1 vnt. iš jų - USB-C palaikantis PD (angl.: power delivery), skirtas keistis duomenimis ir pasižymintis atgaliniu suderinamumu su USB 2.0 atsižvelgiant į IEC 62680-1-3:2018 arba lygiavertį standartą;</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Mažiausiai 1 vnt. iš jų ne prasčiau nei - USB 3.0 Gen 1 Type-A;</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ne prasčiau HDMI 2.0 (maksimali skiriamoji geba palaikoma per HDMI prievadą ne prasčiau nei 4K. angl.: </w:t>
            </w:r>
            <w:r w:rsidDel="00000000" w:rsidR="00000000" w:rsidRPr="00000000">
              <w:rPr>
                <w:rFonts w:ascii="Times New Roman" w:cs="Times New Roman" w:eastAsia="Times New Roman" w:hAnsi="Times New Roman"/>
                <w:color w:val="000000"/>
                <w:sz w:val="24"/>
                <w:szCs w:val="24"/>
                <w:highlight w:val="white"/>
                <w:rtl w:val="0"/>
              </w:rPr>
              <w:t xml:space="preserve">maximum resolution supported over HDMI port</w:t>
            </w:r>
            <w:r w:rsidDel="00000000" w:rsidR="00000000" w:rsidRPr="00000000">
              <w:rPr>
                <w:rFonts w:ascii="Roboto" w:cs="Roboto" w:eastAsia="Roboto" w:hAnsi="Roboto"/>
                <w:color w:val="000000"/>
                <w:highlight w:val="white"/>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RJ-45 tinklo jungtis;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ausinėms ir mikrofonui (3.5mm jungtis, angl.: jack</w:t>
            </w:r>
            <w:r w:rsidDel="00000000" w:rsidR="00000000" w:rsidRPr="00000000">
              <w:rPr>
                <w:rFonts w:ascii="Times New Roman" w:cs="Times New Roman" w:eastAsia="Times New Roman" w:hAnsi="Times New Roman"/>
                <w:color w:val="040c28"/>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9">
            <w:pPr>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Visos nurodytos jungtys ir prievadai turi būti išvesti į kompiuterio korpuso išorinę dalį. Šio reikalavimo įvykdymui negalima naudoti tarpinių įrenginių ar adapterių (dirbtinai padidinti nesamų jungčių, prievadų skaičių).</w:t>
            </w:r>
          </w:p>
        </w:tc>
        <w:tc>
          <w:tcPr/>
          <w:p w:rsidR="00000000" w:rsidDel="00000000" w:rsidP="00000000" w:rsidRDefault="00000000" w:rsidRPr="00000000" w14:paraId="000000AA">
            <w:pPr>
              <w:ind w:left="23" w:firstLine="0"/>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Sertifikatai, kokybės reikalavimai</w:t>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Siūlomas nešiojamasis kompiuteris turi būti pagamintas vadovaujantis kokybės valdymo sistema ISO 9001 ir aplinkosaugos valdymo sistema 14001:2015 arba lygiavertėmis (pateikti tai įrodančius dokumentus).</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 įranga turi būti gamykliškai nauja „brand new“ gamykliškai atnaujinti „renew“ / „refurbished“ /„remarked“ komponentai neleistini.</w:t>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Baterija</w:t>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Ličio jonų baterija. Ne mažiau nei 40Wh talpos. </w:t>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Klaviatūra </w:t>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Pilna (su atskira skaitmenų klaviatūra), integruota į korpusą, lotyniška.</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8"/>
              </w:tabs>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Saugumo galimybės</w:t>
            </w:r>
          </w:p>
        </w:tc>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prastesnis nei TPM 2.0 saugumo modulis.</w:t>
            </w:r>
          </w:p>
        </w:tc>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Operacinė sistema</w:t>
            </w:r>
          </w:p>
        </w:tc>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blogiau kaip Windows 10 Pro.</w:t>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Kompiuterio svoris ir aukštis</w:t>
            </w:r>
          </w:p>
        </w:tc>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Kompiuterio gamintojo deklaruojamas svoris su baterija ne daugiau kaip 2.0 kg, aukštis - ne daugiau 2.0 cm.</w:t>
            </w:r>
          </w:p>
        </w:tc>
        <w:tc>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Gamintojo garantija</w:t>
            </w:r>
          </w:p>
        </w:tc>
        <w:tc>
          <w:tcPr/>
          <w:p w:rsidR="00000000" w:rsidDel="00000000" w:rsidP="00000000" w:rsidRDefault="00000000" w:rsidRPr="00000000" w14:paraId="000000C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Nešiojamiesiems kompiuteriams suteikiama garantinė priežiūra, kurios laikotarpis ne</w:t>
              <w:br w:type="textWrapping"/>
              <w:t xml:space="preserve">mažesnis kaip 1 metai nuo prekių perdavimo-priėmimo akto pasirašymo dienos. Garantinį remontą Pardavėjas įsipareigoja atlikti per 24 val. nuo pranešimo apie gedimą registravimo datos.</w:t>
              <w:br w:type="textWrapping"/>
              <w:t xml:space="preserve">Garantinės priežiūros laikotarpiu tiekėjas turi užtikrinti nemokamą dalių tiekimą ir nemokamus</w:t>
            </w:r>
          </w:p>
          <w:p w:rsidR="00000000" w:rsidDel="00000000" w:rsidP="00000000" w:rsidRDefault="00000000" w:rsidRPr="00000000" w14:paraId="000000C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remonto darbus.</w:t>
            </w:r>
          </w:p>
          <w:p w:rsidR="00000000" w:rsidDel="00000000" w:rsidP="00000000" w:rsidRDefault="00000000" w:rsidRPr="00000000" w14:paraId="000000C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TIEKĖJAS turi pateikti nuorodą į gamintojo internetinę prieigą, kuri įgalina produkto kodo ir serijinio numerio pagalba patikrinti suteiktą gamintojo garantiją internetiniame puslapyje.</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Turi būti gamintojo interneto svetainės (ar lygiaverčiu principu paremta) vieta su galimybe atnaujinti siūlomų modelių BIOS, įrenginių tvarkykles ir programinę įrangą (pateikti nuorodą).</w:t>
            </w:r>
          </w:p>
        </w:tc>
        <w:tc>
          <w:tcPr/>
          <w:p w:rsidR="00000000" w:rsidDel="00000000" w:rsidP="00000000" w:rsidRDefault="00000000" w:rsidRPr="00000000" w14:paraId="000000CE">
            <w:pPr>
              <w:rPr>
                <w:rFonts w:ascii="Times New Roman" w:cs="Times New Roman" w:eastAsia="Times New Roman" w:hAnsi="Times New Roman"/>
                <w:color w:val="00b050"/>
                <w:sz w:val="24"/>
                <w:szCs w:val="24"/>
              </w:rPr>
            </w:pPr>
            <w:r w:rsidDel="00000000" w:rsidR="00000000" w:rsidRPr="00000000">
              <w:rPr>
                <w:rtl w:val="0"/>
              </w:rPr>
            </w:r>
          </w:p>
        </w:tc>
      </w:tr>
    </w:tbl>
    <w:p w:rsidR="00000000" w:rsidDel="00000000" w:rsidP="00000000" w:rsidRDefault="00000000" w:rsidRPr="00000000" w14:paraId="000000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Trečio tipo nešiojamieji kompiuteriai</w:t>
      </w:r>
    </w:p>
    <w:tbl>
      <w:tblPr>
        <w:tblStyle w:val="Table3"/>
        <w:tblW w:w="975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268"/>
        <w:gridCol w:w="3544"/>
        <w:gridCol w:w="3231"/>
        <w:tblGridChange w:id="0">
          <w:tblGrid>
            <w:gridCol w:w="709"/>
            <w:gridCol w:w="2268"/>
            <w:gridCol w:w="3544"/>
            <w:gridCol w:w="3231"/>
          </w:tblGrid>
        </w:tblGridChange>
      </w:tblGrid>
      <w:tr>
        <w:trPr>
          <w:cantSplit w:val="0"/>
          <w:trHeight w:val="611" w:hRule="atLeast"/>
          <w:tblHeader w:val="0"/>
        </w:trPr>
        <w:tc>
          <w:tcPr>
            <w:vAlign w:val="center"/>
          </w:tcPr>
          <w:p w:rsidR="00000000" w:rsidDel="00000000" w:rsidP="00000000" w:rsidRDefault="00000000" w:rsidRPr="00000000" w14:paraId="000000D1">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Eil. Nr.</w:t>
            </w:r>
          </w:p>
        </w:tc>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Parametro pavadinimas</w:t>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Reikalaujamos parametrų reikšmės</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Siūlomos parametrų reikšmės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(pildo tiekėjas)</w:t>
            </w:r>
            <w:r w:rsidDel="00000000" w:rsidR="00000000" w:rsidRPr="00000000">
              <w:rPr>
                <w:rtl w:val="0"/>
              </w:rPr>
            </w:r>
          </w:p>
        </w:tc>
      </w:tr>
      <w:tr>
        <w:trPr>
          <w:cantSplit w:val="0"/>
          <w:trHeight w:val="611" w:hRule="atLeast"/>
          <w:tblHeader w:val="0"/>
        </w:trPr>
        <w:tc>
          <w:tcPr>
            <w:vAlign w:val="center"/>
          </w:tcPr>
          <w:p w:rsidR="00000000" w:rsidDel="00000000" w:rsidP="00000000" w:rsidRDefault="00000000" w:rsidRPr="00000000" w14:paraId="000000D6">
            <w:pPr>
              <w:spacing w:after="200" w:lineRule="auto"/>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Kiekis </w:t>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 vnt.</w:t>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1" w:hRule="atLeast"/>
          <w:tblHeader w:val="0"/>
        </w:trPr>
        <w:tc>
          <w:tcPr/>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Gamintojas ir modelis.</w:t>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Nuoroda į elektroninį prekės katalogą (aprašą) gamintojo interneto svetainėje.</w:t>
            </w: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Nurodyti</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Procesorius</w:t>
            </w:r>
          </w:p>
        </w:tc>
        <w:tc>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Nešiojamojo kompiuterio procesorius (procesorių firmos gamintojos traktuojamas kaip skirtas nešiojamiesiems kompiuteriams) ne mažiau keturių branduolių, x86 su 64 bitų atminties adresavimu, palaikantis dažnio mažinimo (esant nedideliam apkrovimui) ir virtualizacijos technologijas. Ne ankstesnės nei 2023 metų pirmo ketvirčio laidos. Procesoriaus našumas turi būti ne mažesnis kaip 15000 taškų (angl.: Multithread Rating) pagal testą Passmark CPU Mark svetainėje </w:t>
            </w:r>
            <w:hyperlink r:id="rId9">
              <w:r w:rsidDel="00000000" w:rsidR="00000000" w:rsidRPr="00000000">
                <w:rPr>
                  <w:rFonts w:ascii="Times New Roman" w:cs="Times New Roman" w:eastAsia="Times New Roman" w:hAnsi="Times New Roman"/>
                  <w:color w:val="0000ff"/>
                  <w:sz w:val="24"/>
                  <w:szCs w:val="24"/>
                  <w:u w:val="single"/>
                  <w:rtl w:val="0"/>
                </w:rPr>
                <w:t xml:space="preserve">www.cpubenchmark.net</w:t>
              </w:r>
            </w:hyperlink>
            <w:r w:rsidDel="00000000" w:rsidR="00000000" w:rsidRPr="00000000">
              <w:rPr>
                <w:rFonts w:ascii="Times New Roman" w:cs="Times New Roman" w:eastAsia="Times New Roman" w:hAnsi="Times New Roman"/>
                <w:sz w:val="24"/>
                <w:szCs w:val="24"/>
                <w:rtl w:val="0"/>
              </w:rPr>
              <w:t xml:space="preserve">. Nurodyti procesoriaus gamintoją, tipą, pavadinimą, dažnį, spartinančiosios atminties dydį. Procesoriaus sparta negali būti dirbtinai padidinta.</w:t>
            </w:r>
          </w:p>
          <w:p w:rsidR="00000000" w:rsidDel="00000000" w:rsidP="00000000" w:rsidRDefault="00000000" w:rsidRPr="00000000" w14:paraId="000000E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Turi būti pateiktas, našumą konkrečiam procesoriui, įrodantis dokumentas/ekrano kopija (angl.: screenshot).</w:t>
            </w:r>
            <w:r w:rsidDel="00000000" w:rsidR="00000000" w:rsidRPr="00000000">
              <w:rPr>
                <w:rtl w:val="0"/>
              </w:rPr>
            </w:r>
          </w:p>
        </w:tc>
        <w:tc>
          <w:tcPr/>
          <w:p w:rsidR="00000000" w:rsidDel="00000000" w:rsidP="00000000" w:rsidRDefault="00000000" w:rsidRPr="00000000" w14:paraId="000000E3">
            <w:pPr>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Operatyvioji atmintis (RAM)</w:t>
            </w:r>
          </w:p>
        </w:tc>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16 GB DDR5 DIMM 4000 MHz su galimybe išplėsti ne mažiau kaip iki 32 GB RAM.</w:t>
            </w:r>
          </w:p>
        </w:tc>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Vaizdo plokštė</w:t>
            </w:r>
          </w:p>
        </w:tc>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Neintegruota. Diskreti. Ne mažiau nei 8 GB VRAM. Vaizdo plokštės našumas turi būti ne mažesnis kaip 17000 taškų pagal Passmark G3D Mark testą svetainėje</w:t>
            </w:r>
            <w:r w:rsidDel="00000000" w:rsidR="00000000" w:rsidRPr="00000000">
              <w:rPr>
                <w:rFonts w:ascii="Times New Roman" w:cs="Times New Roman" w:eastAsia="Times New Roman" w:hAnsi="Times New Roman"/>
                <w:b w:val="1"/>
                <w:sz w:val="24"/>
                <w:szCs w:val="24"/>
                <w:rtl w:val="0"/>
              </w:rPr>
              <w:t xml:space="preserve"> </w:t>
            </w:r>
            <w:hyperlink r:id="rId10">
              <w:r w:rsidDel="00000000" w:rsidR="00000000" w:rsidRPr="00000000">
                <w:rPr>
                  <w:rFonts w:ascii="Times New Roman" w:cs="Times New Roman" w:eastAsia="Times New Roman" w:hAnsi="Times New Roman"/>
                  <w:color w:val="0000ff"/>
                  <w:sz w:val="24"/>
                  <w:szCs w:val="24"/>
                  <w:u w:val="single"/>
                  <w:rtl w:val="0"/>
                </w:rPr>
                <w:t xml:space="preserve">https://www.videocardbenchmark.net/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Turi būti pateiktas našumą konkrečiai vaizdo plokštei įrodantis dokumentas/ekrano kopija (angl.: screenshot).</w:t>
            </w:r>
            <w:r w:rsidDel="00000000" w:rsidR="00000000" w:rsidRPr="00000000">
              <w:rPr>
                <w:rtl w:val="0"/>
              </w:rPr>
            </w:r>
          </w:p>
        </w:tc>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Kietasis diskas (SSD)</w:t>
            </w:r>
          </w:p>
        </w:tc>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 TB SSD </w:t>
            </w:r>
            <w:r w:rsidDel="00000000" w:rsidR="00000000" w:rsidRPr="00000000">
              <w:rPr>
                <w:rFonts w:ascii="Times New Roman" w:cs="Times New Roman" w:eastAsia="Times New Roman" w:hAnsi="Times New Roman"/>
                <w:color w:val="000000"/>
                <w:sz w:val="24"/>
                <w:szCs w:val="24"/>
                <w:rtl w:val="0"/>
              </w:rPr>
              <w:t xml:space="preserve">(ne prasčiau nei SSD PCIe NVMe tipo)</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Bevielio ryšio ir tinklo adapteriai.</w:t>
            </w:r>
          </w:p>
        </w:tc>
        <w:tc>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RJ45 jungtis.</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lėtesnis kaip 10/100/1000 Mbps, palaikymas.</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žemesnės kartos nei IEEE 802.11 ax (Wi-Fi 6) standarto bevielio tinklo modulis, turintis integruotas į korpusą antenas.</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Integruotas ne prasčiau kaip Bluetooth v5.1 adapteris.</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Ekranas</w:t>
            </w:r>
          </w:p>
        </w:tc>
        <w:tc>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15 ir ne daugiau 16 colių, raiška ne mažesnė nei </w:t>
            </w:r>
            <w:r w:rsidDel="00000000" w:rsidR="00000000" w:rsidRPr="00000000">
              <w:rPr>
                <w:rFonts w:ascii="Times New Roman" w:cs="Times New Roman" w:eastAsia="Times New Roman" w:hAnsi="Times New Roman"/>
                <w:color w:val="555555"/>
                <w:sz w:val="24"/>
                <w:szCs w:val="24"/>
                <w:highlight w:val="white"/>
                <w:rtl w:val="0"/>
              </w:rPr>
              <w:t xml:space="preserve">FHD</w:t>
            </w:r>
            <w:r w:rsidDel="00000000" w:rsidR="00000000" w:rsidRPr="00000000">
              <w:rPr>
                <w:rFonts w:ascii="Times New Roman" w:cs="Times New Roman" w:eastAsia="Times New Roman" w:hAnsi="Times New Roman"/>
                <w:sz w:val="24"/>
                <w:szCs w:val="24"/>
                <w:rtl w:val="0"/>
              </w:rPr>
              <w:t xml:space="preserve"> 1920 x 1080 taškų, neblizgus, IPS (angl.: in-plane switching) ekranas;</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Integruota ne prastesnė nei HD raiškos vaizdo kamera.</w:t>
            </w:r>
          </w:p>
        </w:tc>
        <w:tc>
          <w:tcPr/>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Garso sistema</w:t>
            </w:r>
          </w:p>
        </w:tc>
        <w:tc>
          <w:tcPr/>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16 bitų, turi būti integruoti vidiniai stereo garsiakalbiai ir mikrofonas.</w:t>
            </w:r>
          </w:p>
        </w:tc>
        <w:tc>
          <w:tcPr/>
          <w:p w:rsidR="00000000" w:rsidDel="00000000" w:rsidP="00000000" w:rsidRDefault="00000000" w:rsidRPr="00000000" w14:paraId="00000101">
            <w:pPr>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Integruoti prievadai</w:t>
            </w:r>
          </w:p>
        </w:tc>
        <w:tc>
          <w:tcPr/>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3 vnt. USB jungčių:</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Mažiausiai 1 vnt. iš jų - USB-C skirtas keistis duomenimis ir pasižymintis atgaliniu suderinamumu su USB 2.0 atsižvelgiant į IEC 62680-1-3:2018 arba lygiavertį standartą;</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Mažiausiai 1 vnt. iš jų ne prasčiau nei - USB 3.0 Gen 1 Type-A;</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ne prasčiau HDMI 2.0 (maksimali skiriamoji geba palaikoma per HDMI prievadą ne prasčiau nei 4K. angl.: </w:t>
            </w:r>
            <w:r w:rsidDel="00000000" w:rsidR="00000000" w:rsidRPr="00000000">
              <w:rPr>
                <w:rFonts w:ascii="Times New Roman" w:cs="Times New Roman" w:eastAsia="Times New Roman" w:hAnsi="Times New Roman"/>
                <w:color w:val="000000"/>
                <w:sz w:val="24"/>
                <w:szCs w:val="24"/>
                <w:highlight w:val="white"/>
                <w:rtl w:val="0"/>
              </w:rPr>
              <w:t xml:space="preserve">maximum resolution supported over HDMI port</w:t>
            </w:r>
            <w:r w:rsidDel="00000000" w:rsidR="00000000" w:rsidRPr="00000000">
              <w:rPr>
                <w:rFonts w:ascii="Roboto" w:cs="Roboto" w:eastAsia="Roboto" w:hAnsi="Roboto"/>
                <w:color w:val="000000"/>
                <w:highlight w:val="white"/>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RJ-45 tinklo jungtis;</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vnt. ausinėms ir mikrofonui (3.5mm jungtis, angl.: jack</w:t>
            </w:r>
            <w:r w:rsidDel="00000000" w:rsidR="00000000" w:rsidRPr="00000000">
              <w:rPr>
                <w:rFonts w:ascii="Times New Roman" w:cs="Times New Roman" w:eastAsia="Times New Roman" w:hAnsi="Times New Roman"/>
                <w:color w:val="040c28"/>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B">
            <w:pPr>
              <w:ind w:left="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Visos nurodytos jungtys ir prievadai turi būti išvesti į kompiuterio korpuso išorinę dalį. Šio reikalavimo įvykdymui negalima naudoti tarpinių įrenginių ar adapterių (dirbtinai padidinti nesamų jungčių, prievadų skaičių).</w:t>
            </w:r>
          </w:p>
        </w:tc>
        <w:tc>
          <w:tcPr/>
          <w:p w:rsidR="00000000" w:rsidDel="00000000" w:rsidP="00000000" w:rsidRDefault="00000000" w:rsidRPr="00000000" w14:paraId="0000010C">
            <w:pPr>
              <w:ind w:left="23" w:firstLine="0"/>
              <w:rPr>
                <w:rFonts w:ascii="Times New Roman" w:cs="Times New Roman" w:eastAsia="Times New Roman" w:hAnsi="Times New Roman"/>
                <w:color w:val="00b05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Sertifikatai, kokybės reikalavimai</w:t>
            </w:r>
          </w:p>
        </w:tc>
        <w:tc>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Siūlomas nešiojamasis kompiuteris turi būti pagamintas vadovaujantis kokybės valdymo sistema ISO 9001 ir aplinkosaugos valdymo sistema 14001:2015 arba lygiavertėmis (pateikti tai įrodančius dokumentus).</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Visa įranga turi būti gamykliškai nauja „brand new“ gamykliškai atnaujinti „renew“ / „refurbished“ /„remarked“ komponentai neleistini.</w:t>
            </w:r>
          </w:p>
        </w:tc>
        <w:tc>
          <w:tcPr/>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Baterija</w:t>
            </w:r>
          </w:p>
        </w:tc>
        <w:tc>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Ličio jonų baterija. Ne mažiau nei 40Wh talpos.</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Klaviatūra </w:t>
            </w:r>
          </w:p>
        </w:tc>
        <w:tc>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Pilna (su atskira skaitmenų klaviatūra), integruota į korpusą, lotyniška.</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8"/>
              </w:tabs>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Saugumo galimybės</w:t>
            </w:r>
          </w:p>
        </w:tc>
        <w:tc>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prastesnis nei TPM 2.0 saugumo modulis.</w:t>
            </w:r>
          </w:p>
        </w:tc>
        <w:tc>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Operacinė sistema</w:t>
            </w:r>
          </w:p>
        </w:tc>
        <w:tc>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blogiau kaip Windows 10 Pro.</w:t>
            </w:r>
          </w:p>
        </w:tc>
        <w:tc>
          <w:tcPr/>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Kompiuterio svoris ir aukštis</w:t>
            </w:r>
          </w:p>
        </w:tc>
        <w:tc>
          <w:tcPr/>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Kompiuterio gamintojo deklaruojamas svoris su baterija ne daugiau kaip 3 kg, aukštis - ne daugiau 3.0 cm.</w:t>
            </w:r>
          </w:p>
        </w:tc>
        <w:tc>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57" w:right="0" w:hanging="35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Gamintojo garantija</w:t>
            </w:r>
          </w:p>
        </w:tc>
        <w:tc>
          <w:tcPr/>
          <w:p w:rsidR="00000000" w:rsidDel="00000000" w:rsidP="00000000" w:rsidRDefault="00000000" w:rsidRPr="00000000" w14:paraId="0000012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Nešiojamiesiems kompiuteriams suteikiama garantinė priežiūra, kurios laikotarpis ne</w:t>
              <w:br w:type="textWrapping"/>
              <w:t xml:space="preserve">mažesnis kaip 1 metai nuo prekių perdavimo-priėmimo akto pasirašymo dienos. Garantinį remontą Pardavėjas įsipareigoja atlikti per 24 val. nuo pranešimo apie gedimą registravimo datos.</w:t>
              <w:br w:type="textWrapping"/>
              <w:t xml:space="preserve">Garantinės priežiūros laikotarpiu tiekėjas turi užtikrinti nemokamą dalių tiekimą ir nemokamus</w:t>
            </w:r>
          </w:p>
          <w:p w:rsidR="00000000" w:rsidDel="00000000" w:rsidP="00000000" w:rsidRDefault="00000000" w:rsidRPr="00000000" w14:paraId="0000012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remonto darbus.</w:t>
            </w:r>
          </w:p>
          <w:p w:rsidR="00000000" w:rsidDel="00000000" w:rsidP="00000000" w:rsidRDefault="00000000" w:rsidRPr="00000000" w14:paraId="0000012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TIEKĖJAS turi pateikti nuorodą į gamintojo internetinę prieigą, kuri įgalina produkto kodo ir serijinio numerio pagalba patikrinti suteiktą gamintojo garantiją internetiniame puslapyje.</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Turi būti gamintojo interneto svetainės (ar lygiaverčiu principu paremta) vieta su galimybe atnaujinti siūlomų modelių BIOS, įrenginių tvarkykles ir programinę įrangą (pateikti nuorodą).</w:t>
            </w:r>
          </w:p>
        </w:tc>
        <w:tc>
          <w:tcPr/>
          <w:p w:rsidR="00000000" w:rsidDel="00000000" w:rsidP="00000000" w:rsidRDefault="00000000" w:rsidRPr="00000000" w14:paraId="00000130">
            <w:pPr>
              <w:rPr>
                <w:rFonts w:ascii="Times New Roman" w:cs="Times New Roman" w:eastAsia="Times New Roman" w:hAnsi="Times New Roman"/>
                <w:color w:val="00b050"/>
                <w:sz w:val="24"/>
                <w:szCs w:val="24"/>
              </w:rPr>
            </w:pPr>
            <w:r w:rsidDel="00000000" w:rsidR="00000000" w:rsidRPr="00000000">
              <w:rPr>
                <w:rtl w:val="0"/>
              </w:rPr>
            </w:r>
          </w:p>
        </w:tc>
      </w:tr>
    </w:tbl>
    <w:p w:rsidR="00000000" w:rsidDel="00000000" w:rsidP="00000000" w:rsidRDefault="00000000" w:rsidRPr="00000000" w14:paraId="00000131">
      <w:pPr>
        <w:rPr>
          <w:rFonts w:ascii="Times New Roman" w:cs="Times New Roman" w:eastAsia="Times New Roman" w:hAnsi="Times New Roman"/>
          <w:b w:val="1"/>
          <w:sz w:val="24"/>
          <w:szCs w:val="24"/>
        </w:rPr>
      </w:pPr>
      <w:r w:rsidDel="00000000" w:rsidR="00000000" w:rsidRPr="00000000">
        <w:rPr>
          <w:rtl w:val="0"/>
        </w:rPr>
      </w:r>
    </w:p>
    <w:sectPr>
      <w:footerReference r:id="rId11" w:type="default"/>
      <w:pgSz w:h="16838" w:w="11906" w:orient="portrait"/>
      <w:pgMar w:bottom="1134" w:top="810"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1070" w:hanging="360"/>
      </w:pPr>
      <w:rPr/>
    </w:lvl>
    <w:lvl w:ilvl="1">
      <w:start w:val="1"/>
      <w:numFmt w:val="decimal"/>
      <w:lvlText w:val="%1.%2."/>
      <w:lvlJc w:val="left"/>
      <w:pPr>
        <w:ind w:left="432" w:hanging="432"/>
      </w:pPr>
      <w:rPr/>
    </w:lvl>
    <w:lvl w:ilvl="2">
      <w:start w:val="1"/>
      <w:numFmt w:val="decimal"/>
      <w:lvlText w:val="%1.%2.%3."/>
      <w:lvlJc w:val="left"/>
      <w:pPr>
        <w:ind w:left="1934" w:hanging="504"/>
      </w:pPr>
      <w:rPr/>
    </w:lvl>
    <w:lvl w:ilvl="3">
      <w:start w:val="1"/>
      <w:numFmt w:val="decimal"/>
      <w:lvlText w:val="%1.%2.%3.%4."/>
      <w:lvlJc w:val="left"/>
      <w:pPr>
        <w:ind w:left="2438" w:hanging="648"/>
      </w:pPr>
      <w:rPr/>
    </w:lvl>
    <w:lvl w:ilvl="4">
      <w:start w:val="1"/>
      <w:numFmt w:val="decimal"/>
      <w:lvlText w:val="%1.%2.%3.%4.%5."/>
      <w:lvlJc w:val="left"/>
      <w:pPr>
        <w:ind w:left="2942" w:hanging="792"/>
      </w:pPr>
      <w:rPr/>
    </w:lvl>
    <w:lvl w:ilvl="5">
      <w:start w:val="1"/>
      <w:numFmt w:val="decimal"/>
      <w:lvlText w:val="%1.%2.%3.%4.%5.%6."/>
      <w:lvlJc w:val="left"/>
      <w:pPr>
        <w:ind w:left="3446" w:hanging="935.9999999999995"/>
      </w:pPr>
      <w:rPr/>
    </w:lvl>
    <w:lvl w:ilvl="6">
      <w:start w:val="1"/>
      <w:numFmt w:val="decimal"/>
      <w:lvlText w:val="%1.%2.%3.%4.%5.%6.%7."/>
      <w:lvlJc w:val="left"/>
      <w:pPr>
        <w:ind w:left="3950" w:hanging="1080"/>
      </w:pPr>
      <w:rPr/>
    </w:lvl>
    <w:lvl w:ilvl="7">
      <w:start w:val="1"/>
      <w:numFmt w:val="decimal"/>
      <w:lvlText w:val="%1.%2.%3.%4.%5.%6.%7.%8."/>
      <w:lvlJc w:val="left"/>
      <w:pPr>
        <w:ind w:left="4454" w:hanging="1224"/>
      </w:pPr>
      <w:rPr/>
    </w:lvl>
    <w:lvl w:ilvl="8">
      <w:start w:val="1"/>
      <w:numFmt w:val="decimal"/>
      <w:lvlText w:val="%1.%2.%3.%4.%5.%6.%7.%8.%9."/>
      <w:lvlJc w:val="left"/>
      <w:pPr>
        <w:ind w:left="5030" w:hanging="144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L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02213"/>
  </w:style>
  <w:style w:type="paragraph" w:styleId="Heading2">
    <w:name w:val="heading 2"/>
    <w:basedOn w:val="Normal"/>
    <w:next w:val="Normal"/>
    <w:link w:val="Heading2Char"/>
    <w:uiPriority w:val="9"/>
    <w:semiHidden w:val="1"/>
    <w:unhideWhenUsed w:val="1"/>
    <w:qFormat w:val="1"/>
    <w:rsid w:val="009810CB"/>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entele,l"/>
    <w:basedOn w:val="Normal"/>
    <w:link w:val="ListParagraphChar"/>
    <w:qFormat w:val="1"/>
    <w:rsid w:val="004D6CDC"/>
    <w:pPr>
      <w:ind w:left="720"/>
      <w:contextualSpacing w:val="1"/>
    </w:pPr>
  </w:style>
  <w:style w:type="character" w:styleId="Hyperlink">
    <w:name w:val="Hyperlink"/>
    <w:aliases w:val="Alna"/>
    <w:rsid w:val="00460D1D"/>
    <w:rPr>
      <w:color w:val="0000ff"/>
      <w:u w:val="single"/>
    </w:rPr>
  </w:style>
  <w:style w:type="character" w:styleId="ListParagraphChar" w:customStyle="1">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locked w:val="1"/>
    <w:rsid w:val="00460D1D"/>
  </w:style>
  <w:style w:type="paragraph" w:styleId="msonormalcxspmiddle" w:customStyle="1">
    <w:name w:val="msonormalcxspmiddle"/>
    <w:basedOn w:val="Normal"/>
    <w:rsid w:val="00460D1D"/>
    <w:pPr>
      <w:spacing w:after="100" w:afterAutospacing="1" w:before="100" w:beforeAutospacing="1" w:line="240" w:lineRule="auto"/>
    </w:pPr>
    <w:rPr>
      <w:rFonts w:ascii="Times New Roman" w:cs="Times New Roman" w:eastAsia="Times New Roman" w:hAnsi="Times New Roman"/>
      <w:sz w:val="24"/>
      <w:szCs w:val="24"/>
      <w:lang w:eastAsia="lt-LT"/>
    </w:rPr>
  </w:style>
  <w:style w:type="paragraph" w:styleId="msonormalcxspmiddlecxspmiddle" w:customStyle="1">
    <w:name w:val="msonormalcxspmiddlecxspmiddle"/>
    <w:basedOn w:val="Normal"/>
    <w:rsid w:val="00460D1D"/>
    <w:pPr>
      <w:spacing w:after="100" w:afterAutospacing="1" w:before="100" w:beforeAutospacing="1" w:line="240" w:lineRule="auto"/>
    </w:pPr>
    <w:rPr>
      <w:rFonts w:ascii="Times New Roman" w:cs="Times New Roman" w:eastAsia="Times New Roman" w:hAnsi="Times New Roman"/>
      <w:sz w:val="24"/>
      <w:szCs w:val="24"/>
      <w:lang w:eastAsia="lt-LT"/>
    </w:rPr>
  </w:style>
  <w:style w:type="table" w:styleId="TableGrid1" w:customStyle="1">
    <w:name w:val="Table Grid1"/>
    <w:basedOn w:val="TableNormal"/>
    <w:next w:val="TableGrid"/>
    <w:uiPriority w:val="39"/>
    <w:rsid w:val="0082512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82512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CD15F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D15F9"/>
    <w:rPr>
      <w:rFonts w:ascii="Segoe UI" w:cs="Segoe UI" w:hAnsi="Segoe UI"/>
      <w:sz w:val="18"/>
      <w:szCs w:val="18"/>
    </w:rPr>
  </w:style>
  <w:style w:type="character" w:styleId="UnresolvedMention1" w:customStyle="1">
    <w:name w:val="Unresolved Mention1"/>
    <w:basedOn w:val="DefaultParagraphFont"/>
    <w:uiPriority w:val="99"/>
    <w:semiHidden w:val="1"/>
    <w:unhideWhenUsed w:val="1"/>
    <w:rsid w:val="006443BB"/>
    <w:rPr>
      <w:color w:val="605e5c"/>
      <w:shd w:color="auto" w:fill="e1dfdd" w:val="clear"/>
    </w:rPr>
  </w:style>
  <w:style w:type="paragraph" w:styleId="Header">
    <w:name w:val="header"/>
    <w:basedOn w:val="Normal"/>
    <w:link w:val="HeaderChar"/>
    <w:uiPriority w:val="99"/>
    <w:unhideWhenUsed w:val="1"/>
    <w:rsid w:val="006E0838"/>
    <w:pPr>
      <w:tabs>
        <w:tab w:val="center" w:pos="4819"/>
        <w:tab w:val="right" w:pos="9638"/>
      </w:tabs>
      <w:spacing w:after="0" w:line="240" w:lineRule="auto"/>
    </w:pPr>
  </w:style>
  <w:style w:type="character" w:styleId="HeaderChar" w:customStyle="1">
    <w:name w:val="Header Char"/>
    <w:basedOn w:val="DefaultParagraphFont"/>
    <w:link w:val="Header"/>
    <w:uiPriority w:val="99"/>
    <w:rsid w:val="006E0838"/>
  </w:style>
  <w:style w:type="paragraph" w:styleId="Footer">
    <w:name w:val="footer"/>
    <w:basedOn w:val="Normal"/>
    <w:link w:val="FooterChar"/>
    <w:uiPriority w:val="99"/>
    <w:unhideWhenUsed w:val="1"/>
    <w:rsid w:val="006E0838"/>
    <w:pPr>
      <w:tabs>
        <w:tab w:val="center" w:pos="4819"/>
        <w:tab w:val="right" w:pos="9638"/>
      </w:tabs>
      <w:spacing w:after="0" w:line="240" w:lineRule="auto"/>
    </w:pPr>
  </w:style>
  <w:style w:type="character" w:styleId="FooterChar" w:customStyle="1">
    <w:name w:val="Footer Char"/>
    <w:basedOn w:val="DefaultParagraphFont"/>
    <w:link w:val="Footer"/>
    <w:uiPriority w:val="99"/>
    <w:rsid w:val="006E0838"/>
  </w:style>
  <w:style w:type="character" w:styleId="FollowedHyperlink">
    <w:name w:val="FollowedHyperlink"/>
    <w:basedOn w:val="DefaultParagraphFont"/>
    <w:uiPriority w:val="99"/>
    <w:semiHidden w:val="1"/>
    <w:unhideWhenUsed w:val="1"/>
    <w:rsid w:val="00FF151F"/>
    <w:rPr>
      <w:color w:val="954f72" w:themeColor="followedHyperlink"/>
      <w:u w:val="single"/>
    </w:rPr>
  </w:style>
  <w:style w:type="character" w:styleId="UnresolvedMention2" w:customStyle="1">
    <w:name w:val="Unresolved Mention2"/>
    <w:basedOn w:val="DefaultParagraphFont"/>
    <w:uiPriority w:val="99"/>
    <w:semiHidden w:val="1"/>
    <w:unhideWhenUsed w:val="1"/>
    <w:rsid w:val="00FF151F"/>
    <w:rPr>
      <w:color w:val="605e5c"/>
      <w:shd w:color="auto" w:fill="e1dfdd" w:val="clear"/>
    </w:rPr>
  </w:style>
  <w:style w:type="character" w:styleId="Heading2Char" w:customStyle="1">
    <w:name w:val="Heading 2 Char"/>
    <w:basedOn w:val="DefaultParagraphFont"/>
    <w:link w:val="Heading2"/>
    <w:uiPriority w:val="9"/>
    <w:semiHidden w:val="1"/>
    <w:rsid w:val="009810CB"/>
    <w:rPr>
      <w:rFonts w:asciiTheme="majorHAnsi" w:cstheme="majorBidi" w:eastAsiaTheme="majorEastAsia" w:hAnsiTheme="majorHAnsi"/>
      <w:color w:val="2e74b5" w:themeColor="accent1" w:themeShade="0000BF"/>
      <w:sz w:val="26"/>
      <w:szCs w:val="26"/>
    </w:rPr>
  </w:style>
  <w:style w:type="character" w:styleId="UnresolvedMention">
    <w:name w:val="Unresolved Mention"/>
    <w:basedOn w:val="DefaultParagraphFont"/>
    <w:uiPriority w:val="99"/>
    <w:semiHidden w:val="1"/>
    <w:unhideWhenUsed w:val="1"/>
    <w:rsid w:val="009810C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videocardbenchmark.net/" TargetMode="External"/><Relationship Id="rId9" Type="http://schemas.openxmlformats.org/officeDocument/2006/relationships/hyperlink" Target="http://www.cpubenchmark.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pubenchmark.net" TargetMode="External"/><Relationship Id="rId8" Type="http://schemas.openxmlformats.org/officeDocument/2006/relationships/hyperlink" Target="http://www.cpubenchmark.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2vpLmOjHqVo2V0EDDPmS5lJ6A==">CgMxLjAyCGguZ2pkZ3hzMgloLjMwajB6bGw4AHIhMThvMWVtSE1XbGloNW1CVW1pSEtMX2lVSS1POFhlRS1y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2025-01-07T06:47:00Z</dcterms:created>
  <dc:creator>Vilmantas Ramonas</dc:creator>
</cp:coreProperties>
</file>