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3684" w14:textId="3218FF8C" w:rsidR="006A5480" w:rsidRPr="00A3634F" w:rsidRDefault="00BE6FAA" w:rsidP="006A5480">
      <w:pPr>
        <w:tabs>
          <w:tab w:val="num" w:pos="360"/>
          <w:tab w:val="left" w:pos="1560"/>
        </w:tabs>
        <w:ind w:firstLine="1134"/>
        <w:jc w:val="right"/>
        <w:rPr>
          <w:color w:val="FF0000"/>
        </w:rPr>
      </w:pPr>
      <w:r w:rsidRPr="00A3634F">
        <w:rPr>
          <w:color w:val="FF0000"/>
        </w:rPr>
        <w:t xml:space="preserve">Pirkimo sąlygų </w:t>
      </w:r>
      <w:r w:rsidR="00A3634F" w:rsidRPr="00A3634F">
        <w:rPr>
          <w:color w:val="FF0000"/>
        </w:rPr>
        <w:t>2</w:t>
      </w:r>
      <w:r w:rsidR="006A5480" w:rsidRPr="00A3634F">
        <w:rPr>
          <w:color w:val="FF0000"/>
        </w:rPr>
        <w:t xml:space="preserve"> priedas</w:t>
      </w:r>
    </w:p>
    <w:p w14:paraId="223C1636" w14:textId="77777777" w:rsidR="006A5480" w:rsidRPr="006A5480" w:rsidRDefault="006A5480" w:rsidP="006A5480">
      <w:pPr>
        <w:tabs>
          <w:tab w:val="num" w:pos="360"/>
          <w:tab w:val="left" w:pos="1560"/>
        </w:tabs>
        <w:ind w:firstLine="1134"/>
        <w:jc w:val="both"/>
      </w:pPr>
    </w:p>
    <w:p w14:paraId="762CC831" w14:textId="77777777" w:rsidR="006A5480" w:rsidRPr="006A5480" w:rsidRDefault="006A5480" w:rsidP="006A5480">
      <w:pPr>
        <w:tabs>
          <w:tab w:val="num" w:pos="360"/>
          <w:tab w:val="left" w:pos="1560"/>
        </w:tabs>
        <w:jc w:val="center"/>
        <w:rPr>
          <w:b/>
          <w:bCs/>
        </w:rPr>
      </w:pPr>
      <w:r w:rsidRPr="006A5480">
        <w:rPr>
          <w:b/>
          <w:bCs/>
        </w:rPr>
        <w:t>TECHNINĖ SPECIFIKACIJA</w:t>
      </w:r>
    </w:p>
    <w:p w14:paraId="217DF551" w14:textId="77777777" w:rsidR="006A5480" w:rsidRPr="006A5480" w:rsidRDefault="006A5480" w:rsidP="006A5480">
      <w:pPr>
        <w:tabs>
          <w:tab w:val="num" w:pos="360"/>
          <w:tab w:val="left" w:pos="1560"/>
        </w:tabs>
        <w:jc w:val="both"/>
      </w:pPr>
    </w:p>
    <w:p w14:paraId="7618A0FD" w14:textId="77777777" w:rsidR="00576BEC" w:rsidRPr="006A5480" w:rsidRDefault="00576BEC" w:rsidP="006A5480">
      <w:pPr>
        <w:pStyle w:val="Antrat2"/>
        <w:numPr>
          <w:ilvl w:val="0"/>
          <w:numId w:val="1"/>
        </w:numPr>
        <w:tabs>
          <w:tab w:val="num" w:pos="360"/>
          <w:tab w:val="left" w:pos="1560"/>
        </w:tabs>
        <w:spacing w:before="0" w:after="0"/>
        <w:ind w:left="0" w:firstLine="1134"/>
        <w:jc w:val="both"/>
        <w:rPr>
          <w:rFonts w:ascii="Times New Roman" w:hAnsi="Times New Roman" w:cs="Times New Roman"/>
          <w:i/>
          <w:iCs/>
          <w:color w:val="000000" w:themeColor="text1"/>
          <w:sz w:val="24"/>
          <w:szCs w:val="24"/>
        </w:rPr>
      </w:pPr>
      <w:r w:rsidRPr="006A5480">
        <w:rPr>
          <w:rFonts w:ascii="Times New Roman" w:hAnsi="Times New Roman" w:cs="Times New Roman"/>
          <w:color w:val="000000" w:themeColor="text1"/>
          <w:sz w:val="24"/>
          <w:szCs w:val="24"/>
        </w:rPr>
        <w:t>Pirkimo objektas – nekilnojamųjų daiktų (išskyrus žemės sklypus), esančių Zarasų rajone,</w:t>
      </w:r>
      <w:r w:rsidRPr="006A5480">
        <w:rPr>
          <w:rFonts w:ascii="Times New Roman" w:hAnsi="Times New Roman" w:cs="Times New Roman"/>
          <w:noProof/>
          <w:color w:val="000000" w:themeColor="text1"/>
          <w:sz w:val="24"/>
          <w:szCs w:val="24"/>
        </w:rPr>
        <w:t xml:space="preserve"> </w:t>
      </w:r>
      <w:r w:rsidRPr="006A5480">
        <w:rPr>
          <w:rFonts w:ascii="Times New Roman" w:hAnsi="Times New Roman" w:cs="Times New Roman"/>
          <w:color w:val="000000" w:themeColor="text1"/>
          <w:sz w:val="24"/>
          <w:szCs w:val="24"/>
        </w:rPr>
        <w:t xml:space="preserve">kadastro paslaugos: duomenų nustatymas, tikslinimas, nekilnojamojo daikto kadastrinių matavimų atlikimas, nekilnojamojo daikto kadastro duomenų bylos sudarymas (su įkainavimu), išankstinė patikra (kadastro duomenų suderinimas su Kadastro tvarkytoju Valstybės įmone „Registrų centras“). </w:t>
      </w:r>
    </w:p>
    <w:p w14:paraId="4EB70661" w14:textId="793C925F" w:rsidR="00576BEC" w:rsidRDefault="00576BEC" w:rsidP="006A5480">
      <w:pPr>
        <w:pStyle w:val="Antrat2"/>
        <w:numPr>
          <w:ilvl w:val="0"/>
          <w:numId w:val="1"/>
        </w:numPr>
        <w:tabs>
          <w:tab w:val="num" w:pos="360"/>
          <w:tab w:val="left" w:pos="1560"/>
        </w:tabs>
        <w:spacing w:before="0" w:after="0"/>
        <w:ind w:left="0" w:firstLine="1134"/>
        <w:jc w:val="both"/>
        <w:rPr>
          <w:rFonts w:ascii="Times New Roman" w:hAnsi="Times New Roman" w:cs="Times New Roman"/>
          <w:bCs/>
          <w:color w:val="auto"/>
          <w:sz w:val="24"/>
          <w:szCs w:val="24"/>
        </w:rPr>
      </w:pPr>
      <w:r w:rsidRPr="006A5480">
        <w:rPr>
          <w:rFonts w:ascii="Times New Roman" w:hAnsi="Times New Roman" w:cs="Times New Roman"/>
          <w:color w:val="000000" w:themeColor="text1"/>
          <w:sz w:val="24"/>
          <w:szCs w:val="24"/>
        </w:rPr>
        <w:t xml:space="preserve">Konkrečių nekilnojamųjų daiktų kadastrinių matavimų rengimo užsakymas bus pateikiamas pagal poreikį atskiru raštu. </w:t>
      </w:r>
      <w:r w:rsidRPr="006A5480">
        <w:rPr>
          <w:rFonts w:ascii="Times New Roman" w:eastAsia="Calibri" w:hAnsi="Times New Roman" w:cs="Times New Roman"/>
          <w:color w:val="000000" w:themeColor="text1"/>
          <w:sz w:val="24"/>
          <w:szCs w:val="24"/>
        </w:rPr>
        <w:t xml:space="preserve">Tiekėjas privalo per 1 (vieną) mėnesį nuo perkančiosios organizacijos pateikto atskiro užsakymo įvykdyti užsakyme nurodytus kadastrinius matavimus ir pateikti parengtas bylas (su patikra ir įkainojimu), jei reikia parengti išpildomąsias nuotraukas (kontrolines geodezines nuotraukas) užsakymo įvykdymo terminas 2 (du) mėnesiai, užsakyme nurodžius skubiai – atlikti kadastrinius matavimus per 15 (penkiolika) kalendorinių dienų. </w:t>
      </w:r>
      <w:r w:rsidR="008723F0" w:rsidRPr="008723F0">
        <w:rPr>
          <w:rFonts w:ascii="Times New Roman" w:hAnsi="Times New Roman" w:cs="Times New Roman"/>
          <w:bCs/>
          <w:color w:val="auto"/>
          <w:sz w:val="24"/>
          <w:szCs w:val="24"/>
        </w:rPr>
        <w:t>Esant didelės apimties užsakymui (kai vienu metu pateikiama daugiau kaip 20 (objektų), įvykdymo terminas gali būti nustatomas atskiru šalių rašytiniu susitarimu, bet neilgiau, kaip 3 (trys) mėnesiai.</w:t>
      </w:r>
    </w:p>
    <w:p w14:paraId="4E68657C" w14:textId="448006A1" w:rsidR="008723F0" w:rsidRPr="005C4FA5" w:rsidRDefault="008723F0" w:rsidP="008723F0">
      <w:pPr>
        <w:pStyle w:val="Sraopastraipa"/>
        <w:numPr>
          <w:ilvl w:val="0"/>
          <w:numId w:val="1"/>
        </w:numPr>
        <w:tabs>
          <w:tab w:val="left" w:pos="335"/>
        </w:tabs>
        <w:ind w:left="0" w:firstLine="993"/>
        <w:jc w:val="both"/>
      </w:pPr>
      <w:r>
        <w:rPr>
          <w:kern w:val="2"/>
        </w:rPr>
        <w:t>Kiekvienam u</w:t>
      </w:r>
      <w:r w:rsidRPr="005C4FA5">
        <w:rPr>
          <w:kern w:val="2"/>
        </w:rPr>
        <w:t>žsakyt</w:t>
      </w:r>
      <w:r>
        <w:rPr>
          <w:kern w:val="2"/>
        </w:rPr>
        <w:t>am</w:t>
      </w:r>
      <w:r w:rsidRPr="005C4FA5">
        <w:rPr>
          <w:kern w:val="2"/>
        </w:rPr>
        <w:t xml:space="preserve"> (-</w:t>
      </w:r>
      <w:r>
        <w:rPr>
          <w:kern w:val="2"/>
        </w:rPr>
        <w:t>iems</w:t>
      </w:r>
      <w:r w:rsidRPr="005C4FA5">
        <w:rPr>
          <w:kern w:val="2"/>
        </w:rPr>
        <w:t xml:space="preserve">) </w:t>
      </w:r>
      <w:r w:rsidRPr="005C4FA5">
        <w:t>objekt</w:t>
      </w:r>
      <w:r>
        <w:t>ui</w:t>
      </w:r>
      <w:r w:rsidRPr="005C4FA5">
        <w:t xml:space="preserve"> (-</w:t>
      </w:r>
      <w:r>
        <w:t>ams</w:t>
      </w:r>
      <w:r w:rsidRPr="005C4FA5">
        <w:t xml:space="preserve">) </w:t>
      </w:r>
      <w:r>
        <w:t xml:space="preserve">turi būti pateikta </w:t>
      </w:r>
      <w:r w:rsidRPr="005C4FA5">
        <w:t>elektroninė kadastrinių matavimų byla su kadastro tvarkytojo atlikta kadastro duomenų patikra ir duomenys skaitmeninėje laikmenoje (kiekvienam objektui atskirai).</w:t>
      </w:r>
    </w:p>
    <w:p w14:paraId="0C7EAC09" w14:textId="3543D5E2" w:rsidR="00AE3884" w:rsidRPr="006A5480" w:rsidRDefault="00AE3884" w:rsidP="006A5480">
      <w:pPr>
        <w:pStyle w:val="Antrat2"/>
        <w:numPr>
          <w:ilvl w:val="0"/>
          <w:numId w:val="1"/>
        </w:numPr>
        <w:tabs>
          <w:tab w:val="num" w:pos="360"/>
          <w:tab w:val="left" w:pos="1560"/>
        </w:tabs>
        <w:spacing w:before="0" w:after="0"/>
        <w:ind w:left="0" w:firstLine="1134"/>
        <w:jc w:val="both"/>
        <w:rPr>
          <w:rFonts w:ascii="Times New Roman" w:hAnsi="Times New Roman" w:cs="Times New Roman"/>
          <w:i/>
          <w:iCs/>
          <w:color w:val="000000" w:themeColor="text1"/>
          <w:sz w:val="24"/>
          <w:szCs w:val="24"/>
        </w:rPr>
      </w:pPr>
      <w:r w:rsidRPr="006A5480">
        <w:rPr>
          <w:rFonts w:ascii="Times New Roman" w:hAnsi="Times New Roman" w:cs="Times New Roman"/>
          <w:color w:val="000000" w:themeColor="text1"/>
          <w:sz w:val="24"/>
          <w:szCs w:val="24"/>
        </w:rPr>
        <w:t>Paslaugų atlikimo vieta: Zarasų rajono savivaldybės teritorija</w:t>
      </w:r>
      <w:r w:rsidR="006A5480" w:rsidRPr="006A5480">
        <w:rPr>
          <w:rFonts w:ascii="Times New Roman" w:hAnsi="Times New Roman" w:cs="Times New Roman"/>
          <w:color w:val="000000" w:themeColor="text1"/>
          <w:sz w:val="24"/>
          <w:szCs w:val="24"/>
        </w:rPr>
        <w:t>.</w:t>
      </w:r>
    </w:p>
    <w:p w14:paraId="5E7C89F5" w14:textId="49458572" w:rsidR="00576BEC" w:rsidRPr="006A5480" w:rsidRDefault="00576BEC" w:rsidP="006A5480">
      <w:pPr>
        <w:pStyle w:val="Antrat2"/>
        <w:numPr>
          <w:ilvl w:val="0"/>
          <w:numId w:val="1"/>
        </w:numPr>
        <w:tabs>
          <w:tab w:val="num" w:pos="360"/>
          <w:tab w:val="left" w:pos="1560"/>
        </w:tabs>
        <w:spacing w:before="0" w:after="0"/>
        <w:ind w:left="0" w:firstLine="1134"/>
        <w:jc w:val="both"/>
        <w:rPr>
          <w:rFonts w:ascii="Times New Roman" w:hAnsi="Times New Roman" w:cs="Times New Roman"/>
          <w:color w:val="000000" w:themeColor="text1"/>
          <w:sz w:val="24"/>
          <w:szCs w:val="24"/>
        </w:rPr>
      </w:pPr>
      <w:r w:rsidRPr="006A5480">
        <w:rPr>
          <w:rFonts w:ascii="Times New Roman" w:hAnsi="Times New Roman" w:cs="Times New Roman"/>
          <w:i/>
          <w:iCs/>
          <w:color w:val="000000" w:themeColor="text1"/>
          <w:sz w:val="24"/>
          <w:szCs w:val="24"/>
        </w:rPr>
        <w:t xml:space="preserve"> </w:t>
      </w:r>
      <w:r w:rsidRPr="006A5480">
        <w:rPr>
          <w:rFonts w:ascii="Times New Roman" w:hAnsi="Times New Roman" w:cs="Times New Roman"/>
          <w:color w:val="000000" w:themeColor="text1"/>
          <w:sz w:val="24"/>
          <w:szCs w:val="24"/>
        </w:rPr>
        <w:t>Preliminarūs paslaugų kiekiai</w:t>
      </w:r>
      <w:r w:rsidR="00AE3884" w:rsidRPr="006A5480">
        <w:rPr>
          <w:rFonts w:ascii="Times New Roman" w:hAnsi="Times New Roman" w:cs="Times New Roman"/>
          <w:color w:val="000000" w:themeColor="text1"/>
          <w:sz w:val="24"/>
          <w:szCs w:val="24"/>
        </w:rPr>
        <w:t>:</w:t>
      </w:r>
    </w:p>
    <w:p w14:paraId="605B8C32" w14:textId="77777777" w:rsidR="00AE3884" w:rsidRPr="006A5480" w:rsidRDefault="00AE3884" w:rsidP="00AE3884">
      <w:pPr>
        <w:tabs>
          <w:tab w:val="left" w:pos="1560"/>
        </w:tabs>
        <w:ind w:left="1134"/>
        <w:jc w:val="both"/>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354"/>
        <w:gridCol w:w="2268"/>
        <w:gridCol w:w="15"/>
      </w:tblGrid>
      <w:tr w:rsidR="00AE3884" w:rsidRPr="006A5480" w14:paraId="082D96B1" w14:textId="77777777" w:rsidTr="00AE3884">
        <w:trPr>
          <w:gridAfter w:val="1"/>
          <w:wAfter w:w="15" w:type="dxa"/>
        </w:trPr>
        <w:tc>
          <w:tcPr>
            <w:tcW w:w="562" w:type="dxa"/>
            <w:vAlign w:val="center"/>
          </w:tcPr>
          <w:p w14:paraId="43E2F969" w14:textId="77777777" w:rsidR="00AE3884" w:rsidRPr="006A5480" w:rsidRDefault="00AE3884" w:rsidP="004643AF">
            <w:pPr>
              <w:jc w:val="center"/>
              <w:rPr>
                <w:b/>
                <w:bCs/>
              </w:rPr>
            </w:pPr>
            <w:r w:rsidRPr="006A5480">
              <w:rPr>
                <w:b/>
                <w:bCs/>
              </w:rPr>
              <w:t>Eil. Nr.</w:t>
            </w:r>
          </w:p>
        </w:tc>
        <w:tc>
          <w:tcPr>
            <w:tcW w:w="6354" w:type="dxa"/>
            <w:vAlign w:val="center"/>
          </w:tcPr>
          <w:p w14:paraId="75871159" w14:textId="77777777" w:rsidR="00AE3884" w:rsidRPr="006A5480" w:rsidRDefault="00AE3884" w:rsidP="004643AF">
            <w:pPr>
              <w:jc w:val="center"/>
              <w:rPr>
                <w:b/>
                <w:bCs/>
              </w:rPr>
            </w:pPr>
            <w:r w:rsidRPr="006A5480">
              <w:rPr>
                <w:b/>
                <w:bCs/>
                <w:iCs/>
              </w:rPr>
              <w:t>Paslaugos</w:t>
            </w:r>
            <w:r w:rsidRPr="006A5480">
              <w:rPr>
                <w:b/>
                <w:bCs/>
              </w:rPr>
              <w:t xml:space="preserve"> pavadinimas</w:t>
            </w:r>
          </w:p>
        </w:tc>
        <w:tc>
          <w:tcPr>
            <w:tcW w:w="2268" w:type="dxa"/>
            <w:vAlign w:val="center"/>
          </w:tcPr>
          <w:p w14:paraId="59B18C3A" w14:textId="77777777" w:rsidR="00AE3884" w:rsidRPr="006A5480" w:rsidRDefault="00AE3884" w:rsidP="004643AF">
            <w:pPr>
              <w:jc w:val="center"/>
              <w:rPr>
                <w:b/>
                <w:bCs/>
              </w:rPr>
            </w:pPr>
            <w:r w:rsidRPr="006A5480">
              <w:rPr>
                <w:b/>
                <w:bCs/>
              </w:rPr>
              <w:t>Mato vnt.</w:t>
            </w:r>
          </w:p>
        </w:tc>
      </w:tr>
      <w:tr w:rsidR="00AE3884" w:rsidRPr="006A5480" w14:paraId="48607F5A" w14:textId="77777777" w:rsidTr="00AE3884">
        <w:trPr>
          <w:trHeight w:val="189"/>
        </w:trPr>
        <w:tc>
          <w:tcPr>
            <w:tcW w:w="9199" w:type="dxa"/>
            <w:gridSpan w:val="4"/>
          </w:tcPr>
          <w:p w14:paraId="57FAB78D" w14:textId="77777777" w:rsidR="00AE3884" w:rsidRPr="006A5480" w:rsidRDefault="00AE3884" w:rsidP="004643AF">
            <w:pPr>
              <w:jc w:val="center"/>
              <w:rPr>
                <w:b/>
              </w:rPr>
            </w:pPr>
            <w:r w:rsidRPr="006A5480">
              <w:rPr>
                <w:b/>
              </w:rPr>
              <w:t>Kadastrinių matavimų atlikimas ir kadastro duomenų bylos sudarymas (su patikra ir įkainojimu)</w:t>
            </w:r>
          </w:p>
        </w:tc>
      </w:tr>
      <w:tr w:rsidR="00AE3884" w:rsidRPr="006A5480" w14:paraId="5188A2F6" w14:textId="77777777" w:rsidTr="00AE3884">
        <w:trPr>
          <w:gridAfter w:val="1"/>
          <w:wAfter w:w="15" w:type="dxa"/>
          <w:trHeight w:val="276"/>
        </w:trPr>
        <w:tc>
          <w:tcPr>
            <w:tcW w:w="562" w:type="dxa"/>
          </w:tcPr>
          <w:p w14:paraId="39028573" w14:textId="77777777" w:rsidR="00AE3884" w:rsidRPr="006A5480" w:rsidRDefault="00AE3884" w:rsidP="00AE3884">
            <w:pPr>
              <w:pStyle w:val="Turinys1"/>
              <w:rPr>
                <w:sz w:val="24"/>
                <w:szCs w:val="24"/>
              </w:rPr>
            </w:pPr>
            <w:r w:rsidRPr="006A5480">
              <w:rPr>
                <w:sz w:val="24"/>
                <w:szCs w:val="24"/>
              </w:rPr>
              <w:t>1</w:t>
            </w:r>
          </w:p>
        </w:tc>
        <w:tc>
          <w:tcPr>
            <w:tcW w:w="6354" w:type="dxa"/>
          </w:tcPr>
          <w:p w14:paraId="30C659E1" w14:textId="77777777" w:rsidR="00AE3884" w:rsidRPr="006A5480" w:rsidRDefault="00AE3884" w:rsidP="004643AF">
            <w:pPr>
              <w:pStyle w:val="Antrats"/>
              <w:widowControl/>
              <w:tabs>
                <w:tab w:val="clear" w:pos="4153"/>
                <w:tab w:val="clear" w:pos="8306"/>
              </w:tabs>
              <w:spacing w:after="0"/>
              <w:jc w:val="left"/>
              <w:rPr>
                <w:szCs w:val="24"/>
              </w:rPr>
            </w:pPr>
            <w:r w:rsidRPr="006A5480">
              <w:rPr>
                <w:szCs w:val="24"/>
              </w:rPr>
              <w:t>Objektams, kurių pagrindinių pastatų bendras plotas iki 300 m</w:t>
            </w:r>
            <w:r w:rsidRPr="006A5480">
              <w:rPr>
                <w:szCs w:val="24"/>
                <w:vertAlign w:val="superscript"/>
              </w:rPr>
              <w:t>2</w:t>
            </w:r>
          </w:p>
        </w:tc>
        <w:tc>
          <w:tcPr>
            <w:tcW w:w="2268" w:type="dxa"/>
            <w:vAlign w:val="center"/>
          </w:tcPr>
          <w:p w14:paraId="4472E30E" w14:textId="77777777" w:rsidR="00AE3884" w:rsidRPr="006A5480" w:rsidRDefault="00AE3884" w:rsidP="004643AF">
            <w:pPr>
              <w:pStyle w:val="Antrats"/>
              <w:widowControl/>
              <w:tabs>
                <w:tab w:val="clear" w:pos="4153"/>
                <w:tab w:val="clear" w:pos="8306"/>
              </w:tabs>
              <w:spacing w:after="0"/>
              <w:ind w:left="-108" w:right="-108"/>
              <w:jc w:val="center"/>
              <w:rPr>
                <w:szCs w:val="24"/>
              </w:rPr>
            </w:pPr>
            <w:r w:rsidRPr="006A5480">
              <w:rPr>
                <w:szCs w:val="24"/>
              </w:rPr>
              <w:t>1 statinys</w:t>
            </w:r>
          </w:p>
        </w:tc>
      </w:tr>
      <w:tr w:rsidR="00AE3884" w:rsidRPr="006A5480" w14:paraId="47933D08" w14:textId="77777777" w:rsidTr="00AE3884">
        <w:trPr>
          <w:gridAfter w:val="1"/>
          <w:wAfter w:w="15" w:type="dxa"/>
          <w:trHeight w:val="276"/>
        </w:trPr>
        <w:tc>
          <w:tcPr>
            <w:tcW w:w="562" w:type="dxa"/>
          </w:tcPr>
          <w:p w14:paraId="01E08F30" w14:textId="77777777" w:rsidR="00AE3884" w:rsidRPr="006A5480" w:rsidRDefault="00AE3884" w:rsidP="004643AF">
            <w:pPr>
              <w:jc w:val="center"/>
            </w:pPr>
            <w:r w:rsidRPr="006A5480">
              <w:t>2</w:t>
            </w:r>
          </w:p>
        </w:tc>
        <w:tc>
          <w:tcPr>
            <w:tcW w:w="6354" w:type="dxa"/>
          </w:tcPr>
          <w:p w14:paraId="1EE1D36B" w14:textId="77777777" w:rsidR="00AE3884" w:rsidRPr="006A5480" w:rsidRDefault="00AE3884" w:rsidP="004643AF">
            <w:pPr>
              <w:pStyle w:val="Antrats"/>
              <w:widowControl/>
              <w:tabs>
                <w:tab w:val="clear" w:pos="4153"/>
                <w:tab w:val="clear" w:pos="8306"/>
              </w:tabs>
              <w:spacing w:after="0"/>
              <w:jc w:val="left"/>
              <w:rPr>
                <w:szCs w:val="24"/>
              </w:rPr>
            </w:pPr>
            <w:r w:rsidRPr="006A5480">
              <w:rPr>
                <w:szCs w:val="24"/>
              </w:rPr>
              <w:t>Objektams, kurių pagrindinių pastatų bendras plotas nuo 301 m2 iki 700 m2</w:t>
            </w:r>
          </w:p>
        </w:tc>
        <w:tc>
          <w:tcPr>
            <w:tcW w:w="2268" w:type="dxa"/>
            <w:vAlign w:val="center"/>
          </w:tcPr>
          <w:p w14:paraId="58788571" w14:textId="77777777" w:rsidR="00AE3884" w:rsidRPr="006A5480" w:rsidRDefault="00AE3884" w:rsidP="004643AF">
            <w:pPr>
              <w:pStyle w:val="Antrats"/>
              <w:spacing w:after="0"/>
              <w:ind w:left="-108" w:right="-108"/>
              <w:jc w:val="center"/>
              <w:rPr>
                <w:szCs w:val="24"/>
              </w:rPr>
            </w:pPr>
            <w:r w:rsidRPr="006A5480">
              <w:rPr>
                <w:szCs w:val="24"/>
              </w:rPr>
              <w:t>1 statinys</w:t>
            </w:r>
          </w:p>
        </w:tc>
      </w:tr>
      <w:tr w:rsidR="00AE3884" w:rsidRPr="006A5480" w14:paraId="55CD1945" w14:textId="77777777" w:rsidTr="00AE3884">
        <w:trPr>
          <w:gridAfter w:val="1"/>
          <w:wAfter w:w="15" w:type="dxa"/>
          <w:trHeight w:val="276"/>
        </w:trPr>
        <w:tc>
          <w:tcPr>
            <w:tcW w:w="562" w:type="dxa"/>
          </w:tcPr>
          <w:p w14:paraId="7699307F" w14:textId="77777777" w:rsidR="00AE3884" w:rsidRPr="006A5480" w:rsidRDefault="00AE3884" w:rsidP="004643AF">
            <w:pPr>
              <w:jc w:val="center"/>
            </w:pPr>
            <w:r w:rsidRPr="006A5480">
              <w:t>3</w:t>
            </w:r>
          </w:p>
        </w:tc>
        <w:tc>
          <w:tcPr>
            <w:tcW w:w="6354" w:type="dxa"/>
          </w:tcPr>
          <w:p w14:paraId="6DE67B1C" w14:textId="77777777" w:rsidR="00AE3884" w:rsidRPr="006A5480" w:rsidRDefault="00AE3884" w:rsidP="004643AF">
            <w:pPr>
              <w:pStyle w:val="Antrats"/>
              <w:widowControl/>
              <w:tabs>
                <w:tab w:val="clear" w:pos="4153"/>
                <w:tab w:val="clear" w:pos="8306"/>
              </w:tabs>
              <w:spacing w:after="0"/>
              <w:jc w:val="left"/>
              <w:rPr>
                <w:szCs w:val="24"/>
              </w:rPr>
            </w:pPr>
            <w:r w:rsidRPr="006A5480">
              <w:rPr>
                <w:szCs w:val="24"/>
              </w:rPr>
              <w:t>Objektams, kurių pagrindinių pastatų bendras plotas nuo 701 m2 iki 1700 m2</w:t>
            </w:r>
          </w:p>
        </w:tc>
        <w:tc>
          <w:tcPr>
            <w:tcW w:w="2268" w:type="dxa"/>
            <w:vAlign w:val="center"/>
          </w:tcPr>
          <w:p w14:paraId="3E0DCE7E" w14:textId="77777777" w:rsidR="00AE3884" w:rsidRPr="006A5480" w:rsidRDefault="00AE3884" w:rsidP="004643AF">
            <w:pPr>
              <w:pStyle w:val="Antrats"/>
              <w:spacing w:after="0"/>
              <w:ind w:left="-108" w:right="-108"/>
              <w:jc w:val="center"/>
              <w:rPr>
                <w:szCs w:val="24"/>
              </w:rPr>
            </w:pPr>
            <w:r w:rsidRPr="006A5480">
              <w:rPr>
                <w:szCs w:val="24"/>
              </w:rPr>
              <w:t>1 statinys</w:t>
            </w:r>
          </w:p>
        </w:tc>
      </w:tr>
      <w:tr w:rsidR="00AE3884" w:rsidRPr="006A5480" w14:paraId="1BD5FE8C" w14:textId="77777777" w:rsidTr="00AE3884">
        <w:trPr>
          <w:gridAfter w:val="1"/>
          <w:wAfter w:w="15" w:type="dxa"/>
          <w:trHeight w:val="276"/>
        </w:trPr>
        <w:tc>
          <w:tcPr>
            <w:tcW w:w="562" w:type="dxa"/>
          </w:tcPr>
          <w:p w14:paraId="384F3D4A" w14:textId="77777777" w:rsidR="00AE3884" w:rsidRPr="006A5480" w:rsidRDefault="00AE3884" w:rsidP="004643AF">
            <w:pPr>
              <w:jc w:val="center"/>
            </w:pPr>
            <w:r w:rsidRPr="006A5480">
              <w:t>4</w:t>
            </w:r>
          </w:p>
        </w:tc>
        <w:tc>
          <w:tcPr>
            <w:tcW w:w="6354" w:type="dxa"/>
          </w:tcPr>
          <w:p w14:paraId="52EF15D3" w14:textId="77777777" w:rsidR="00AE3884" w:rsidRPr="006A5480" w:rsidRDefault="00AE3884" w:rsidP="004643AF">
            <w:pPr>
              <w:pStyle w:val="Porat"/>
              <w:spacing w:after="0" w:line="240" w:lineRule="auto"/>
              <w:rPr>
                <w:rFonts w:eastAsia="Calibri"/>
                <w:szCs w:val="24"/>
              </w:rPr>
            </w:pPr>
            <w:r w:rsidRPr="006A5480">
              <w:rPr>
                <w:rFonts w:eastAsia="Calibri"/>
                <w:szCs w:val="24"/>
              </w:rPr>
              <w:t>Butas</w:t>
            </w:r>
          </w:p>
        </w:tc>
        <w:tc>
          <w:tcPr>
            <w:tcW w:w="2268" w:type="dxa"/>
            <w:vAlign w:val="center"/>
          </w:tcPr>
          <w:p w14:paraId="3925269B" w14:textId="77777777" w:rsidR="00AE3884" w:rsidRPr="006A5480" w:rsidRDefault="00AE3884" w:rsidP="004643AF">
            <w:pPr>
              <w:pStyle w:val="Porat"/>
              <w:spacing w:after="0" w:line="240" w:lineRule="auto"/>
              <w:jc w:val="center"/>
              <w:rPr>
                <w:szCs w:val="24"/>
              </w:rPr>
            </w:pPr>
            <w:r w:rsidRPr="006A5480">
              <w:rPr>
                <w:szCs w:val="24"/>
              </w:rPr>
              <w:t>1 butas</w:t>
            </w:r>
          </w:p>
        </w:tc>
      </w:tr>
      <w:tr w:rsidR="00AE3884" w:rsidRPr="006A5480" w14:paraId="338841B6" w14:textId="77777777" w:rsidTr="00AE3884">
        <w:trPr>
          <w:gridAfter w:val="1"/>
          <w:wAfter w:w="15" w:type="dxa"/>
          <w:trHeight w:val="276"/>
        </w:trPr>
        <w:tc>
          <w:tcPr>
            <w:tcW w:w="562" w:type="dxa"/>
            <w:tcBorders>
              <w:bottom w:val="single" w:sz="4" w:space="0" w:color="auto"/>
            </w:tcBorders>
          </w:tcPr>
          <w:p w14:paraId="7B930A36" w14:textId="77777777" w:rsidR="00AE3884" w:rsidRPr="006A5480" w:rsidRDefault="00AE3884" w:rsidP="004643AF">
            <w:pPr>
              <w:jc w:val="center"/>
            </w:pPr>
            <w:r w:rsidRPr="006A5480">
              <w:t>5</w:t>
            </w:r>
          </w:p>
        </w:tc>
        <w:tc>
          <w:tcPr>
            <w:tcW w:w="6354" w:type="dxa"/>
            <w:tcBorders>
              <w:bottom w:val="single" w:sz="4" w:space="0" w:color="auto"/>
            </w:tcBorders>
          </w:tcPr>
          <w:p w14:paraId="52FBB326" w14:textId="77777777" w:rsidR="00AE3884" w:rsidRPr="006A5480" w:rsidRDefault="00AE3884" w:rsidP="004643AF">
            <w:r w:rsidRPr="006A5480">
              <w:t xml:space="preserve">Garažo boksas </w:t>
            </w:r>
          </w:p>
        </w:tc>
        <w:tc>
          <w:tcPr>
            <w:tcW w:w="2268" w:type="dxa"/>
            <w:vAlign w:val="center"/>
          </w:tcPr>
          <w:p w14:paraId="1D14AAA0" w14:textId="77777777" w:rsidR="00AE3884" w:rsidRPr="006A5480" w:rsidRDefault="00AE3884" w:rsidP="004643AF">
            <w:pPr>
              <w:pStyle w:val="Porat"/>
              <w:spacing w:after="0" w:line="240" w:lineRule="auto"/>
              <w:ind w:left="-108" w:right="-108"/>
              <w:jc w:val="center"/>
              <w:rPr>
                <w:szCs w:val="24"/>
              </w:rPr>
            </w:pPr>
            <w:r w:rsidRPr="006A5480">
              <w:rPr>
                <w:szCs w:val="24"/>
              </w:rPr>
              <w:t>1 garažo boksas</w:t>
            </w:r>
          </w:p>
        </w:tc>
      </w:tr>
      <w:tr w:rsidR="00AE3884" w:rsidRPr="006A5480" w14:paraId="5F18E943" w14:textId="77777777" w:rsidTr="00AE3884">
        <w:trPr>
          <w:gridAfter w:val="1"/>
          <w:wAfter w:w="15" w:type="dxa"/>
          <w:trHeight w:val="276"/>
        </w:trPr>
        <w:tc>
          <w:tcPr>
            <w:tcW w:w="562" w:type="dxa"/>
          </w:tcPr>
          <w:p w14:paraId="0D4DA07D" w14:textId="77777777" w:rsidR="00AE3884" w:rsidRPr="006A5480" w:rsidRDefault="00AE3884" w:rsidP="004643AF">
            <w:pPr>
              <w:jc w:val="center"/>
            </w:pPr>
            <w:r w:rsidRPr="006A5480">
              <w:t>6</w:t>
            </w:r>
          </w:p>
        </w:tc>
        <w:tc>
          <w:tcPr>
            <w:tcW w:w="6354" w:type="dxa"/>
          </w:tcPr>
          <w:p w14:paraId="761285D1" w14:textId="77777777" w:rsidR="00AE3884" w:rsidRPr="006A5480" w:rsidRDefault="00AE3884" w:rsidP="004643AF">
            <w:r w:rsidRPr="006A5480">
              <w:t>Negyvenamosios patalpos, kurių bendras plotas iki 500 m</w:t>
            </w:r>
            <w:r w:rsidRPr="006A5480">
              <w:rPr>
                <w:vertAlign w:val="superscript"/>
              </w:rPr>
              <w:t>2</w:t>
            </w:r>
            <w:r w:rsidRPr="006A5480">
              <w:t xml:space="preserve"> </w:t>
            </w:r>
          </w:p>
        </w:tc>
        <w:tc>
          <w:tcPr>
            <w:tcW w:w="2268" w:type="dxa"/>
            <w:vAlign w:val="center"/>
          </w:tcPr>
          <w:p w14:paraId="3FA49BC9" w14:textId="77777777" w:rsidR="00AE3884" w:rsidRPr="006A5480" w:rsidRDefault="00AE3884" w:rsidP="004643AF">
            <w:pPr>
              <w:pStyle w:val="Antrats"/>
              <w:widowControl/>
              <w:tabs>
                <w:tab w:val="clear" w:pos="4153"/>
                <w:tab w:val="clear" w:pos="8306"/>
              </w:tabs>
              <w:spacing w:after="0"/>
              <w:ind w:left="-108" w:right="-108"/>
              <w:jc w:val="center"/>
              <w:rPr>
                <w:szCs w:val="24"/>
              </w:rPr>
            </w:pPr>
            <w:r w:rsidRPr="006A5480">
              <w:rPr>
                <w:szCs w:val="24"/>
              </w:rPr>
              <w:t>1 patalpa</w:t>
            </w:r>
          </w:p>
        </w:tc>
      </w:tr>
      <w:tr w:rsidR="00AE3884" w:rsidRPr="006A5480" w14:paraId="5D2775FA" w14:textId="77777777" w:rsidTr="00AE3884">
        <w:trPr>
          <w:gridAfter w:val="1"/>
          <w:wAfter w:w="15" w:type="dxa"/>
          <w:trHeight w:val="276"/>
        </w:trPr>
        <w:tc>
          <w:tcPr>
            <w:tcW w:w="562" w:type="dxa"/>
          </w:tcPr>
          <w:p w14:paraId="59B9A1C1" w14:textId="77777777" w:rsidR="00AE3884" w:rsidRPr="006A5480" w:rsidRDefault="00AE3884" w:rsidP="004643AF">
            <w:pPr>
              <w:jc w:val="center"/>
            </w:pPr>
            <w:r w:rsidRPr="006A5480">
              <w:t>7</w:t>
            </w:r>
          </w:p>
        </w:tc>
        <w:tc>
          <w:tcPr>
            <w:tcW w:w="6354" w:type="dxa"/>
          </w:tcPr>
          <w:p w14:paraId="417F50F7" w14:textId="77777777" w:rsidR="00AE3884" w:rsidRPr="006A5480" w:rsidRDefault="00AE3884" w:rsidP="004643AF">
            <w:r w:rsidRPr="006A5480">
              <w:t>Negyvenamosios patalpos, kurių bendras plotas nuo 501 m</w:t>
            </w:r>
            <w:r w:rsidRPr="006A5480">
              <w:rPr>
                <w:vertAlign w:val="superscript"/>
              </w:rPr>
              <w:t xml:space="preserve">2 </w:t>
            </w:r>
            <w:r w:rsidRPr="006A5480">
              <w:t>iki 900 m</w:t>
            </w:r>
            <w:r w:rsidRPr="006A5480">
              <w:rPr>
                <w:vertAlign w:val="superscript"/>
              </w:rPr>
              <w:t>2</w:t>
            </w:r>
          </w:p>
        </w:tc>
        <w:tc>
          <w:tcPr>
            <w:tcW w:w="2268" w:type="dxa"/>
            <w:vAlign w:val="center"/>
          </w:tcPr>
          <w:p w14:paraId="4C51E421" w14:textId="77777777" w:rsidR="00AE3884" w:rsidRPr="006A5480" w:rsidRDefault="00AE3884" w:rsidP="004643AF">
            <w:pPr>
              <w:pStyle w:val="Porat"/>
              <w:spacing w:after="0" w:line="240" w:lineRule="auto"/>
              <w:ind w:left="-108" w:right="-108"/>
              <w:jc w:val="center"/>
              <w:rPr>
                <w:szCs w:val="24"/>
              </w:rPr>
            </w:pPr>
            <w:smartTag w:uri="urn:schemas-microsoft-com:office:smarttags" w:element="metricconverter">
              <w:smartTagPr>
                <w:attr w:name="ProductID" w:val="10 m2"/>
              </w:smartTagPr>
              <w:r w:rsidRPr="006A5480">
                <w:rPr>
                  <w:szCs w:val="24"/>
                </w:rPr>
                <w:t>10 m</w:t>
              </w:r>
              <w:r w:rsidRPr="006A5480">
                <w:rPr>
                  <w:szCs w:val="24"/>
                  <w:vertAlign w:val="superscript"/>
                </w:rPr>
                <w:t>2</w:t>
              </w:r>
            </w:smartTag>
          </w:p>
        </w:tc>
      </w:tr>
      <w:tr w:rsidR="00AE3884" w:rsidRPr="006A5480" w14:paraId="50DA2138" w14:textId="77777777" w:rsidTr="00AE3884">
        <w:trPr>
          <w:gridAfter w:val="1"/>
          <w:wAfter w:w="15" w:type="dxa"/>
          <w:trHeight w:val="285"/>
        </w:trPr>
        <w:tc>
          <w:tcPr>
            <w:tcW w:w="562" w:type="dxa"/>
          </w:tcPr>
          <w:p w14:paraId="4DE5E045" w14:textId="77777777" w:rsidR="00AE3884" w:rsidRPr="006A5480" w:rsidRDefault="00AE3884" w:rsidP="004643AF">
            <w:pPr>
              <w:jc w:val="center"/>
            </w:pPr>
            <w:r w:rsidRPr="006A5480">
              <w:t>8</w:t>
            </w:r>
          </w:p>
        </w:tc>
        <w:tc>
          <w:tcPr>
            <w:tcW w:w="6354" w:type="dxa"/>
          </w:tcPr>
          <w:p w14:paraId="06D998DA" w14:textId="77777777" w:rsidR="00AE3884" w:rsidRPr="006A5480" w:rsidRDefault="00AE3884" w:rsidP="004643AF">
            <w:r w:rsidRPr="006A5480">
              <w:t>Inžineriniai statiniai (vandens gręžiniai, bokštai, rezervuarai, valymo įrenginiai) kai pateikiama topografinė medžiaga</w:t>
            </w:r>
          </w:p>
        </w:tc>
        <w:tc>
          <w:tcPr>
            <w:tcW w:w="2268" w:type="dxa"/>
            <w:vAlign w:val="center"/>
          </w:tcPr>
          <w:p w14:paraId="64C9983E" w14:textId="77777777" w:rsidR="00AE3884" w:rsidRPr="006A5480" w:rsidRDefault="00AE3884" w:rsidP="004643AF">
            <w:pPr>
              <w:pStyle w:val="Antrats"/>
              <w:widowControl/>
              <w:tabs>
                <w:tab w:val="clear" w:pos="4153"/>
                <w:tab w:val="clear" w:pos="8306"/>
              </w:tabs>
              <w:spacing w:after="0"/>
              <w:ind w:left="-108" w:right="-108"/>
              <w:jc w:val="center"/>
              <w:rPr>
                <w:szCs w:val="24"/>
              </w:rPr>
            </w:pPr>
            <w:r w:rsidRPr="006A5480">
              <w:rPr>
                <w:szCs w:val="24"/>
              </w:rPr>
              <w:t>1 statinys</w:t>
            </w:r>
          </w:p>
        </w:tc>
      </w:tr>
      <w:tr w:rsidR="00AE3884" w:rsidRPr="006A5480" w14:paraId="4D6ECCA5" w14:textId="77777777" w:rsidTr="00AE3884">
        <w:trPr>
          <w:gridAfter w:val="1"/>
          <w:wAfter w:w="15" w:type="dxa"/>
          <w:trHeight w:val="285"/>
        </w:trPr>
        <w:tc>
          <w:tcPr>
            <w:tcW w:w="562" w:type="dxa"/>
          </w:tcPr>
          <w:p w14:paraId="5B392FDE" w14:textId="77777777" w:rsidR="00AE3884" w:rsidRPr="006A5480" w:rsidRDefault="00AE3884" w:rsidP="004643AF">
            <w:pPr>
              <w:jc w:val="center"/>
            </w:pPr>
            <w:r w:rsidRPr="006A5480">
              <w:t>9</w:t>
            </w:r>
          </w:p>
        </w:tc>
        <w:tc>
          <w:tcPr>
            <w:tcW w:w="6354" w:type="dxa"/>
          </w:tcPr>
          <w:p w14:paraId="3BEE3F46" w14:textId="77777777" w:rsidR="00AE3884" w:rsidRPr="006A5480" w:rsidRDefault="00AE3884" w:rsidP="004643AF">
            <w:r w:rsidRPr="006A5480">
              <w:t>Inžineriniai statiniai (vandens gręžiniai, bokštai, rezervuarai, valymo įrenginiai) kai nepateikiama topografinė medžiaga</w:t>
            </w:r>
          </w:p>
        </w:tc>
        <w:tc>
          <w:tcPr>
            <w:tcW w:w="2268" w:type="dxa"/>
            <w:vAlign w:val="center"/>
          </w:tcPr>
          <w:p w14:paraId="3DFE4249" w14:textId="77777777" w:rsidR="00AE3884" w:rsidRPr="006A5480" w:rsidRDefault="00AE3884" w:rsidP="004643AF">
            <w:pPr>
              <w:pStyle w:val="Antrats"/>
              <w:widowControl/>
              <w:tabs>
                <w:tab w:val="clear" w:pos="4153"/>
                <w:tab w:val="clear" w:pos="8306"/>
              </w:tabs>
              <w:spacing w:after="0"/>
              <w:ind w:left="-108" w:right="-108"/>
              <w:jc w:val="center"/>
              <w:rPr>
                <w:szCs w:val="24"/>
              </w:rPr>
            </w:pPr>
            <w:r w:rsidRPr="006A5480">
              <w:rPr>
                <w:szCs w:val="24"/>
              </w:rPr>
              <w:t>1 statinys</w:t>
            </w:r>
          </w:p>
        </w:tc>
      </w:tr>
      <w:tr w:rsidR="00AE3884" w:rsidRPr="006A5480" w14:paraId="7472172E" w14:textId="77777777" w:rsidTr="00AE3884">
        <w:trPr>
          <w:gridAfter w:val="1"/>
          <w:wAfter w:w="15" w:type="dxa"/>
          <w:trHeight w:val="285"/>
        </w:trPr>
        <w:tc>
          <w:tcPr>
            <w:tcW w:w="562" w:type="dxa"/>
          </w:tcPr>
          <w:p w14:paraId="2EADA884" w14:textId="77777777" w:rsidR="00AE3884" w:rsidRPr="006A5480" w:rsidRDefault="00AE3884" w:rsidP="004643AF">
            <w:pPr>
              <w:jc w:val="center"/>
            </w:pPr>
            <w:r w:rsidRPr="006A5480">
              <w:t>10</w:t>
            </w:r>
          </w:p>
        </w:tc>
        <w:tc>
          <w:tcPr>
            <w:tcW w:w="6354" w:type="dxa"/>
          </w:tcPr>
          <w:p w14:paraId="572689DF" w14:textId="77777777" w:rsidR="00AE3884" w:rsidRPr="006A5480" w:rsidRDefault="00AE3884" w:rsidP="004643AF">
            <w:r w:rsidRPr="006A5480">
              <w:t>Inžineriniai tinklai (vandentiekio, nuotekų ir t.t.) su priklausiniais (šuliniai, kameros) iki 300 m kai pateikiama topografinė medžiaga</w:t>
            </w:r>
          </w:p>
        </w:tc>
        <w:tc>
          <w:tcPr>
            <w:tcW w:w="2268" w:type="dxa"/>
            <w:vAlign w:val="center"/>
          </w:tcPr>
          <w:p w14:paraId="7C841982" w14:textId="77777777" w:rsidR="00AE3884" w:rsidRPr="006A5480" w:rsidRDefault="00AE3884" w:rsidP="004643AF">
            <w:pPr>
              <w:pStyle w:val="Antrats"/>
              <w:widowControl/>
              <w:tabs>
                <w:tab w:val="clear" w:pos="4153"/>
                <w:tab w:val="clear" w:pos="8306"/>
              </w:tabs>
              <w:spacing w:after="0"/>
              <w:ind w:left="-108" w:right="-108"/>
              <w:jc w:val="center"/>
              <w:rPr>
                <w:szCs w:val="24"/>
              </w:rPr>
            </w:pPr>
            <w:smartTag w:uri="urn:schemas-microsoft-com:office:smarttags" w:element="metricconverter">
              <w:smartTagPr>
                <w:attr w:name="ProductID" w:val="1 m"/>
              </w:smartTagPr>
              <w:r w:rsidRPr="006A5480">
                <w:rPr>
                  <w:szCs w:val="24"/>
                </w:rPr>
                <w:t>1 m</w:t>
              </w:r>
            </w:smartTag>
          </w:p>
        </w:tc>
      </w:tr>
      <w:tr w:rsidR="00AE3884" w:rsidRPr="006A5480" w14:paraId="54297F2B" w14:textId="77777777" w:rsidTr="00AE3884">
        <w:trPr>
          <w:gridAfter w:val="1"/>
          <w:wAfter w:w="15" w:type="dxa"/>
          <w:trHeight w:val="285"/>
        </w:trPr>
        <w:tc>
          <w:tcPr>
            <w:tcW w:w="562" w:type="dxa"/>
          </w:tcPr>
          <w:p w14:paraId="57F02D8E" w14:textId="77777777" w:rsidR="00AE3884" w:rsidRPr="006A5480" w:rsidRDefault="00AE3884" w:rsidP="004643AF">
            <w:pPr>
              <w:jc w:val="center"/>
            </w:pPr>
            <w:r w:rsidRPr="006A5480">
              <w:t>11</w:t>
            </w:r>
          </w:p>
        </w:tc>
        <w:tc>
          <w:tcPr>
            <w:tcW w:w="6354" w:type="dxa"/>
          </w:tcPr>
          <w:p w14:paraId="34108584" w14:textId="77777777" w:rsidR="00AE3884" w:rsidRPr="006A5480" w:rsidRDefault="00AE3884" w:rsidP="004643AF">
            <w:r w:rsidRPr="006A5480">
              <w:t>Inžineriniai tinklai (vandentiekio, nuotekų ir t.t.) su priklausiniais (šuliniai, kameros) iki 300 m  kai nepateikiama topografinė medžiaga</w:t>
            </w:r>
          </w:p>
        </w:tc>
        <w:tc>
          <w:tcPr>
            <w:tcW w:w="2268" w:type="dxa"/>
            <w:vAlign w:val="center"/>
          </w:tcPr>
          <w:p w14:paraId="78DEE620" w14:textId="77777777" w:rsidR="00AE3884" w:rsidRPr="006A5480" w:rsidRDefault="00AE3884" w:rsidP="004643AF">
            <w:pPr>
              <w:pStyle w:val="Antrats"/>
              <w:widowControl/>
              <w:tabs>
                <w:tab w:val="clear" w:pos="4153"/>
                <w:tab w:val="clear" w:pos="8306"/>
              </w:tabs>
              <w:spacing w:after="0"/>
              <w:ind w:left="-108" w:right="-108"/>
              <w:jc w:val="center"/>
              <w:rPr>
                <w:szCs w:val="24"/>
              </w:rPr>
            </w:pPr>
            <w:smartTag w:uri="urn:schemas-microsoft-com:office:smarttags" w:element="metricconverter">
              <w:smartTagPr>
                <w:attr w:name="ProductID" w:val="1 m"/>
              </w:smartTagPr>
              <w:r w:rsidRPr="006A5480">
                <w:rPr>
                  <w:szCs w:val="24"/>
                </w:rPr>
                <w:t>1 m</w:t>
              </w:r>
            </w:smartTag>
          </w:p>
        </w:tc>
      </w:tr>
      <w:tr w:rsidR="00AE3884" w:rsidRPr="006A5480" w14:paraId="6C121A60" w14:textId="77777777" w:rsidTr="00AE3884">
        <w:trPr>
          <w:gridAfter w:val="1"/>
          <w:wAfter w:w="15" w:type="dxa"/>
          <w:trHeight w:val="285"/>
        </w:trPr>
        <w:tc>
          <w:tcPr>
            <w:tcW w:w="562" w:type="dxa"/>
          </w:tcPr>
          <w:p w14:paraId="57006FF5" w14:textId="77777777" w:rsidR="00AE3884" w:rsidRPr="006A5480" w:rsidRDefault="00AE3884" w:rsidP="004643AF">
            <w:pPr>
              <w:jc w:val="center"/>
            </w:pPr>
            <w:r w:rsidRPr="006A5480">
              <w:t>12</w:t>
            </w:r>
          </w:p>
        </w:tc>
        <w:tc>
          <w:tcPr>
            <w:tcW w:w="6354" w:type="dxa"/>
          </w:tcPr>
          <w:p w14:paraId="46D3F3F4" w14:textId="77777777" w:rsidR="00AE3884" w:rsidRPr="006A5480" w:rsidRDefault="00AE3884" w:rsidP="004643AF">
            <w:r w:rsidRPr="006A5480">
              <w:t>Inžineriniai tinklai (vandentiekio, nuotekų ir t.t.) su priklausiniais (šuliniai, kameros) nuo 301 m ir daugiau kai pateikiama topografinė medžiaga</w:t>
            </w:r>
          </w:p>
        </w:tc>
        <w:tc>
          <w:tcPr>
            <w:tcW w:w="2268" w:type="dxa"/>
            <w:vAlign w:val="center"/>
          </w:tcPr>
          <w:p w14:paraId="4C42AB56" w14:textId="77777777" w:rsidR="00AE3884" w:rsidRPr="006A5480" w:rsidRDefault="00AE3884" w:rsidP="004643AF">
            <w:pPr>
              <w:pStyle w:val="Antrats"/>
              <w:widowControl/>
              <w:tabs>
                <w:tab w:val="clear" w:pos="4153"/>
                <w:tab w:val="clear" w:pos="8306"/>
              </w:tabs>
              <w:spacing w:after="0"/>
              <w:ind w:left="-108" w:right="-108"/>
              <w:jc w:val="center"/>
              <w:rPr>
                <w:szCs w:val="24"/>
              </w:rPr>
            </w:pPr>
            <w:smartTag w:uri="urn:schemas-microsoft-com:office:smarttags" w:element="metricconverter">
              <w:smartTagPr>
                <w:attr w:name="ProductID" w:val="1 m"/>
              </w:smartTagPr>
              <w:r w:rsidRPr="006A5480">
                <w:rPr>
                  <w:szCs w:val="24"/>
                </w:rPr>
                <w:t>1 m</w:t>
              </w:r>
            </w:smartTag>
          </w:p>
        </w:tc>
      </w:tr>
      <w:tr w:rsidR="00AE3884" w:rsidRPr="006A5480" w14:paraId="3EA1C3CE" w14:textId="77777777" w:rsidTr="00AE3884">
        <w:trPr>
          <w:gridAfter w:val="1"/>
          <w:wAfter w:w="15" w:type="dxa"/>
          <w:trHeight w:val="285"/>
        </w:trPr>
        <w:tc>
          <w:tcPr>
            <w:tcW w:w="562" w:type="dxa"/>
          </w:tcPr>
          <w:p w14:paraId="0D8AB503" w14:textId="77777777" w:rsidR="00AE3884" w:rsidRPr="006A5480" w:rsidRDefault="00AE3884" w:rsidP="004643AF">
            <w:pPr>
              <w:jc w:val="center"/>
            </w:pPr>
            <w:r w:rsidRPr="006A5480">
              <w:lastRenderedPageBreak/>
              <w:t>13</w:t>
            </w:r>
          </w:p>
        </w:tc>
        <w:tc>
          <w:tcPr>
            <w:tcW w:w="6354" w:type="dxa"/>
          </w:tcPr>
          <w:p w14:paraId="1D4EE95E" w14:textId="77777777" w:rsidR="00AE3884" w:rsidRPr="006A5480" w:rsidRDefault="00AE3884" w:rsidP="004643AF">
            <w:r w:rsidRPr="006A5480">
              <w:t>Inžineriniai tinklai (vandentiekio, nuotekų ir t.t.) su priklausiniais (šuliniai, kameros) nuo 301 m ir daugiau kai nepateikiama topografinė medžiaga</w:t>
            </w:r>
          </w:p>
        </w:tc>
        <w:tc>
          <w:tcPr>
            <w:tcW w:w="2268" w:type="dxa"/>
            <w:vAlign w:val="center"/>
          </w:tcPr>
          <w:p w14:paraId="775B743E" w14:textId="77777777" w:rsidR="00AE3884" w:rsidRPr="006A5480" w:rsidRDefault="00AE3884" w:rsidP="004643AF">
            <w:pPr>
              <w:pStyle w:val="Antrats"/>
              <w:widowControl/>
              <w:tabs>
                <w:tab w:val="clear" w:pos="4153"/>
                <w:tab w:val="clear" w:pos="8306"/>
              </w:tabs>
              <w:spacing w:after="0"/>
              <w:ind w:left="-108" w:right="-108"/>
              <w:jc w:val="center"/>
              <w:rPr>
                <w:szCs w:val="24"/>
              </w:rPr>
            </w:pPr>
            <w:r w:rsidRPr="006A5480">
              <w:rPr>
                <w:szCs w:val="24"/>
              </w:rPr>
              <w:t>1 m</w:t>
            </w:r>
          </w:p>
        </w:tc>
      </w:tr>
      <w:tr w:rsidR="00AE3884" w:rsidRPr="006A5480" w14:paraId="64C6ED61" w14:textId="77777777" w:rsidTr="00AE3884">
        <w:trPr>
          <w:gridAfter w:val="1"/>
          <w:wAfter w:w="15" w:type="dxa"/>
          <w:trHeight w:val="285"/>
        </w:trPr>
        <w:tc>
          <w:tcPr>
            <w:tcW w:w="562" w:type="dxa"/>
          </w:tcPr>
          <w:p w14:paraId="5EE181E3" w14:textId="77777777" w:rsidR="00AE3884" w:rsidRPr="006A5480" w:rsidRDefault="00AE3884" w:rsidP="004643AF">
            <w:pPr>
              <w:jc w:val="center"/>
            </w:pPr>
            <w:r w:rsidRPr="006A5480">
              <w:t>14</w:t>
            </w:r>
          </w:p>
        </w:tc>
        <w:tc>
          <w:tcPr>
            <w:tcW w:w="6354" w:type="dxa"/>
          </w:tcPr>
          <w:p w14:paraId="0C40C952" w14:textId="77777777" w:rsidR="00AE3884" w:rsidRPr="006A5480" w:rsidRDefault="00AE3884" w:rsidP="004643AF">
            <w:r w:rsidRPr="006A5480">
              <w:t>Gatvė (kelias) kai pateikiama topografinė medžiaga</w:t>
            </w:r>
          </w:p>
        </w:tc>
        <w:tc>
          <w:tcPr>
            <w:tcW w:w="2268" w:type="dxa"/>
            <w:vAlign w:val="center"/>
          </w:tcPr>
          <w:p w14:paraId="2C77F8D3" w14:textId="77777777" w:rsidR="00AE3884" w:rsidRPr="006A5480" w:rsidRDefault="00AE3884" w:rsidP="004643AF">
            <w:pPr>
              <w:pStyle w:val="Antrats"/>
              <w:widowControl/>
              <w:tabs>
                <w:tab w:val="clear" w:pos="4153"/>
                <w:tab w:val="clear" w:pos="8306"/>
              </w:tabs>
              <w:spacing w:after="0"/>
              <w:ind w:left="-108" w:right="-108"/>
              <w:jc w:val="center"/>
              <w:rPr>
                <w:szCs w:val="24"/>
              </w:rPr>
            </w:pPr>
            <w:smartTag w:uri="urn:schemas-microsoft-com:office:smarttags" w:element="metricconverter">
              <w:smartTagPr>
                <w:attr w:name="ProductID" w:val="1 m"/>
              </w:smartTagPr>
              <w:r w:rsidRPr="006A5480">
                <w:rPr>
                  <w:szCs w:val="24"/>
                </w:rPr>
                <w:t>1 m</w:t>
              </w:r>
            </w:smartTag>
          </w:p>
        </w:tc>
      </w:tr>
      <w:tr w:rsidR="00AE3884" w:rsidRPr="006A5480" w14:paraId="6FCD2BFA" w14:textId="77777777" w:rsidTr="00AE3884">
        <w:trPr>
          <w:gridAfter w:val="1"/>
          <w:wAfter w:w="15" w:type="dxa"/>
          <w:trHeight w:val="285"/>
        </w:trPr>
        <w:tc>
          <w:tcPr>
            <w:tcW w:w="562" w:type="dxa"/>
          </w:tcPr>
          <w:p w14:paraId="3E8D83B8" w14:textId="77777777" w:rsidR="00AE3884" w:rsidRPr="006A5480" w:rsidRDefault="00AE3884" w:rsidP="004643AF">
            <w:pPr>
              <w:jc w:val="center"/>
            </w:pPr>
            <w:r w:rsidRPr="006A5480">
              <w:t>15</w:t>
            </w:r>
          </w:p>
        </w:tc>
        <w:tc>
          <w:tcPr>
            <w:tcW w:w="6354" w:type="dxa"/>
          </w:tcPr>
          <w:p w14:paraId="56030FBF" w14:textId="77777777" w:rsidR="00AE3884" w:rsidRPr="006A5480" w:rsidRDefault="00AE3884" w:rsidP="004643AF">
            <w:r w:rsidRPr="006A5480">
              <w:t>Gatvė (kelias) kai nepateikiama topografinė medžiaga</w:t>
            </w:r>
          </w:p>
        </w:tc>
        <w:tc>
          <w:tcPr>
            <w:tcW w:w="2268" w:type="dxa"/>
            <w:vAlign w:val="center"/>
          </w:tcPr>
          <w:p w14:paraId="4E7FED6D" w14:textId="77777777" w:rsidR="00AE3884" w:rsidRPr="006A5480" w:rsidRDefault="00AE3884" w:rsidP="004643AF">
            <w:pPr>
              <w:pStyle w:val="Antrats"/>
              <w:widowControl/>
              <w:tabs>
                <w:tab w:val="clear" w:pos="4153"/>
                <w:tab w:val="clear" w:pos="8306"/>
              </w:tabs>
              <w:spacing w:after="0"/>
              <w:ind w:left="-108" w:right="-108"/>
              <w:jc w:val="center"/>
              <w:rPr>
                <w:szCs w:val="24"/>
              </w:rPr>
            </w:pPr>
            <w:smartTag w:uri="urn:schemas-microsoft-com:office:smarttags" w:element="metricconverter">
              <w:smartTagPr>
                <w:attr w:name="ProductID" w:val="1 m"/>
              </w:smartTagPr>
              <w:r w:rsidRPr="006A5480">
                <w:rPr>
                  <w:szCs w:val="24"/>
                </w:rPr>
                <w:t>1 m</w:t>
              </w:r>
            </w:smartTag>
          </w:p>
        </w:tc>
      </w:tr>
      <w:tr w:rsidR="00AE3884" w:rsidRPr="006A5480" w14:paraId="7732BBF8" w14:textId="77777777" w:rsidTr="00AE3884">
        <w:trPr>
          <w:gridAfter w:val="1"/>
          <w:wAfter w:w="15" w:type="dxa"/>
          <w:trHeight w:val="285"/>
        </w:trPr>
        <w:tc>
          <w:tcPr>
            <w:tcW w:w="562" w:type="dxa"/>
          </w:tcPr>
          <w:p w14:paraId="2D1CF5F4" w14:textId="77777777" w:rsidR="00AE3884" w:rsidRPr="006A5480" w:rsidRDefault="00AE3884" w:rsidP="004643AF">
            <w:pPr>
              <w:jc w:val="center"/>
            </w:pPr>
            <w:r w:rsidRPr="006A5480">
              <w:t>16</w:t>
            </w:r>
          </w:p>
        </w:tc>
        <w:tc>
          <w:tcPr>
            <w:tcW w:w="6354" w:type="dxa"/>
          </w:tcPr>
          <w:p w14:paraId="4B146D47" w14:textId="77777777" w:rsidR="00AE3884" w:rsidRPr="006A5480" w:rsidRDefault="00AE3884" w:rsidP="004643AF">
            <w:r w:rsidRPr="006A5480">
              <w:t>Šaligatviai (pėsčiųjų takai), privažiavimai, automobilių stovėjimo aikštelės, sporto aikštelės, vaikų žaidimo aikštelės ir pan. kai pateikiama topografinė medžiaga</w:t>
            </w:r>
          </w:p>
        </w:tc>
        <w:tc>
          <w:tcPr>
            <w:tcW w:w="2268" w:type="dxa"/>
            <w:vAlign w:val="center"/>
          </w:tcPr>
          <w:p w14:paraId="69B11C40" w14:textId="77777777" w:rsidR="00AE3884" w:rsidRPr="006A5480" w:rsidRDefault="00AE3884" w:rsidP="004643AF">
            <w:pPr>
              <w:pStyle w:val="Antrats"/>
              <w:widowControl/>
              <w:tabs>
                <w:tab w:val="clear" w:pos="4153"/>
                <w:tab w:val="clear" w:pos="8306"/>
              </w:tabs>
              <w:spacing w:after="0"/>
              <w:ind w:left="-108" w:right="-108"/>
              <w:jc w:val="center"/>
              <w:rPr>
                <w:szCs w:val="24"/>
              </w:rPr>
            </w:pPr>
            <w:smartTag w:uri="urn:schemas-microsoft-com:office:smarttags" w:element="metricconverter">
              <w:smartTagPr>
                <w:attr w:name="ProductID" w:val="1 m2"/>
              </w:smartTagPr>
              <w:r w:rsidRPr="006A5480">
                <w:rPr>
                  <w:szCs w:val="24"/>
                </w:rPr>
                <w:t>1 m</w:t>
              </w:r>
              <w:r w:rsidRPr="006A5480">
                <w:rPr>
                  <w:szCs w:val="24"/>
                  <w:vertAlign w:val="superscript"/>
                </w:rPr>
                <w:t>2</w:t>
              </w:r>
            </w:smartTag>
          </w:p>
        </w:tc>
      </w:tr>
      <w:tr w:rsidR="00AE3884" w:rsidRPr="006A5480" w14:paraId="357B4DCE" w14:textId="77777777" w:rsidTr="00AE3884">
        <w:trPr>
          <w:gridAfter w:val="1"/>
          <w:wAfter w:w="15" w:type="dxa"/>
          <w:trHeight w:val="285"/>
        </w:trPr>
        <w:tc>
          <w:tcPr>
            <w:tcW w:w="562" w:type="dxa"/>
          </w:tcPr>
          <w:p w14:paraId="70620FB4" w14:textId="77777777" w:rsidR="00AE3884" w:rsidRPr="006A5480" w:rsidRDefault="00AE3884" w:rsidP="004643AF">
            <w:pPr>
              <w:jc w:val="center"/>
            </w:pPr>
            <w:r w:rsidRPr="006A5480">
              <w:t>17</w:t>
            </w:r>
          </w:p>
        </w:tc>
        <w:tc>
          <w:tcPr>
            <w:tcW w:w="6354" w:type="dxa"/>
          </w:tcPr>
          <w:p w14:paraId="7D015AE8" w14:textId="77777777" w:rsidR="00AE3884" w:rsidRPr="006A5480" w:rsidRDefault="00AE3884" w:rsidP="004643AF">
            <w:r w:rsidRPr="006A5480">
              <w:t>Šaligatviai (pėsčiųjų takai), privažiavimai, automobilių stovėjimo aikštelės, sporto aikštelės, vaikų žaidimo aikštelės ir pan. kai nepateikiama topografinė medžiaga</w:t>
            </w:r>
          </w:p>
        </w:tc>
        <w:tc>
          <w:tcPr>
            <w:tcW w:w="2268" w:type="dxa"/>
            <w:vAlign w:val="center"/>
          </w:tcPr>
          <w:p w14:paraId="3809737D" w14:textId="77777777" w:rsidR="00AE3884" w:rsidRPr="006A5480" w:rsidRDefault="00AE3884" w:rsidP="004643AF">
            <w:pPr>
              <w:pStyle w:val="Antrats"/>
              <w:widowControl/>
              <w:tabs>
                <w:tab w:val="clear" w:pos="4153"/>
                <w:tab w:val="clear" w:pos="8306"/>
              </w:tabs>
              <w:spacing w:after="0"/>
              <w:ind w:left="-108" w:right="-108"/>
              <w:jc w:val="center"/>
              <w:rPr>
                <w:szCs w:val="24"/>
              </w:rPr>
            </w:pPr>
            <w:smartTag w:uri="urn:schemas-microsoft-com:office:smarttags" w:element="metricconverter">
              <w:smartTagPr>
                <w:attr w:name="ProductID" w:val="1 m2"/>
              </w:smartTagPr>
              <w:r w:rsidRPr="006A5480">
                <w:rPr>
                  <w:szCs w:val="24"/>
                </w:rPr>
                <w:t>1 m</w:t>
              </w:r>
              <w:r w:rsidRPr="006A5480">
                <w:rPr>
                  <w:szCs w:val="24"/>
                  <w:vertAlign w:val="superscript"/>
                </w:rPr>
                <w:t>2</w:t>
              </w:r>
            </w:smartTag>
          </w:p>
        </w:tc>
      </w:tr>
      <w:tr w:rsidR="00AE3884" w:rsidRPr="006A5480" w14:paraId="6C1018E9" w14:textId="77777777" w:rsidTr="00AE3884">
        <w:trPr>
          <w:trHeight w:val="285"/>
        </w:trPr>
        <w:tc>
          <w:tcPr>
            <w:tcW w:w="9199" w:type="dxa"/>
            <w:gridSpan w:val="4"/>
          </w:tcPr>
          <w:p w14:paraId="56649760" w14:textId="77777777" w:rsidR="00AE3884" w:rsidRPr="006A5480" w:rsidRDefault="00AE3884" w:rsidP="004643AF">
            <w:pPr>
              <w:pStyle w:val="Antrats"/>
              <w:widowControl/>
              <w:tabs>
                <w:tab w:val="clear" w:pos="4153"/>
                <w:tab w:val="clear" w:pos="8306"/>
              </w:tabs>
              <w:spacing w:after="0"/>
              <w:ind w:right="-108"/>
              <w:jc w:val="center"/>
              <w:rPr>
                <w:szCs w:val="24"/>
              </w:rPr>
            </w:pPr>
            <w:r w:rsidRPr="006A5480">
              <w:rPr>
                <w:b/>
                <w:szCs w:val="24"/>
              </w:rPr>
              <w:t>Kadastrinių matavimų tikslinimas (su patikra ir įkainojimu)</w:t>
            </w:r>
          </w:p>
        </w:tc>
      </w:tr>
      <w:tr w:rsidR="00AE3884" w:rsidRPr="006A5480" w14:paraId="314ABA54" w14:textId="77777777" w:rsidTr="00AE3884">
        <w:trPr>
          <w:gridAfter w:val="1"/>
          <w:wAfter w:w="15" w:type="dxa"/>
          <w:trHeight w:val="276"/>
        </w:trPr>
        <w:tc>
          <w:tcPr>
            <w:tcW w:w="562" w:type="dxa"/>
          </w:tcPr>
          <w:p w14:paraId="40989715" w14:textId="77777777" w:rsidR="00AE3884" w:rsidRPr="006A5480" w:rsidRDefault="00AE3884" w:rsidP="004643AF">
            <w:pPr>
              <w:jc w:val="center"/>
            </w:pPr>
            <w:r w:rsidRPr="006A5480">
              <w:t>18</w:t>
            </w:r>
          </w:p>
        </w:tc>
        <w:tc>
          <w:tcPr>
            <w:tcW w:w="6354" w:type="dxa"/>
          </w:tcPr>
          <w:p w14:paraId="38E8E4F5" w14:textId="77777777" w:rsidR="00AE3884" w:rsidRPr="006A5480" w:rsidRDefault="00AE3884" w:rsidP="004643AF">
            <w:pPr>
              <w:pStyle w:val="Antrats"/>
              <w:widowControl/>
              <w:tabs>
                <w:tab w:val="clear" w:pos="4153"/>
                <w:tab w:val="clear" w:pos="8306"/>
              </w:tabs>
              <w:spacing w:after="0"/>
              <w:jc w:val="left"/>
              <w:rPr>
                <w:szCs w:val="24"/>
              </w:rPr>
            </w:pPr>
            <w:r w:rsidRPr="006A5480">
              <w:rPr>
                <w:szCs w:val="24"/>
              </w:rPr>
              <w:t>Objektams, kurių pagrindinių pastatų bendras plotas iki 600 m</w:t>
            </w:r>
            <w:r w:rsidRPr="006A5480">
              <w:rPr>
                <w:szCs w:val="24"/>
                <w:vertAlign w:val="superscript"/>
              </w:rPr>
              <w:t>2</w:t>
            </w:r>
          </w:p>
        </w:tc>
        <w:tc>
          <w:tcPr>
            <w:tcW w:w="2268" w:type="dxa"/>
            <w:vAlign w:val="center"/>
          </w:tcPr>
          <w:p w14:paraId="59A46D29" w14:textId="77777777" w:rsidR="00AE3884" w:rsidRPr="006A5480" w:rsidRDefault="00AE3884" w:rsidP="004643AF">
            <w:pPr>
              <w:pStyle w:val="Antrats"/>
              <w:widowControl/>
              <w:tabs>
                <w:tab w:val="clear" w:pos="4153"/>
                <w:tab w:val="clear" w:pos="8306"/>
              </w:tabs>
              <w:spacing w:after="0"/>
              <w:ind w:left="-108" w:right="-108"/>
              <w:jc w:val="center"/>
              <w:rPr>
                <w:szCs w:val="24"/>
              </w:rPr>
            </w:pPr>
            <w:r w:rsidRPr="006A5480">
              <w:rPr>
                <w:szCs w:val="24"/>
              </w:rPr>
              <w:t>1 statinys</w:t>
            </w:r>
          </w:p>
        </w:tc>
      </w:tr>
      <w:tr w:rsidR="00AE3884" w:rsidRPr="006A5480" w14:paraId="2AD97B11" w14:textId="77777777" w:rsidTr="00AE3884">
        <w:trPr>
          <w:gridAfter w:val="1"/>
          <w:wAfter w:w="15" w:type="dxa"/>
          <w:trHeight w:val="285"/>
        </w:trPr>
        <w:tc>
          <w:tcPr>
            <w:tcW w:w="562" w:type="dxa"/>
          </w:tcPr>
          <w:p w14:paraId="1ADAED01" w14:textId="77777777" w:rsidR="00AE3884" w:rsidRPr="006A5480" w:rsidRDefault="00AE3884" w:rsidP="004643AF">
            <w:pPr>
              <w:jc w:val="center"/>
            </w:pPr>
            <w:r w:rsidRPr="006A5480">
              <w:t>19</w:t>
            </w:r>
          </w:p>
        </w:tc>
        <w:tc>
          <w:tcPr>
            <w:tcW w:w="6354" w:type="dxa"/>
          </w:tcPr>
          <w:p w14:paraId="5BC2F396" w14:textId="77777777" w:rsidR="00AE3884" w:rsidRPr="006A5480" w:rsidRDefault="00AE3884" w:rsidP="004643AF">
            <w:pPr>
              <w:ind w:right="-108"/>
            </w:pPr>
            <w:r w:rsidRPr="006A5480">
              <w:t>Objektams, kurių pagrindinių pastatų bendras plotas nuo 601 iki 1500 m</w:t>
            </w:r>
            <w:r w:rsidRPr="006A5480">
              <w:rPr>
                <w:vertAlign w:val="superscript"/>
              </w:rPr>
              <w:t>2</w:t>
            </w:r>
          </w:p>
        </w:tc>
        <w:tc>
          <w:tcPr>
            <w:tcW w:w="2268" w:type="dxa"/>
            <w:vAlign w:val="center"/>
          </w:tcPr>
          <w:p w14:paraId="6107B27B" w14:textId="77777777" w:rsidR="00AE3884" w:rsidRPr="006A5480" w:rsidRDefault="00AE3884" w:rsidP="004643AF">
            <w:pPr>
              <w:ind w:left="-108" w:right="-108"/>
              <w:jc w:val="center"/>
            </w:pPr>
            <w:smartTag w:uri="urn:schemas-microsoft-com:office:smarttags" w:element="metricconverter">
              <w:smartTagPr>
                <w:attr w:name="ProductID" w:val="10 m2"/>
              </w:smartTagPr>
              <w:r w:rsidRPr="006A5480">
                <w:t>10 m</w:t>
              </w:r>
              <w:r w:rsidRPr="006A5480">
                <w:rPr>
                  <w:vertAlign w:val="superscript"/>
                </w:rPr>
                <w:t>2</w:t>
              </w:r>
            </w:smartTag>
          </w:p>
        </w:tc>
      </w:tr>
      <w:tr w:rsidR="00AE3884" w:rsidRPr="006A5480" w14:paraId="6E3A4497" w14:textId="77777777" w:rsidTr="00AE3884">
        <w:trPr>
          <w:gridAfter w:val="1"/>
          <w:wAfter w:w="15" w:type="dxa"/>
          <w:trHeight w:val="285"/>
        </w:trPr>
        <w:tc>
          <w:tcPr>
            <w:tcW w:w="562" w:type="dxa"/>
          </w:tcPr>
          <w:p w14:paraId="745306DA" w14:textId="77777777" w:rsidR="00AE3884" w:rsidRPr="006A5480" w:rsidRDefault="00AE3884" w:rsidP="004643AF">
            <w:pPr>
              <w:jc w:val="center"/>
            </w:pPr>
            <w:r w:rsidRPr="006A5480">
              <w:t>20</w:t>
            </w:r>
          </w:p>
        </w:tc>
        <w:tc>
          <w:tcPr>
            <w:tcW w:w="6354" w:type="dxa"/>
          </w:tcPr>
          <w:p w14:paraId="303AC492" w14:textId="77777777" w:rsidR="00AE3884" w:rsidRPr="006A5480" w:rsidRDefault="00AE3884" w:rsidP="004643AF">
            <w:pPr>
              <w:pStyle w:val="Porat"/>
              <w:spacing w:after="0" w:line="240" w:lineRule="auto"/>
              <w:rPr>
                <w:rFonts w:eastAsia="Calibri"/>
                <w:szCs w:val="24"/>
              </w:rPr>
            </w:pPr>
            <w:r w:rsidRPr="006A5480">
              <w:rPr>
                <w:rFonts w:eastAsia="Calibri"/>
                <w:szCs w:val="24"/>
              </w:rPr>
              <w:t>Butas</w:t>
            </w:r>
          </w:p>
        </w:tc>
        <w:tc>
          <w:tcPr>
            <w:tcW w:w="2268" w:type="dxa"/>
            <w:vAlign w:val="center"/>
          </w:tcPr>
          <w:p w14:paraId="5993D3C1" w14:textId="77777777" w:rsidR="00AE3884" w:rsidRPr="006A5480" w:rsidRDefault="00AE3884" w:rsidP="004643AF">
            <w:pPr>
              <w:pStyle w:val="Porat"/>
              <w:spacing w:after="0" w:line="240" w:lineRule="auto"/>
              <w:jc w:val="center"/>
              <w:rPr>
                <w:szCs w:val="24"/>
              </w:rPr>
            </w:pPr>
            <w:r w:rsidRPr="006A5480">
              <w:rPr>
                <w:szCs w:val="24"/>
              </w:rPr>
              <w:t>1 butas</w:t>
            </w:r>
          </w:p>
        </w:tc>
      </w:tr>
      <w:tr w:rsidR="00AE3884" w:rsidRPr="006A5480" w14:paraId="186F23AF" w14:textId="77777777" w:rsidTr="00AE3884">
        <w:trPr>
          <w:gridAfter w:val="1"/>
          <w:wAfter w:w="15" w:type="dxa"/>
          <w:trHeight w:val="285"/>
        </w:trPr>
        <w:tc>
          <w:tcPr>
            <w:tcW w:w="562" w:type="dxa"/>
          </w:tcPr>
          <w:p w14:paraId="4C664FD0" w14:textId="77777777" w:rsidR="00AE3884" w:rsidRPr="006A5480" w:rsidRDefault="00AE3884" w:rsidP="004643AF">
            <w:pPr>
              <w:jc w:val="center"/>
            </w:pPr>
            <w:r w:rsidRPr="006A5480">
              <w:t>21</w:t>
            </w:r>
          </w:p>
        </w:tc>
        <w:tc>
          <w:tcPr>
            <w:tcW w:w="6354" w:type="dxa"/>
          </w:tcPr>
          <w:p w14:paraId="0C10BB41" w14:textId="77777777" w:rsidR="00AE3884" w:rsidRPr="006A5480" w:rsidRDefault="00AE3884" w:rsidP="004643AF">
            <w:pPr>
              <w:pStyle w:val="Porat"/>
              <w:spacing w:after="0" w:line="240" w:lineRule="auto"/>
              <w:rPr>
                <w:rFonts w:eastAsia="Calibri"/>
                <w:szCs w:val="24"/>
              </w:rPr>
            </w:pPr>
            <w:r w:rsidRPr="006A5480">
              <w:rPr>
                <w:rFonts w:eastAsia="Calibri"/>
                <w:szCs w:val="24"/>
              </w:rPr>
              <w:t>Garažo boksas</w:t>
            </w:r>
          </w:p>
        </w:tc>
        <w:tc>
          <w:tcPr>
            <w:tcW w:w="2268" w:type="dxa"/>
            <w:vAlign w:val="center"/>
          </w:tcPr>
          <w:p w14:paraId="78EC542C" w14:textId="77777777" w:rsidR="00AE3884" w:rsidRPr="006A5480" w:rsidRDefault="00AE3884" w:rsidP="004643AF">
            <w:pPr>
              <w:pStyle w:val="Porat"/>
              <w:spacing w:after="0" w:line="240" w:lineRule="auto"/>
              <w:ind w:right="-108"/>
              <w:jc w:val="center"/>
              <w:rPr>
                <w:szCs w:val="24"/>
              </w:rPr>
            </w:pPr>
            <w:r w:rsidRPr="006A5480">
              <w:rPr>
                <w:szCs w:val="24"/>
              </w:rPr>
              <w:t>1 garažo boksas</w:t>
            </w:r>
          </w:p>
        </w:tc>
      </w:tr>
      <w:tr w:rsidR="00AE3884" w:rsidRPr="006A5480" w14:paraId="00C4BB76" w14:textId="77777777" w:rsidTr="00AE3884">
        <w:trPr>
          <w:gridAfter w:val="1"/>
          <w:wAfter w:w="15" w:type="dxa"/>
          <w:trHeight w:val="285"/>
        </w:trPr>
        <w:tc>
          <w:tcPr>
            <w:tcW w:w="562" w:type="dxa"/>
          </w:tcPr>
          <w:p w14:paraId="7AB8A8D8" w14:textId="77777777" w:rsidR="00AE3884" w:rsidRPr="006A5480" w:rsidRDefault="00AE3884" w:rsidP="004643AF">
            <w:pPr>
              <w:jc w:val="center"/>
            </w:pPr>
            <w:r w:rsidRPr="006A5480">
              <w:t>22</w:t>
            </w:r>
          </w:p>
        </w:tc>
        <w:tc>
          <w:tcPr>
            <w:tcW w:w="6354" w:type="dxa"/>
          </w:tcPr>
          <w:p w14:paraId="1932501F" w14:textId="77777777" w:rsidR="00AE3884" w:rsidRPr="006A5480" w:rsidRDefault="00AE3884" w:rsidP="004643AF">
            <w:pPr>
              <w:pStyle w:val="Porat"/>
              <w:spacing w:after="0" w:line="240" w:lineRule="auto"/>
              <w:rPr>
                <w:rFonts w:eastAsia="Calibri"/>
                <w:szCs w:val="24"/>
              </w:rPr>
            </w:pPr>
            <w:r w:rsidRPr="006A5480">
              <w:rPr>
                <w:szCs w:val="24"/>
              </w:rPr>
              <w:t>Gatvė, kelias</w:t>
            </w:r>
          </w:p>
        </w:tc>
        <w:tc>
          <w:tcPr>
            <w:tcW w:w="2268" w:type="dxa"/>
            <w:vAlign w:val="center"/>
          </w:tcPr>
          <w:p w14:paraId="3A386D3C" w14:textId="77777777" w:rsidR="00AE3884" w:rsidRPr="006A5480" w:rsidRDefault="00AE3884" w:rsidP="004643AF">
            <w:pPr>
              <w:pStyle w:val="Porat"/>
              <w:spacing w:after="0" w:line="240" w:lineRule="auto"/>
              <w:ind w:right="-108"/>
              <w:jc w:val="center"/>
              <w:rPr>
                <w:szCs w:val="24"/>
              </w:rPr>
            </w:pPr>
            <w:r w:rsidRPr="006A5480">
              <w:rPr>
                <w:szCs w:val="24"/>
              </w:rPr>
              <w:t>1 m</w:t>
            </w:r>
          </w:p>
        </w:tc>
      </w:tr>
      <w:tr w:rsidR="00AE3884" w:rsidRPr="006A5480" w14:paraId="15A1E98F" w14:textId="77777777" w:rsidTr="00AE3884">
        <w:trPr>
          <w:gridAfter w:val="1"/>
          <w:wAfter w:w="15" w:type="dxa"/>
          <w:trHeight w:val="285"/>
        </w:trPr>
        <w:tc>
          <w:tcPr>
            <w:tcW w:w="562" w:type="dxa"/>
          </w:tcPr>
          <w:p w14:paraId="16585624" w14:textId="77777777" w:rsidR="00AE3884" w:rsidRPr="006A5480" w:rsidRDefault="00AE3884" w:rsidP="004643AF">
            <w:pPr>
              <w:jc w:val="center"/>
            </w:pPr>
            <w:r w:rsidRPr="006A5480">
              <w:t>23</w:t>
            </w:r>
          </w:p>
        </w:tc>
        <w:tc>
          <w:tcPr>
            <w:tcW w:w="6354" w:type="dxa"/>
          </w:tcPr>
          <w:p w14:paraId="55ED665D" w14:textId="77777777" w:rsidR="00AE3884" w:rsidRPr="006A5480" w:rsidRDefault="00AE3884" w:rsidP="004643AF">
            <w:pPr>
              <w:pStyle w:val="Porat"/>
              <w:spacing w:after="0" w:line="240" w:lineRule="auto"/>
              <w:rPr>
                <w:rFonts w:eastAsia="Calibri"/>
                <w:szCs w:val="24"/>
              </w:rPr>
            </w:pPr>
            <w:r w:rsidRPr="006A5480">
              <w:rPr>
                <w:szCs w:val="24"/>
              </w:rPr>
              <w:t xml:space="preserve">Statinio po nugriovimo </w:t>
            </w:r>
          </w:p>
        </w:tc>
        <w:tc>
          <w:tcPr>
            <w:tcW w:w="2268" w:type="dxa"/>
            <w:vAlign w:val="center"/>
          </w:tcPr>
          <w:p w14:paraId="0F7CE77A" w14:textId="77777777" w:rsidR="00AE3884" w:rsidRPr="006A5480" w:rsidRDefault="00AE3884" w:rsidP="004643AF">
            <w:pPr>
              <w:pStyle w:val="Porat"/>
              <w:spacing w:after="0" w:line="240" w:lineRule="auto"/>
              <w:ind w:right="-108"/>
              <w:jc w:val="center"/>
              <w:rPr>
                <w:szCs w:val="24"/>
              </w:rPr>
            </w:pPr>
            <w:r w:rsidRPr="006A5480">
              <w:rPr>
                <w:szCs w:val="24"/>
              </w:rPr>
              <w:t>1 statinys</w:t>
            </w:r>
          </w:p>
        </w:tc>
      </w:tr>
    </w:tbl>
    <w:p w14:paraId="7F89CEF7" w14:textId="77777777" w:rsidR="00AE3884" w:rsidRPr="006A5480" w:rsidRDefault="00AE3884" w:rsidP="00AE3884">
      <w:pPr>
        <w:ind w:left="1211"/>
        <w:jc w:val="both"/>
        <w:rPr>
          <w:lang w:eastAsia="lt-LT"/>
        </w:rPr>
      </w:pPr>
    </w:p>
    <w:p w14:paraId="64D5C686" w14:textId="77777777" w:rsidR="00AE3884" w:rsidRDefault="00AE3884" w:rsidP="00AE3884">
      <w:pPr>
        <w:jc w:val="center"/>
      </w:pPr>
      <w:r>
        <w:t>____________________</w:t>
      </w:r>
    </w:p>
    <w:p w14:paraId="2947D5D4" w14:textId="77777777" w:rsidR="00AE3884" w:rsidRPr="00576BEC" w:rsidRDefault="00AE3884" w:rsidP="00AE3884">
      <w:pPr>
        <w:tabs>
          <w:tab w:val="left" w:pos="1560"/>
        </w:tabs>
        <w:ind w:left="1134"/>
        <w:jc w:val="both"/>
        <w:rPr>
          <w:b/>
          <w:i/>
          <w:spacing w:val="-4"/>
        </w:rPr>
      </w:pPr>
    </w:p>
    <w:p w14:paraId="0BB220CD" w14:textId="77777777" w:rsidR="00FA2303" w:rsidRPr="00576BEC" w:rsidRDefault="00FA2303" w:rsidP="00576BEC">
      <w:pPr>
        <w:jc w:val="both"/>
      </w:pPr>
    </w:p>
    <w:sectPr w:rsidR="00FA2303" w:rsidRPr="00576BEC" w:rsidSect="006A5480">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D41"/>
    <w:multiLevelType w:val="hybridMultilevel"/>
    <w:tmpl w:val="196A75B2"/>
    <w:lvl w:ilvl="0" w:tplc="4B1E0E78">
      <w:start w:val="1"/>
      <w:numFmt w:val="decimal"/>
      <w:lvlText w:val="%1."/>
      <w:lvlJc w:val="left"/>
      <w:pPr>
        <w:ind w:left="1495" w:hanging="360"/>
      </w:pPr>
      <w:rPr>
        <w:rFonts w:cs="Times New Roman" w:hint="default"/>
        <w:b w:val="0"/>
        <w:i w:val="0"/>
        <w:color w:val="auto"/>
        <w:sz w:val="24"/>
        <w:szCs w:val="24"/>
      </w:rPr>
    </w:lvl>
    <w:lvl w:ilvl="1" w:tplc="08090019">
      <w:start w:val="1"/>
      <w:numFmt w:val="lowerLetter"/>
      <w:lvlText w:val="%2."/>
      <w:lvlJc w:val="left"/>
      <w:pPr>
        <w:ind w:left="2044" w:hanging="360"/>
      </w:pPr>
      <w:rPr>
        <w:rFonts w:cs="Times New Roman"/>
      </w:rPr>
    </w:lvl>
    <w:lvl w:ilvl="2" w:tplc="0809001B">
      <w:start w:val="1"/>
      <w:numFmt w:val="lowerRoman"/>
      <w:lvlText w:val="%3."/>
      <w:lvlJc w:val="right"/>
      <w:pPr>
        <w:ind w:left="2764" w:hanging="180"/>
      </w:pPr>
      <w:rPr>
        <w:rFonts w:cs="Times New Roman"/>
      </w:rPr>
    </w:lvl>
    <w:lvl w:ilvl="3" w:tplc="0809000F" w:tentative="1">
      <w:start w:val="1"/>
      <w:numFmt w:val="decimal"/>
      <w:lvlText w:val="%4."/>
      <w:lvlJc w:val="left"/>
      <w:pPr>
        <w:ind w:left="3484" w:hanging="360"/>
      </w:pPr>
      <w:rPr>
        <w:rFonts w:cs="Times New Roman"/>
      </w:rPr>
    </w:lvl>
    <w:lvl w:ilvl="4" w:tplc="08090019" w:tentative="1">
      <w:start w:val="1"/>
      <w:numFmt w:val="lowerLetter"/>
      <w:lvlText w:val="%5."/>
      <w:lvlJc w:val="left"/>
      <w:pPr>
        <w:ind w:left="4204" w:hanging="360"/>
      </w:pPr>
      <w:rPr>
        <w:rFonts w:cs="Times New Roman"/>
      </w:rPr>
    </w:lvl>
    <w:lvl w:ilvl="5" w:tplc="0809001B" w:tentative="1">
      <w:start w:val="1"/>
      <w:numFmt w:val="lowerRoman"/>
      <w:lvlText w:val="%6."/>
      <w:lvlJc w:val="right"/>
      <w:pPr>
        <w:ind w:left="4924" w:hanging="180"/>
      </w:pPr>
      <w:rPr>
        <w:rFonts w:cs="Times New Roman"/>
      </w:rPr>
    </w:lvl>
    <w:lvl w:ilvl="6" w:tplc="0809000F" w:tentative="1">
      <w:start w:val="1"/>
      <w:numFmt w:val="decimal"/>
      <w:lvlText w:val="%7."/>
      <w:lvlJc w:val="left"/>
      <w:pPr>
        <w:ind w:left="5644" w:hanging="360"/>
      </w:pPr>
      <w:rPr>
        <w:rFonts w:cs="Times New Roman"/>
      </w:rPr>
    </w:lvl>
    <w:lvl w:ilvl="7" w:tplc="08090019" w:tentative="1">
      <w:start w:val="1"/>
      <w:numFmt w:val="lowerLetter"/>
      <w:lvlText w:val="%8."/>
      <w:lvlJc w:val="left"/>
      <w:pPr>
        <w:ind w:left="6364" w:hanging="360"/>
      </w:pPr>
      <w:rPr>
        <w:rFonts w:cs="Times New Roman"/>
      </w:rPr>
    </w:lvl>
    <w:lvl w:ilvl="8" w:tplc="0809001B" w:tentative="1">
      <w:start w:val="1"/>
      <w:numFmt w:val="lowerRoman"/>
      <w:lvlText w:val="%9."/>
      <w:lvlJc w:val="right"/>
      <w:pPr>
        <w:ind w:left="7084" w:hanging="180"/>
      </w:pPr>
      <w:rPr>
        <w:rFonts w:cs="Times New Roman"/>
      </w:rPr>
    </w:lvl>
  </w:abstractNum>
  <w:abstractNum w:abstractNumId="1" w15:restartNumberingAfterBreak="0">
    <w:nsid w:val="24405319"/>
    <w:multiLevelType w:val="hybridMultilevel"/>
    <w:tmpl w:val="069E1C00"/>
    <w:lvl w:ilvl="0" w:tplc="80C45D0E">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1394595">
    <w:abstractNumId w:val="0"/>
  </w:num>
  <w:num w:numId="2" w16cid:durableId="12636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EC"/>
    <w:rsid w:val="002B3C5C"/>
    <w:rsid w:val="00576BEC"/>
    <w:rsid w:val="005E22E3"/>
    <w:rsid w:val="006A5480"/>
    <w:rsid w:val="00745DCB"/>
    <w:rsid w:val="008723F0"/>
    <w:rsid w:val="00A34459"/>
    <w:rsid w:val="00A3634F"/>
    <w:rsid w:val="00A64BB2"/>
    <w:rsid w:val="00AE3884"/>
    <w:rsid w:val="00BE6FAA"/>
    <w:rsid w:val="00FA2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B1A97A"/>
  <w15:chartTrackingRefBased/>
  <w15:docId w15:val="{7ECEE6E2-1B55-4187-A532-8E69ACEA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6BE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aliases w:val="Appendix"/>
    <w:basedOn w:val="prastasis"/>
    <w:next w:val="prastasis"/>
    <w:link w:val="Antrat1Diagrama"/>
    <w:uiPriority w:val="99"/>
    <w:qFormat/>
    <w:rsid w:val="00576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
    <w:basedOn w:val="prastasis"/>
    <w:next w:val="prastasis"/>
    <w:link w:val="Antrat2Diagrama"/>
    <w:uiPriority w:val="99"/>
    <w:unhideWhenUsed/>
    <w:qFormat/>
    <w:rsid w:val="00576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
    <w:basedOn w:val="prastasis"/>
    <w:next w:val="prastasis"/>
    <w:link w:val="Antrat3Diagrama"/>
    <w:uiPriority w:val="99"/>
    <w:unhideWhenUsed/>
    <w:qFormat/>
    <w:rsid w:val="00576BE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w:basedOn w:val="prastasis"/>
    <w:next w:val="prastasis"/>
    <w:link w:val="Antrat4Diagrama"/>
    <w:uiPriority w:val="99"/>
    <w:unhideWhenUsed/>
    <w:qFormat/>
    <w:rsid w:val="00576BEC"/>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iPriority w:val="99"/>
    <w:unhideWhenUsed/>
    <w:qFormat/>
    <w:rsid w:val="00576BE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576BE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576BE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576BE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576BE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576BE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
    <w:basedOn w:val="Numatytasispastraiposriftas"/>
    <w:link w:val="Antrat2"/>
    <w:uiPriority w:val="9"/>
    <w:semiHidden/>
    <w:rsid w:val="00576BE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Sub-Clause Paragraph Char Diagrama"/>
    <w:basedOn w:val="Numatytasispastraiposriftas"/>
    <w:link w:val="Antrat3"/>
    <w:uiPriority w:val="9"/>
    <w:semiHidden/>
    <w:rsid w:val="00576BEC"/>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
    <w:semiHidden/>
    <w:rsid w:val="00576BEC"/>
    <w:rPr>
      <w:rFonts w:eastAsiaTheme="majorEastAsia" w:cstheme="majorBidi"/>
      <w:i/>
      <w:iCs/>
      <w:color w:val="0F4761" w:themeColor="accent1" w:themeShade="BF"/>
    </w:rPr>
  </w:style>
  <w:style w:type="character" w:customStyle="1" w:styleId="Antrat5Diagrama">
    <w:name w:val="Antraštė 5 Diagrama"/>
    <w:aliases w:val="Diagrama Diagrama"/>
    <w:basedOn w:val="Numatytasispastraiposriftas"/>
    <w:link w:val="Antrat5"/>
    <w:uiPriority w:val="9"/>
    <w:semiHidden/>
    <w:rsid w:val="00576BE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76BE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6BE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6BE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6BE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6BE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6BE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6BE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6BE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6BE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6BEC"/>
    <w:rPr>
      <w:i/>
      <w:iCs/>
      <w:color w:val="404040" w:themeColor="text1" w:themeTint="BF"/>
    </w:rPr>
  </w:style>
  <w:style w:type="paragraph" w:styleId="Sraopastraipa">
    <w:name w:val="List Paragraph"/>
    <w:basedOn w:val="prastasis"/>
    <w:qFormat/>
    <w:rsid w:val="00576BEC"/>
    <w:pPr>
      <w:ind w:left="720"/>
      <w:contextualSpacing/>
    </w:pPr>
  </w:style>
  <w:style w:type="character" w:styleId="Rykuspabraukimas">
    <w:name w:val="Intense Emphasis"/>
    <w:basedOn w:val="Numatytasispastraiposriftas"/>
    <w:uiPriority w:val="21"/>
    <w:qFormat/>
    <w:rsid w:val="00576BEC"/>
    <w:rPr>
      <w:i/>
      <w:iCs/>
      <w:color w:val="0F4761" w:themeColor="accent1" w:themeShade="BF"/>
    </w:rPr>
  </w:style>
  <w:style w:type="paragraph" w:styleId="Iskirtacitata">
    <w:name w:val="Intense Quote"/>
    <w:basedOn w:val="prastasis"/>
    <w:next w:val="prastasis"/>
    <w:link w:val="IskirtacitataDiagrama"/>
    <w:uiPriority w:val="30"/>
    <w:qFormat/>
    <w:rsid w:val="00576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76BEC"/>
    <w:rPr>
      <w:i/>
      <w:iCs/>
      <w:color w:val="0F4761" w:themeColor="accent1" w:themeShade="BF"/>
    </w:rPr>
  </w:style>
  <w:style w:type="character" w:styleId="Rykinuoroda">
    <w:name w:val="Intense Reference"/>
    <w:basedOn w:val="Numatytasispastraiposriftas"/>
    <w:uiPriority w:val="32"/>
    <w:qFormat/>
    <w:rsid w:val="00576BEC"/>
    <w:rPr>
      <w:b/>
      <w:bCs/>
      <w:smallCaps/>
      <w:color w:val="0F4761" w:themeColor="accent1" w:themeShade="BF"/>
      <w:spacing w:val="5"/>
    </w:rPr>
  </w:style>
  <w:style w:type="character" w:customStyle="1" w:styleId="Antrat2Diagrama1">
    <w:name w:val="Antraštė 2 Diagrama1"/>
    <w:aliases w:val="Title Header2 Diagrama1,Char Diagrama2"/>
    <w:basedOn w:val="Numatytasispastraiposriftas"/>
    <w:uiPriority w:val="99"/>
    <w:locked/>
    <w:rsid w:val="00576BEC"/>
    <w:rPr>
      <w:rFonts w:ascii="Times New Roman" w:hAnsi="Times New Roman"/>
      <w:sz w:val="24"/>
      <w:szCs w:val="20"/>
      <w:lang w:eastAsia="en-US"/>
    </w:rPr>
  </w:style>
  <w:style w:type="paragraph" w:styleId="Pagrindinistekstas">
    <w:name w:val="Body Text"/>
    <w:basedOn w:val="prastasis"/>
    <w:link w:val="PagrindinistekstasDiagrama1"/>
    <w:rsid w:val="00576BEC"/>
    <w:rPr>
      <w:b/>
      <w:sz w:val="28"/>
      <w:szCs w:val="20"/>
    </w:rPr>
  </w:style>
  <w:style w:type="character" w:customStyle="1" w:styleId="PagrindinistekstasDiagrama">
    <w:name w:val="Pagrindinis tekstas Diagrama"/>
    <w:basedOn w:val="Numatytasispastraiposriftas"/>
    <w:uiPriority w:val="99"/>
    <w:semiHidden/>
    <w:rsid w:val="00576BEC"/>
    <w:rPr>
      <w:rFonts w:ascii="Times New Roman" w:eastAsia="Times New Roman" w:hAnsi="Times New Roman" w:cs="Times New Roman"/>
      <w:kern w:val="0"/>
      <w:sz w:val="24"/>
      <w:szCs w:val="24"/>
      <w14:ligatures w14:val="none"/>
    </w:rPr>
  </w:style>
  <w:style w:type="character" w:customStyle="1" w:styleId="PagrindinistekstasDiagrama1">
    <w:name w:val="Pagrindinis tekstas Diagrama1"/>
    <w:basedOn w:val="Numatytasispastraiposriftas"/>
    <w:link w:val="Pagrindinistekstas"/>
    <w:locked/>
    <w:rsid w:val="00576BEC"/>
    <w:rPr>
      <w:rFonts w:ascii="Times New Roman" w:eastAsia="Times New Roman" w:hAnsi="Times New Roman" w:cs="Times New Roman"/>
      <w:b/>
      <w:kern w:val="0"/>
      <w:sz w:val="28"/>
      <w:szCs w:val="20"/>
      <w14:ligatures w14:val="none"/>
    </w:rPr>
  </w:style>
  <w:style w:type="paragraph" w:styleId="Antrats">
    <w:name w:val="header"/>
    <w:aliases w:val="Specialioji žyma"/>
    <w:basedOn w:val="prastasis"/>
    <w:link w:val="AntratsDiagrama1"/>
    <w:rsid w:val="00AE3884"/>
    <w:pPr>
      <w:widowControl w:val="0"/>
      <w:tabs>
        <w:tab w:val="center" w:pos="4153"/>
        <w:tab w:val="right" w:pos="8306"/>
      </w:tabs>
      <w:spacing w:after="20"/>
      <w:jc w:val="both"/>
    </w:pPr>
    <w:rPr>
      <w:szCs w:val="20"/>
    </w:rPr>
  </w:style>
  <w:style w:type="character" w:customStyle="1" w:styleId="AntratsDiagrama">
    <w:name w:val="Antraštės Diagrama"/>
    <w:basedOn w:val="Numatytasispastraiposriftas"/>
    <w:uiPriority w:val="99"/>
    <w:semiHidden/>
    <w:rsid w:val="00AE3884"/>
    <w:rPr>
      <w:rFonts w:ascii="Times New Roman" w:eastAsia="Times New Roman" w:hAnsi="Times New Roman" w:cs="Times New Roman"/>
      <w:kern w:val="0"/>
      <w:sz w:val="24"/>
      <w:szCs w:val="24"/>
      <w14:ligatures w14:val="none"/>
    </w:rPr>
  </w:style>
  <w:style w:type="character" w:customStyle="1" w:styleId="AntratsDiagrama1">
    <w:name w:val="Antraštės Diagrama1"/>
    <w:aliases w:val="Specialioji žyma Diagrama"/>
    <w:link w:val="Antrats"/>
    <w:locked/>
    <w:rsid w:val="00AE3884"/>
    <w:rPr>
      <w:rFonts w:ascii="Times New Roman" w:eastAsia="Times New Roman" w:hAnsi="Times New Roman" w:cs="Times New Roman"/>
      <w:kern w:val="0"/>
      <w:sz w:val="24"/>
      <w:szCs w:val="20"/>
      <w14:ligatures w14:val="none"/>
    </w:rPr>
  </w:style>
  <w:style w:type="paragraph" w:styleId="Porat">
    <w:name w:val="footer"/>
    <w:aliases w:val="Char1,Char11"/>
    <w:basedOn w:val="prastasis"/>
    <w:link w:val="PoratDiagrama1"/>
    <w:uiPriority w:val="99"/>
    <w:rsid w:val="00AE3884"/>
    <w:pPr>
      <w:spacing w:after="160" w:line="240" w:lineRule="exact"/>
    </w:pPr>
    <w:rPr>
      <w:szCs w:val="20"/>
    </w:rPr>
  </w:style>
  <w:style w:type="character" w:customStyle="1" w:styleId="PoratDiagrama">
    <w:name w:val="Poraštė Diagrama"/>
    <w:basedOn w:val="Numatytasispastraiposriftas"/>
    <w:uiPriority w:val="99"/>
    <w:semiHidden/>
    <w:rsid w:val="00AE3884"/>
    <w:rPr>
      <w:rFonts w:ascii="Times New Roman" w:eastAsia="Times New Roman" w:hAnsi="Times New Roman" w:cs="Times New Roman"/>
      <w:kern w:val="0"/>
      <w:sz w:val="24"/>
      <w:szCs w:val="24"/>
      <w14:ligatures w14:val="none"/>
    </w:rPr>
  </w:style>
  <w:style w:type="character" w:customStyle="1" w:styleId="PoratDiagrama1">
    <w:name w:val="Poraštė Diagrama1"/>
    <w:aliases w:val="Char1 Diagrama,Char11 Diagrama"/>
    <w:link w:val="Porat"/>
    <w:uiPriority w:val="99"/>
    <w:locked/>
    <w:rsid w:val="00AE3884"/>
    <w:rPr>
      <w:rFonts w:ascii="Times New Roman" w:eastAsia="Times New Roman" w:hAnsi="Times New Roman" w:cs="Times New Roman"/>
      <w:kern w:val="0"/>
      <w:sz w:val="24"/>
      <w:szCs w:val="20"/>
      <w14:ligatures w14:val="none"/>
    </w:rPr>
  </w:style>
  <w:style w:type="paragraph" w:styleId="Turinys1">
    <w:name w:val="toc 1"/>
    <w:basedOn w:val="prastasis"/>
    <w:next w:val="prastasis"/>
    <w:autoRedefine/>
    <w:uiPriority w:val="99"/>
    <w:semiHidden/>
    <w:rsid w:val="00AE3884"/>
    <w:pPr>
      <w:ind w:right="-204" w:hanging="120"/>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686">
      <w:bodyDiv w:val="1"/>
      <w:marLeft w:val="0"/>
      <w:marRight w:val="0"/>
      <w:marTop w:val="0"/>
      <w:marBottom w:val="0"/>
      <w:divBdr>
        <w:top w:val="none" w:sz="0" w:space="0" w:color="auto"/>
        <w:left w:val="none" w:sz="0" w:space="0" w:color="auto"/>
        <w:bottom w:val="none" w:sz="0" w:space="0" w:color="auto"/>
        <w:right w:val="none" w:sz="0" w:space="0" w:color="auto"/>
      </w:divBdr>
    </w:div>
    <w:div w:id="15819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2411</Words>
  <Characters>1375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c:creator>
  <cp:keywords/>
  <dc:description/>
  <cp:lastModifiedBy>Zarasu savival</cp:lastModifiedBy>
  <cp:revision>4</cp:revision>
  <dcterms:created xsi:type="dcterms:W3CDTF">2025-02-12T12:26:00Z</dcterms:created>
  <dcterms:modified xsi:type="dcterms:W3CDTF">2025-02-13T14:27:00Z</dcterms:modified>
</cp:coreProperties>
</file>