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27E6BF1A" w:rsidR="005A5832" w:rsidRDefault="00C65346" w:rsidP="00C65346">
            <w:pPr>
              <w:jc w:val="both"/>
              <w:rPr>
                <w:kern w:val="2"/>
              </w:rPr>
            </w:pPr>
            <w:r w:rsidRPr="00C65346">
              <w:rPr>
                <w:kern w:val="2"/>
              </w:rPr>
              <w:t>Funkcinis maisto gaminys su</w:t>
            </w:r>
            <w:r>
              <w:rPr>
                <w:kern w:val="2"/>
              </w:rPr>
              <w:t xml:space="preserve"> </w:t>
            </w:r>
            <w:r w:rsidRPr="00C65346">
              <w:rPr>
                <w:kern w:val="2"/>
              </w:rPr>
              <w:t>įkapsuliuotais baltymais,</w:t>
            </w:r>
            <w:r>
              <w:rPr>
                <w:kern w:val="2"/>
              </w:rPr>
              <w:t xml:space="preserve"> </w:t>
            </w:r>
            <w:r w:rsidRPr="00C65346">
              <w:rPr>
                <w:kern w:val="2"/>
              </w:rPr>
              <w:t>vitaminais ir mineralais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475514E0" w:rsidR="005A5832" w:rsidRDefault="005A5832" w:rsidP="00164F30">
            <w:pPr>
              <w:rPr>
                <w:kern w:val="2"/>
              </w:rPr>
            </w:pP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627C4F56" w14:textId="3E5CD4DC" w:rsidR="008D5935" w:rsidRDefault="00AE1144">
            <w:r>
              <w:t>Maitinimo skyriaus vadovė</w:t>
            </w:r>
          </w:p>
          <w:p w14:paraId="1F3D0317" w14:textId="52A6ECB2" w:rsidR="008D5935" w:rsidRDefault="00AE1144">
            <w:r>
              <w:t>Inga Valentienė</w:t>
            </w:r>
          </w:p>
          <w:p w14:paraId="296F11F6" w14:textId="363C860A" w:rsidR="008D5935" w:rsidRDefault="00B34D16">
            <w:pPr>
              <w:rPr>
                <w:sz w:val="22"/>
                <w:szCs w:val="22"/>
              </w:rPr>
            </w:pPr>
            <w:r>
              <w:t xml:space="preserve">tel. </w:t>
            </w:r>
            <w:r w:rsidR="00AE1144">
              <w:t>+370342514</w:t>
            </w:r>
          </w:p>
          <w:p w14:paraId="3AD27806" w14:textId="13BF9EEC" w:rsidR="005A5832" w:rsidRDefault="00B34D16">
            <w:pPr>
              <w:rPr>
                <w:color w:val="4472C4"/>
                <w:kern w:val="2"/>
              </w:rPr>
            </w:pPr>
            <w:r>
              <w:rPr>
                <w:sz w:val="22"/>
                <w:szCs w:val="22"/>
              </w:rPr>
              <w:t xml:space="preserve">el. paštas </w:t>
            </w:r>
            <w:r w:rsidR="00AE1144">
              <w:rPr>
                <w:sz w:val="22"/>
              </w:rPr>
              <w:t>inga.valentiene</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2.2. Tiekėjo kontaktiniai asmenys, 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lastRenderedPageBreak/>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0FCEFD87" w:rsidR="005A5832" w:rsidRDefault="00A10867">
            <w:pPr>
              <w:rPr>
                <w:color w:val="000000"/>
                <w:kern w:val="2"/>
              </w:rPr>
            </w:pPr>
            <w:r>
              <w:rPr>
                <w:kern w:val="2"/>
              </w:rPr>
              <w:t>Tiekėjas įsipareigoja Sutartyje numatytomis sąlygomis perduoti Pirkėjui</w:t>
            </w:r>
            <w:r w:rsidR="00C1202B">
              <w:rPr>
                <w:kern w:val="2"/>
              </w:rPr>
              <w:t xml:space="preserve"> </w:t>
            </w:r>
            <w:r w:rsidR="00E04DC2">
              <w:rPr>
                <w:kern w:val="2"/>
              </w:rPr>
              <w:t>f</w:t>
            </w:r>
            <w:r w:rsidR="00E04DC2" w:rsidRPr="00C65346">
              <w:rPr>
                <w:kern w:val="2"/>
              </w:rPr>
              <w:t>unkcin</w:t>
            </w:r>
            <w:r w:rsidR="00E04DC2">
              <w:rPr>
                <w:kern w:val="2"/>
              </w:rPr>
              <w:t>į</w:t>
            </w:r>
            <w:r w:rsidR="00E04DC2" w:rsidRPr="00C65346">
              <w:rPr>
                <w:kern w:val="2"/>
              </w:rPr>
              <w:t xml:space="preserve"> maisto gami</w:t>
            </w:r>
            <w:r w:rsidR="00837431">
              <w:rPr>
                <w:kern w:val="2"/>
              </w:rPr>
              <w:t>nį</w:t>
            </w:r>
            <w:r w:rsidR="00E04DC2" w:rsidRPr="00C65346">
              <w:rPr>
                <w:kern w:val="2"/>
              </w:rPr>
              <w:t xml:space="preserve"> su</w:t>
            </w:r>
            <w:r w:rsidR="00E04DC2">
              <w:rPr>
                <w:kern w:val="2"/>
              </w:rPr>
              <w:t xml:space="preserve"> </w:t>
            </w:r>
            <w:r w:rsidR="00E04DC2" w:rsidRPr="00C65346">
              <w:rPr>
                <w:kern w:val="2"/>
              </w:rPr>
              <w:t>įkapsuliuotais baltymais,</w:t>
            </w:r>
            <w:r w:rsidR="00E04DC2">
              <w:rPr>
                <w:kern w:val="2"/>
              </w:rPr>
              <w:t xml:space="preserve"> </w:t>
            </w:r>
            <w:r w:rsidR="00E04DC2" w:rsidRPr="00C65346">
              <w:rPr>
                <w:kern w:val="2"/>
              </w:rPr>
              <w:t>vitaminais ir mineralais</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71C72597" w14:textId="606B2DC0" w:rsidR="005A5832" w:rsidRDefault="00C61B44" w:rsidP="00C61B44">
            <w:pPr>
              <w:rPr>
                <w:color w:val="4472C4"/>
                <w:kern w:val="2"/>
              </w:rPr>
            </w:pPr>
            <w:r>
              <w:t>Tiekėjas įsipareigoja pristatyti Prekes ir sunešti į Pirkėjo nurodytą vietą ne rečiau kaip 1 kartą savaitėje šiais adresais: Josvainių g. 2, Kaunas; S. Dariaus ir S. Girėno g. 48-50, Kaunas.</w:t>
            </w: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0503907A" w:rsidR="00795FCB" w:rsidRPr="004432C7" w:rsidRDefault="004432C7" w:rsidP="004432C7">
            <w:r w:rsidRPr="004432C7">
              <w:t>Kartu su Prekėmis pateikiami šie dokumentai: lietuviška naudojimo instrukcija, CE sertifikatai (arba lygiaverčiai dokumentai). Tiekėjui nepateikus nurodytų dokumentų,</w:t>
            </w:r>
            <w:r>
              <w:t xml:space="preserve"> </w:t>
            </w:r>
            <w:r w:rsidRPr="004432C7">
              <w:t>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w:t>
            </w:r>
            <w:r w:rsidRPr="002A57C6">
              <w:rPr>
                <w:kern w:val="2"/>
              </w:rPr>
              <w:lastRenderedPageBreak/>
              <w:t>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lastRenderedPageBreak/>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C2153B"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EC3A91" w:rsidRDefault="00EC3A91" w:rsidP="00EC3A91">
            <w:pPr>
              <w:rPr>
                <w:kern w:val="2"/>
              </w:rPr>
            </w:pPr>
            <w:r>
              <w:rPr>
                <w:kern w:val="2"/>
              </w:rPr>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lastRenderedPageBreak/>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05F8DA02" w:rsidR="00EC3A91" w:rsidRDefault="00EC3A91" w:rsidP="00EC3A91">
            <w:pPr>
              <w:rPr>
                <w:kern w:val="2"/>
              </w:rPr>
            </w:pPr>
            <w:r w:rsidRPr="00D04C5A">
              <w:rPr>
                <w:kern w:val="2"/>
              </w:rPr>
              <w:t>Prekėms nustatomas Tiekėjo pasiūlytas arba Prekių gamintojo taikomas Garantinis terminas</w:t>
            </w:r>
            <w:r>
              <w:rPr>
                <w:kern w:val="2"/>
              </w:rPr>
              <w:t>.</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lastRenderedPageBreak/>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4C50E8C8" w:rsidR="00EC3A91" w:rsidRDefault="00EC3A91" w:rsidP="00EC3A91">
            <w:pPr>
              <w:rPr>
                <w:color w:val="4472C4"/>
                <w:kern w:val="2"/>
              </w:rPr>
            </w:pPr>
            <w:r>
              <w:rPr>
                <w:color w:val="000000"/>
                <w:kern w:val="2"/>
              </w:rPr>
              <w:lastRenderedPageBreak/>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900792">
              <w:rPr>
                <w:kern w:val="2"/>
              </w:rPr>
              <w:t>12</w:t>
            </w:r>
            <w:r w:rsidRPr="00E94753">
              <w:rPr>
                <w:kern w:val="2"/>
              </w:rPr>
              <w:t xml:space="preserve"> </w:t>
            </w:r>
            <w:r w:rsidRPr="002F5D2C">
              <w:rPr>
                <w:kern w:val="2"/>
              </w:rPr>
              <w:t>(</w:t>
            </w:r>
            <w:r w:rsidR="00900792">
              <w:rPr>
                <w:kern w:val="2"/>
              </w:rPr>
              <w:t>dvylika</w:t>
            </w:r>
            <w:r w:rsidRPr="002F5D2C">
              <w:rPr>
                <w:kern w:val="2"/>
              </w:rPr>
              <w:t>) mėnes</w:t>
            </w:r>
            <w:r w:rsidR="00900792">
              <w:rPr>
                <w:kern w:val="2"/>
              </w:rPr>
              <w:t>ių</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lastRenderedPageBreak/>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0B959921" w14:textId="164A838D" w:rsidR="00F40899" w:rsidRPr="000E5C88" w:rsidRDefault="00D9242D" w:rsidP="00F40899">
            <w:pPr>
              <w:suppressAutoHyphens/>
              <w:spacing w:line="259" w:lineRule="auto"/>
              <w:jc w:val="both"/>
              <w:rPr>
                <w:b/>
                <w:bCs/>
                <w:color w:val="000000"/>
                <w:lang w:eastAsia="en-GB"/>
              </w:rPr>
            </w:pPr>
            <w:r>
              <w:rPr>
                <w:color w:val="000000"/>
              </w:rPr>
              <w:t>J</w:t>
            </w:r>
            <w:r w:rsidR="00F40899">
              <w:rPr>
                <w:color w:val="000000"/>
              </w:rPr>
              <w:t>ei prekės turi būti tiekiamos ar perduodamos antrinėje pakuotėje, antrinės p</w:t>
            </w:r>
            <w:r w:rsidR="00F40899" w:rsidRPr="000E5C88">
              <w:rPr>
                <w:color w:val="000000"/>
                <w:lang w:eastAsia="en-GB"/>
              </w:rPr>
              <w:t>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48"/>
              <w:gridCol w:w="3039"/>
              <w:tblGridChange w:id="0">
                <w:tblGrid>
                  <w:gridCol w:w="890"/>
                  <w:gridCol w:w="2848"/>
                  <w:gridCol w:w="3039"/>
                </w:tblGrid>
              </w:tblGridChange>
            </w:tblGrid>
            <w:tr w:rsidR="00F40899" w:rsidRPr="000E5C88" w14:paraId="6D8128EB" w14:textId="77777777" w:rsidTr="004560FE">
              <w:tc>
                <w:tcPr>
                  <w:tcW w:w="657" w:type="pct"/>
                </w:tcPr>
                <w:p w14:paraId="052034E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Eil. Nr.</w:t>
                  </w:r>
                </w:p>
              </w:tc>
              <w:tc>
                <w:tcPr>
                  <w:tcW w:w="2101" w:type="pct"/>
                </w:tcPr>
                <w:p w14:paraId="3F9B0279" w14:textId="77777777" w:rsidR="00F40899" w:rsidRPr="004560FE" w:rsidRDefault="00F40899" w:rsidP="00F40899">
                  <w:pPr>
                    <w:suppressAutoHyphens/>
                    <w:ind w:firstLine="709"/>
                    <w:jc w:val="both"/>
                    <w:rPr>
                      <w:color w:val="000000"/>
                      <w:kern w:val="2"/>
                      <w:sz w:val="18"/>
                      <w:szCs w:val="18"/>
                      <w:lang w:eastAsia="en-GB"/>
                    </w:rPr>
                  </w:pPr>
                  <w:r w:rsidRPr="004560FE">
                    <w:rPr>
                      <w:color w:val="000000"/>
                      <w:kern w:val="2"/>
                      <w:sz w:val="18"/>
                      <w:szCs w:val="18"/>
                      <w:lang w:eastAsia="en-GB"/>
                    </w:rPr>
                    <w:t>Pakuotės medžiaga</w:t>
                  </w:r>
                </w:p>
              </w:tc>
              <w:tc>
                <w:tcPr>
                  <w:tcW w:w="2242" w:type="pct"/>
                </w:tcPr>
                <w:p w14:paraId="38BAB366" w14:textId="77777777" w:rsidR="00F40899" w:rsidRPr="004560FE" w:rsidRDefault="00F40899" w:rsidP="00F40899">
                  <w:pPr>
                    <w:suppressAutoHyphens/>
                    <w:ind w:firstLine="709"/>
                    <w:jc w:val="both"/>
                    <w:rPr>
                      <w:color w:val="000000"/>
                      <w:kern w:val="2"/>
                      <w:sz w:val="18"/>
                      <w:szCs w:val="18"/>
                      <w:lang w:eastAsia="en-GB"/>
                    </w:rPr>
                  </w:pPr>
                  <w:r w:rsidRPr="004560FE">
                    <w:rPr>
                      <w:color w:val="000000"/>
                      <w:kern w:val="2"/>
                      <w:sz w:val="18"/>
                      <w:szCs w:val="18"/>
                      <w:lang w:eastAsia="en-GB"/>
                    </w:rPr>
                    <w:t>Ženklinimas</w:t>
                  </w:r>
                </w:p>
              </w:tc>
            </w:tr>
            <w:tr w:rsidR="00F40899" w:rsidRPr="000E5C88" w14:paraId="3DDE1FC0" w14:textId="77777777" w:rsidTr="004560FE">
              <w:tc>
                <w:tcPr>
                  <w:tcW w:w="657" w:type="pct"/>
                </w:tcPr>
                <w:p w14:paraId="0F0BA98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1.</w:t>
                  </w:r>
                </w:p>
              </w:tc>
              <w:tc>
                <w:tcPr>
                  <w:tcW w:w="2101" w:type="pct"/>
                </w:tcPr>
                <w:p w14:paraId="4D74222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Stiklas</w:t>
                  </w:r>
                </w:p>
              </w:tc>
              <w:tc>
                <w:tcPr>
                  <w:tcW w:w="2242" w:type="pct"/>
                </w:tcPr>
                <w:p w14:paraId="7B4FC24E"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GL (arba GL nuo 70 iki 79)</w:t>
                  </w:r>
                </w:p>
              </w:tc>
            </w:tr>
            <w:tr w:rsidR="00F40899" w:rsidRPr="000E5C88" w14:paraId="57817C63" w14:textId="77777777" w:rsidTr="004560FE">
              <w:tc>
                <w:tcPr>
                  <w:tcW w:w="657" w:type="pct"/>
                </w:tcPr>
                <w:p w14:paraId="0D74D482"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2.</w:t>
                  </w:r>
                </w:p>
              </w:tc>
              <w:tc>
                <w:tcPr>
                  <w:tcW w:w="2101" w:type="pct"/>
                </w:tcPr>
                <w:p w14:paraId="560924D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Metalas</w:t>
                  </w:r>
                </w:p>
              </w:tc>
              <w:tc>
                <w:tcPr>
                  <w:tcW w:w="2242" w:type="pct"/>
                </w:tcPr>
                <w:p w14:paraId="37D72CFD"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FE (arba FE 40),</w:t>
                  </w:r>
                </w:p>
                <w:p w14:paraId="54E5BA6E"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ALU (arba ALU 41)</w:t>
                  </w:r>
                </w:p>
                <w:p w14:paraId="0C2DE39C"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Nuo 42 iki 49</w:t>
                  </w:r>
                </w:p>
              </w:tc>
            </w:tr>
            <w:tr w:rsidR="00F40899" w:rsidRPr="000E5C88" w14:paraId="1E0D7708" w14:textId="77777777" w:rsidTr="004560FE">
              <w:tc>
                <w:tcPr>
                  <w:tcW w:w="657" w:type="pct"/>
                </w:tcPr>
                <w:p w14:paraId="1D8DBBF5"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3.</w:t>
                  </w:r>
                </w:p>
              </w:tc>
              <w:tc>
                <w:tcPr>
                  <w:tcW w:w="2101" w:type="pct"/>
                </w:tcPr>
                <w:p w14:paraId="61705F3F"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Popierius ar kartonas</w:t>
                  </w:r>
                </w:p>
              </w:tc>
              <w:tc>
                <w:tcPr>
                  <w:tcW w:w="2242" w:type="pct"/>
                </w:tcPr>
                <w:p w14:paraId="2F02EB66"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PAP (arba PAP nuo 20 iki 39)</w:t>
                  </w:r>
                </w:p>
              </w:tc>
            </w:tr>
            <w:tr w:rsidR="00F40899" w:rsidRPr="000E5C88" w14:paraId="7EA48126" w14:textId="77777777" w:rsidTr="004560FE">
              <w:tc>
                <w:tcPr>
                  <w:tcW w:w="657" w:type="pct"/>
                </w:tcPr>
                <w:p w14:paraId="059C329F"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4.</w:t>
                  </w:r>
                </w:p>
              </w:tc>
              <w:tc>
                <w:tcPr>
                  <w:tcW w:w="2101" w:type="pct"/>
                </w:tcPr>
                <w:p w14:paraId="544EA08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Medis ar kamštinė medžiaga</w:t>
                  </w:r>
                </w:p>
              </w:tc>
              <w:tc>
                <w:tcPr>
                  <w:tcW w:w="2242" w:type="pct"/>
                </w:tcPr>
                <w:p w14:paraId="67713FAB" w14:textId="77777777" w:rsidR="00F40899" w:rsidRPr="004560FE" w:rsidRDefault="00F40899" w:rsidP="00F40899">
                  <w:pPr>
                    <w:tabs>
                      <w:tab w:val="left" w:pos="1808"/>
                    </w:tabs>
                    <w:suppressAutoHyphens/>
                    <w:jc w:val="both"/>
                    <w:rPr>
                      <w:color w:val="000000"/>
                      <w:kern w:val="2"/>
                      <w:sz w:val="18"/>
                      <w:szCs w:val="18"/>
                      <w:lang w:eastAsia="en-GB"/>
                    </w:rPr>
                  </w:pPr>
                  <w:r w:rsidRPr="004560FE">
                    <w:rPr>
                      <w:color w:val="000000"/>
                      <w:kern w:val="2"/>
                      <w:sz w:val="18"/>
                      <w:szCs w:val="18"/>
                      <w:lang w:eastAsia="en-GB"/>
                    </w:rPr>
                    <w:t>FOR (arba FOR nuo 50 iki 59)</w:t>
                  </w:r>
                </w:p>
              </w:tc>
            </w:tr>
            <w:tr w:rsidR="00F40899" w:rsidRPr="000E5C88" w14:paraId="3F67EEA6" w14:textId="77777777" w:rsidTr="004560FE">
              <w:tc>
                <w:tcPr>
                  <w:tcW w:w="657" w:type="pct"/>
                </w:tcPr>
                <w:p w14:paraId="07FB7C94"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5.</w:t>
                  </w:r>
                </w:p>
              </w:tc>
              <w:tc>
                <w:tcPr>
                  <w:tcW w:w="2101" w:type="pct"/>
                </w:tcPr>
                <w:p w14:paraId="55E6F149"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Medvilnė ar džiutas</w:t>
                  </w:r>
                </w:p>
              </w:tc>
              <w:tc>
                <w:tcPr>
                  <w:tcW w:w="2242" w:type="pct"/>
                </w:tcPr>
                <w:p w14:paraId="17C36E3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TEX (arba TEX nuo 60 iki 69)</w:t>
                  </w:r>
                </w:p>
              </w:tc>
            </w:tr>
            <w:tr w:rsidR="00F40899" w:rsidRPr="000E5C88" w14:paraId="4FB91BA4" w14:textId="77777777" w:rsidTr="004560FE">
              <w:tc>
                <w:tcPr>
                  <w:tcW w:w="657" w:type="pct"/>
                </w:tcPr>
                <w:p w14:paraId="113B38C3"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6.</w:t>
                  </w:r>
                </w:p>
              </w:tc>
              <w:tc>
                <w:tcPr>
                  <w:tcW w:w="2101" w:type="pct"/>
                </w:tcPr>
                <w:p w14:paraId="27FD5E3E"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Polietilentereftalatas</w:t>
                  </w:r>
                </w:p>
              </w:tc>
              <w:tc>
                <w:tcPr>
                  <w:tcW w:w="2242" w:type="pct"/>
                </w:tcPr>
                <w:p w14:paraId="3E153C5A"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PET arba PET 1</w:t>
                  </w:r>
                </w:p>
              </w:tc>
            </w:tr>
            <w:tr w:rsidR="00F40899" w:rsidRPr="000E5C88" w14:paraId="3F313999" w14:textId="77777777" w:rsidTr="004560FE">
              <w:tc>
                <w:tcPr>
                  <w:tcW w:w="657" w:type="pct"/>
                </w:tcPr>
                <w:p w14:paraId="0B663F58"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7.</w:t>
                  </w:r>
                </w:p>
              </w:tc>
              <w:tc>
                <w:tcPr>
                  <w:tcW w:w="2101" w:type="pct"/>
                </w:tcPr>
                <w:p w14:paraId="6C98C17F"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Aukšto tankumo polietilenas</w:t>
                  </w:r>
                </w:p>
              </w:tc>
              <w:tc>
                <w:tcPr>
                  <w:tcW w:w="2242" w:type="pct"/>
                </w:tcPr>
                <w:p w14:paraId="3B441D9F" w14:textId="77777777" w:rsidR="00F40899" w:rsidRPr="004560FE" w:rsidRDefault="00F40899" w:rsidP="00F40899">
                  <w:pPr>
                    <w:tabs>
                      <w:tab w:val="left" w:pos="872"/>
                    </w:tabs>
                    <w:suppressAutoHyphens/>
                    <w:jc w:val="both"/>
                    <w:rPr>
                      <w:color w:val="000000"/>
                      <w:kern w:val="2"/>
                      <w:sz w:val="18"/>
                      <w:szCs w:val="18"/>
                      <w:lang w:eastAsia="en-GB"/>
                    </w:rPr>
                  </w:pPr>
                  <w:r w:rsidRPr="004560FE">
                    <w:rPr>
                      <w:color w:val="000000"/>
                      <w:kern w:val="2"/>
                      <w:sz w:val="18"/>
                      <w:szCs w:val="18"/>
                      <w:lang w:eastAsia="en-GB"/>
                    </w:rPr>
                    <w:t>HDPE (arba HDPE 2)</w:t>
                  </w:r>
                </w:p>
              </w:tc>
            </w:tr>
            <w:tr w:rsidR="00F40899" w:rsidRPr="000E5C88" w14:paraId="1DDB7F30" w14:textId="77777777" w:rsidTr="004560FE">
              <w:tc>
                <w:tcPr>
                  <w:tcW w:w="657" w:type="pct"/>
                </w:tcPr>
                <w:p w14:paraId="5E7B7E71"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8.</w:t>
                  </w:r>
                </w:p>
              </w:tc>
              <w:tc>
                <w:tcPr>
                  <w:tcW w:w="2101" w:type="pct"/>
                </w:tcPr>
                <w:p w14:paraId="42AEA96A"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Polivinilchloridas</w:t>
                  </w:r>
                </w:p>
              </w:tc>
              <w:tc>
                <w:tcPr>
                  <w:tcW w:w="2242" w:type="pct"/>
                </w:tcPr>
                <w:p w14:paraId="41A624B8"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PVC (arba PVC 3)</w:t>
                  </w:r>
                </w:p>
              </w:tc>
            </w:tr>
            <w:tr w:rsidR="00F40899" w:rsidRPr="000E5C88" w14:paraId="221DF331" w14:textId="77777777" w:rsidTr="004560FE">
              <w:tc>
                <w:tcPr>
                  <w:tcW w:w="657" w:type="pct"/>
                </w:tcPr>
                <w:p w14:paraId="08AB0DD6"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9.</w:t>
                  </w:r>
                </w:p>
              </w:tc>
              <w:tc>
                <w:tcPr>
                  <w:tcW w:w="2101" w:type="pct"/>
                </w:tcPr>
                <w:p w14:paraId="253E8377"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Žemo tankumo polietilenas</w:t>
                  </w:r>
                </w:p>
              </w:tc>
              <w:tc>
                <w:tcPr>
                  <w:tcW w:w="2242" w:type="pct"/>
                </w:tcPr>
                <w:p w14:paraId="6A4632F6"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LDPE (arba LDPE 4)</w:t>
                  </w:r>
                </w:p>
              </w:tc>
            </w:tr>
            <w:tr w:rsidR="00F40899" w:rsidRPr="000E5C88" w14:paraId="70424665" w14:textId="77777777" w:rsidTr="004560FE">
              <w:tc>
                <w:tcPr>
                  <w:tcW w:w="657" w:type="pct"/>
                </w:tcPr>
                <w:p w14:paraId="720760E3"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lastRenderedPageBreak/>
                    <w:t>10.</w:t>
                  </w:r>
                </w:p>
              </w:tc>
              <w:tc>
                <w:tcPr>
                  <w:tcW w:w="2101" w:type="pct"/>
                </w:tcPr>
                <w:p w14:paraId="201CC640"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Polipropilenas</w:t>
                  </w:r>
                </w:p>
              </w:tc>
              <w:tc>
                <w:tcPr>
                  <w:tcW w:w="2242" w:type="pct"/>
                </w:tcPr>
                <w:p w14:paraId="0AEE3A61"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PP (arba PP 5)</w:t>
                  </w:r>
                </w:p>
              </w:tc>
            </w:tr>
            <w:tr w:rsidR="00F40899" w:rsidRPr="000E5C88" w14:paraId="5D0B3B2E" w14:textId="77777777" w:rsidTr="004560FE">
              <w:tc>
                <w:tcPr>
                  <w:tcW w:w="657" w:type="pct"/>
                </w:tcPr>
                <w:p w14:paraId="39938282"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11.</w:t>
                  </w:r>
                </w:p>
              </w:tc>
              <w:tc>
                <w:tcPr>
                  <w:tcW w:w="2101" w:type="pct"/>
                </w:tcPr>
                <w:p w14:paraId="6B028BC4" w14:textId="77777777" w:rsidR="00F40899" w:rsidRPr="004560FE" w:rsidRDefault="00F40899" w:rsidP="00F40899">
                  <w:pPr>
                    <w:suppressAutoHyphens/>
                    <w:jc w:val="both"/>
                    <w:rPr>
                      <w:color w:val="000000"/>
                      <w:kern w:val="2"/>
                      <w:sz w:val="18"/>
                      <w:szCs w:val="18"/>
                      <w:lang w:eastAsia="en-GB"/>
                    </w:rPr>
                  </w:pPr>
                  <w:r w:rsidRPr="004560FE">
                    <w:rPr>
                      <w:color w:val="000000"/>
                      <w:kern w:val="2"/>
                      <w:sz w:val="18"/>
                      <w:szCs w:val="18"/>
                      <w:lang w:eastAsia="en-GB"/>
                    </w:rPr>
                    <w:t>Polistirenas</w:t>
                  </w:r>
                </w:p>
              </w:tc>
              <w:tc>
                <w:tcPr>
                  <w:tcW w:w="2242" w:type="pct"/>
                </w:tcPr>
                <w:p w14:paraId="5BB8D689" w14:textId="77777777" w:rsidR="00F40899" w:rsidRPr="004560FE" w:rsidRDefault="00F40899" w:rsidP="00F40899">
                  <w:pPr>
                    <w:suppressAutoHyphens/>
                    <w:rPr>
                      <w:color w:val="000000"/>
                      <w:kern w:val="2"/>
                      <w:sz w:val="18"/>
                      <w:szCs w:val="18"/>
                      <w:lang w:eastAsia="en-GB"/>
                    </w:rPr>
                  </w:pPr>
                  <w:r w:rsidRPr="004560FE">
                    <w:rPr>
                      <w:color w:val="000000"/>
                      <w:kern w:val="2"/>
                      <w:sz w:val="18"/>
                      <w:szCs w:val="18"/>
                      <w:lang w:eastAsia="en-GB"/>
                    </w:rPr>
                    <w:t>PS (arba PS 6)</w:t>
                  </w:r>
                </w:p>
              </w:tc>
            </w:tr>
          </w:tbl>
          <w:p w14:paraId="12EA45C1" w14:textId="77777777" w:rsidR="00F40899" w:rsidRPr="005B2A3D" w:rsidRDefault="00F40899" w:rsidP="00F40899">
            <w:pPr>
              <w:suppressAutoHyphens/>
              <w:spacing w:line="259" w:lineRule="auto"/>
              <w:jc w:val="both"/>
              <w:rPr>
                <w:b/>
                <w:bCs/>
              </w:rPr>
            </w:pPr>
            <w:r w:rsidRPr="000E5C88">
              <w:rPr>
                <w:color w:val="000000"/>
                <w:lang w:eastAsia="en-GB"/>
              </w:rPr>
              <w:t>Atitiktį reikalavimams įrodantys dokumentai</w:t>
            </w:r>
            <w:r>
              <w:rPr>
                <w:color w:val="000000"/>
                <w:lang w:eastAsia="en-GB"/>
              </w:rPr>
              <w:t xml:space="preserve">: </w:t>
            </w:r>
            <w:r w:rsidRPr="000E5C88">
              <w:rPr>
                <w:color w:val="000000"/>
                <w:lang w:eastAsia="en-GB"/>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0E5C88">
              <w:rPr>
                <w:i/>
                <w:iCs/>
                <w:color w:val="000000"/>
                <w:lang w:eastAsia="en-GB"/>
              </w:rPr>
              <w:t xml:space="preserve">Voluntary Standard for Repulping and Recycling Corrugated Fiberboard Treated to Improve Its Performance in the Presence of Water and Water Vapor, </w:t>
            </w:r>
            <w:r w:rsidRPr="000E5C88">
              <w:rPr>
                <w:color w:val="000000"/>
                <w:lang w:eastAsia="en-GB"/>
              </w:rPr>
              <w:t>standartas</w:t>
            </w:r>
            <w:r w:rsidRPr="000E5C88">
              <w:rPr>
                <w:i/>
                <w:iCs/>
                <w:color w:val="000000"/>
                <w:lang w:eastAsia="en-GB"/>
              </w:rPr>
              <w:t xml:space="preserve"> RecyClass </w:t>
            </w:r>
            <w:r w:rsidRPr="000E5C88">
              <w:rPr>
                <w:color w:val="000000"/>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w:t>
            </w:r>
            <w:r w:rsidRPr="005B2A3D">
              <w:rPr>
                <w:color w:val="000000"/>
                <w:lang w:eastAsia="en-GB"/>
              </w:rPr>
              <w:t xml:space="preserve">okios pakuotės, tapusios atliekomis, gali būti perdirbamos. </w:t>
            </w:r>
          </w:p>
          <w:p w14:paraId="4082C21F" w14:textId="77777777" w:rsidR="00F40899" w:rsidRDefault="00F40899" w:rsidP="00F40899">
            <w:pPr>
              <w:rPr>
                <w:kern w:val="2"/>
                <w:shd w:val="clear" w:color="auto" w:fill="FFFFFF"/>
              </w:rPr>
            </w:pPr>
            <w:r w:rsidRPr="004560FE">
              <w:rPr>
                <w:color w:val="000000"/>
              </w:rPr>
              <w:t>Tiekėjas įsipareigoja pateikti nurodytus dokumentus, patvirtinančius atitiktį nustatytiems reikalavimams per</w:t>
            </w:r>
            <w:r w:rsidRPr="004560FE">
              <w:rPr>
                <w:bCs/>
                <w:color w:val="000000"/>
              </w:rPr>
              <w:t xml:space="preserve"> 10 (dešimt) darbo dienų nuo Sutarties įsigaliojimo dienos</w:t>
            </w:r>
            <w:r>
              <w:rPr>
                <w:kern w:val="2"/>
                <w:shd w:val="clear" w:color="auto" w:fill="FFFFFF"/>
              </w:rPr>
              <w:t>.</w:t>
            </w:r>
          </w:p>
          <w:p w14:paraId="735E0443" w14:textId="77777777" w:rsidR="00F40899" w:rsidRDefault="00F40899" w:rsidP="00F40899">
            <w:pPr>
              <w:rPr>
                <w:kern w:val="2"/>
                <w:shd w:val="clear" w:color="auto" w:fill="FFFFFF"/>
              </w:rPr>
            </w:pP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 xml:space="preserve">Su Prekėmis susijusių paslaugų </w:t>
            </w:r>
            <w:r>
              <w:rPr>
                <w:b/>
                <w:bCs/>
                <w:kern w:val="2"/>
                <w:shd w:val="clear" w:color="auto" w:fill="FFFFFF"/>
              </w:rPr>
              <w:lastRenderedPageBreak/>
              <w:t>(pavyzdžiui,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lastRenderedPageBreak/>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lastRenderedPageBreak/>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476BEAE4" w14:textId="090230D5" w:rsidR="00EC3A91" w:rsidRDefault="00EC3A91" w:rsidP="00917613">
            <w:pPr>
              <w:rPr>
                <w:color w:val="4472C4"/>
                <w:kern w:val="2"/>
              </w:rPr>
            </w:pP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40DDC407" w14:textId="77777777" w:rsidR="005A5832" w:rsidRDefault="00A10867">
      <w:pPr>
        <w:jc w:val="center"/>
        <w:rPr>
          <w:color w:val="000000"/>
        </w:rPr>
      </w:pPr>
      <w:r>
        <w:rPr>
          <w:color w:val="000000"/>
        </w:rPr>
        <w:t>_______________</w:t>
      </w:r>
    </w:p>
    <w:p w14:paraId="1C65E912" w14:textId="77777777" w:rsidR="00EE4096" w:rsidRDefault="00EE4096">
      <w:pPr>
        <w:jc w:val="center"/>
      </w:pPr>
    </w:p>
    <w:p w14:paraId="3FF013ED" w14:textId="77777777" w:rsidR="00EE4096" w:rsidRPr="00EE4096" w:rsidRDefault="00EE4096" w:rsidP="00EE4096"/>
    <w:p w14:paraId="49838C6F" w14:textId="77777777" w:rsidR="00EE4096" w:rsidRPr="00EE4096" w:rsidRDefault="00EE4096" w:rsidP="00EE4096"/>
    <w:p w14:paraId="21D5BDE9" w14:textId="77777777" w:rsidR="00EE4096" w:rsidRPr="00EE4096" w:rsidRDefault="00EE4096" w:rsidP="00EE4096"/>
    <w:p w14:paraId="72288883" w14:textId="77777777" w:rsidR="00EE4096" w:rsidRPr="00EE4096" w:rsidRDefault="00EE4096" w:rsidP="00EE4096"/>
    <w:p w14:paraId="30386670" w14:textId="77777777" w:rsidR="00EE4096" w:rsidRPr="00EE4096" w:rsidRDefault="00EE4096" w:rsidP="00EE4096"/>
    <w:p w14:paraId="7527F578" w14:textId="77777777" w:rsidR="00EE4096" w:rsidRPr="00EE4096" w:rsidRDefault="00EE4096" w:rsidP="00EE4096"/>
    <w:p w14:paraId="55CC7168" w14:textId="77777777" w:rsidR="00EE4096" w:rsidRPr="00EE4096" w:rsidRDefault="00EE4096" w:rsidP="00EE4096"/>
    <w:p w14:paraId="4B88330B" w14:textId="77777777" w:rsidR="00EE4096" w:rsidRPr="00EE4096" w:rsidRDefault="00EE4096" w:rsidP="00EE4096"/>
    <w:sectPr w:rsidR="00EE4096" w:rsidRPr="00EE4096"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60B2" w14:textId="77777777" w:rsidR="00837431" w:rsidRDefault="00837431">
      <w:pPr>
        <w:rPr>
          <w:kern w:val="2"/>
          <w:sz w:val="22"/>
          <w:szCs w:val="22"/>
          <w:lang w:val="en-US"/>
        </w:rPr>
      </w:pPr>
      <w:r>
        <w:rPr>
          <w:kern w:val="2"/>
          <w:sz w:val="22"/>
          <w:szCs w:val="22"/>
          <w:lang w:val="en-US"/>
        </w:rPr>
        <w:separator/>
      </w:r>
    </w:p>
  </w:endnote>
  <w:endnote w:type="continuationSeparator" w:id="0">
    <w:p w14:paraId="2279A76F" w14:textId="77777777" w:rsidR="00837431" w:rsidRDefault="00837431">
      <w:pPr>
        <w:rPr>
          <w:kern w:val="2"/>
          <w:sz w:val="22"/>
          <w:szCs w:val="22"/>
          <w:lang w:val="en-US"/>
        </w:rPr>
      </w:pPr>
      <w:r>
        <w:rPr>
          <w:kern w:val="2"/>
          <w:sz w:val="22"/>
          <w:szCs w:val="22"/>
          <w:lang w:val="en-US"/>
        </w:rPr>
        <w:continuationSeparator/>
      </w:r>
    </w:p>
  </w:endnote>
  <w:endnote w:type="continuationNotice" w:id="1">
    <w:p w14:paraId="4F1D3225" w14:textId="77777777" w:rsidR="00837431" w:rsidRDefault="0083743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B79D" w14:textId="77777777" w:rsidR="00837431" w:rsidRDefault="00837431">
      <w:pPr>
        <w:rPr>
          <w:kern w:val="2"/>
          <w:sz w:val="22"/>
          <w:szCs w:val="22"/>
          <w:lang w:val="en-US"/>
        </w:rPr>
      </w:pPr>
      <w:r>
        <w:rPr>
          <w:kern w:val="2"/>
          <w:sz w:val="22"/>
          <w:szCs w:val="22"/>
          <w:lang w:val="en-US"/>
        </w:rPr>
        <w:separator/>
      </w:r>
    </w:p>
  </w:footnote>
  <w:footnote w:type="continuationSeparator" w:id="0">
    <w:p w14:paraId="4BAE8530" w14:textId="77777777" w:rsidR="00837431" w:rsidRDefault="00837431">
      <w:pPr>
        <w:rPr>
          <w:kern w:val="2"/>
          <w:sz w:val="22"/>
          <w:szCs w:val="22"/>
          <w:lang w:val="en-US"/>
        </w:rPr>
      </w:pPr>
      <w:r>
        <w:rPr>
          <w:kern w:val="2"/>
          <w:sz w:val="22"/>
          <w:szCs w:val="22"/>
          <w:lang w:val="en-US"/>
        </w:rPr>
        <w:continuationSeparator/>
      </w:r>
    </w:p>
  </w:footnote>
  <w:footnote w:type="continuationNotice" w:id="1">
    <w:p w14:paraId="699228F7" w14:textId="77777777" w:rsidR="00837431" w:rsidRDefault="0083743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77C2"/>
    <w:rsid w:val="000B221C"/>
    <w:rsid w:val="000C1105"/>
    <w:rsid w:val="000C4607"/>
    <w:rsid w:val="000D62EB"/>
    <w:rsid w:val="00107437"/>
    <w:rsid w:val="001110CB"/>
    <w:rsid w:val="00164F30"/>
    <w:rsid w:val="0018329F"/>
    <w:rsid w:val="001A386C"/>
    <w:rsid w:val="001A5809"/>
    <w:rsid w:val="002623B6"/>
    <w:rsid w:val="002A57C6"/>
    <w:rsid w:val="0031139F"/>
    <w:rsid w:val="003A305A"/>
    <w:rsid w:val="003E395D"/>
    <w:rsid w:val="003E5B7B"/>
    <w:rsid w:val="004070E0"/>
    <w:rsid w:val="0043086F"/>
    <w:rsid w:val="004432C7"/>
    <w:rsid w:val="00475C6D"/>
    <w:rsid w:val="00491FE5"/>
    <w:rsid w:val="004A1A61"/>
    <w:rsid w:val="004E07B2"/>
    <w:rsid w:val="004E1338"/>
    <w:rsid w:val="004E2526"/>
    <w:rsid w:val="00557BB6"/>
    <w:rsid w:val="005A5832"/>
    <w:rsid w:val="005F17F8"/>
    <w:rsid w:val="005F5B23"/>
    <w:rsid w:val="00630375"/>
    <w:rsid w:val="006641AB"/>
    <w:rsid w:val="0069452E"/>
    <w:rsid w:val="00696AD8"/>
    <w:rsid w:val="006A131F"/>
    <w:rsid w:val="007025B4"/>
    <w:rsid w:val="00743C00"/>
    <w:rsid w:val="0076509B"/>
    <w:rsid w:val="00791C13"/>
    <w:rsid w:val="00795FCB"/>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36EC7"/>
    <w:rsid w:val="00956C01"/>
    <w:rsid w:val="00971BE6"/>
    <w:rsid w:val="00983D64"/>
    <w:rsid w:val="009C04E1"/>
    <w:rsid w:val="009C4AE2"/>
    <w:rsid w:val="009F2DF0"/>
    <w:rsid w:val="00A10867"/>
    <w:rsid w:val="00A26A55"/>
    <w:rsid w:val="00A300C4"/>
    <w:rsid w:val="00A857BE"/>
    <w:rsid w:val="00A93352"/>
    <w:rsid w:val="00AA4032"/>
    <w:rsid w:val="00AC2239"/>
    <w:rsid w:val="00AC46C5"/>
    <w:rsid w:val="00AE1144"/>
    <w:rsid w:val="00B02A44"/>
    <w:rsid w:val="00B20432"/>
    <w:rsid w:val="00B34D16"/>
    <w:rsid w:val="00B37405"/>
    <w:rsid w:val="00BB283C"/>
    <w:rsid w:val="00BE7A1E"/>
    <w:rsid w:val="00BF1BBA"/>
    <w:rsid w:val="00C1202B"/>
    <w:rsid w:val="00C138D3"/>
    <w:rsid w:val="00C20B51"/>
    <w:rsid w:val="00C2153B"/>
    <w:rsid w:val="00C373F0"/>
    <w:rsid w:val="00C603CB"/>
    <w:rsid w:val="00C61B44"/>
    <w:rsid w:val="00C650E4"/>
    <w:rsid w:val="00C65346"/>
    <w:rsid w:val="00C716B0"/>
    <w:rsid w:val="00CA0056"/>
    <w:rsid w:val="00CC7367"/>
    <w:rsid w:val="00CF0C36"/>
    <w:rsid w:val="00D04C5A"/>
    <w:rsid w:val="00D07C23"/>
    <w:rsid w:val="00D27AFE"/>
    <w:rsid w:val="00D35894"/>
    <w:rsid w:val="00D4148C"/>
    <w:rsid w:val="00D60E8E"/>
    <w:rsid w:val="00D9242D"/>
    <w:rsid w:val="00D92D3E"/>
    <w:rsid w:val="00DB14A4"/>
    <w:rsid w:val="00DB1841"/>
    <w:rsid w:val="00DC44E3"/>
    <w:rsid w:val="00DC57AF"/>
    <w:rsid w:val="00DD6EAC"/>
    <w:rsid w:val="00E04DC2"/>
    <w:rsid w:val="00E3279D"/>
    <w:rsid w:val="00E378B4"/>
    <w:rsid w:val="00E52923"/>
    <w:rsid w:val="00E85285"/>
    <w:rsid w:val="00E94753"/>
    <w:rsid w:val="00EC3A91"/>
    <w:rsid w:val="00EE2CB5"/>
    <w:rsid w:val="00EE4096"/>
    <w:rsid w:val="00F05951"/>
    <w:rsid w:val="00F40899"/>
    <w:rsid w:val="00F43579"/>
    <w:rsid w:val="00F46382"/>
    <w:rsid w:val="00F8396F"/>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documentManagement/types"/>
    <ds:schemaRef ds:uri="http://schemas.microsoft.com/office/2006/metadata/properties"/>
    <ds:schemaRef ds:uri="132ceb2e-11ed-4237-9878-732d6986e574"/>
    <ds:schemaRef ds:uri="6abf0619-6410-4481-96bf-d1f65a6bceaa"/>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9</Pages>
  <Words>11392</Words>
  <Characters>6494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23</cp:revision>
  <cp:lastPrinted>2024-06-07T13:04:00Z</cp:lastPrinted>
  <dcterms:created xsi:type="dcterms:W3CDTF">2024-06-18T11:31:00Z</dcterms:created>
  <dcterms:modified xsi:type="dcterms:W3CDTF">2025-02-21T10:29:00Z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