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946BF4F" w14:textId="77777777" w:rsidR="00C4191C" w:rsidRDefault="00C4191C" w:rsidP="00C4191C">
      <w:pPr>
        <w:pStyle w:val="Body2"/>
        <w:jc w:val="center"/>
        <w:rPr>
          <w:lang w:val="lt-LT"/>
        </w:rPr>
      </w:pPr>
    </w:p>
    <w:p w14:paraId="30317F77" w14:textId="32393F86" w:rsidR="000D065A" w:rsidRPr="00C4191C" w:rsidRDefault="000D065A" w:rsidP="00C4191C">
      <w:pPr>
        <w:pStyle w:val="Body2"/>
        <w:jc w:val="center"/>
        <w:rPr>
          <w:b/>
          <w:bCs/>
          <w:lang w:val="lt-LT"/>
        </w:rPr>
      </w:pPr>
      <w:r w:rsidRPr="00C4191C">
        <w:rPr>
          <w:b/>
          <w:bCs/>
          <w:lang w:val="lt-LT"/>
        </w:rPr>
        <w:t>MAŽ</w:t>
      </w:r>
      <w:r w:rsidR="00C4191C" w:rsidRPr="00C4191C">
        <w:rPr>
          <w:b/>
          <w:bCs/>
          <w:lang w:val="lt-LT"/>
        </w:rPr>
        <w:t>OS VERTĖS PIRKIMAS</w:t>
      </w:r>
    </w:p>
    <w:p w14:paraId="35204664" w14:textId="77777777" w:rsidR="00C4191C" w:rsidRPr="000D065A" w:rsidRDefault="00C4191C" w:rsidP="00C4191C">
      <w:pPr>
        <w:pStyle w:val="Body2"/>
        <w:rPr>
          <w:lang w:val="lt-LT"/>
        </w:rPr>
      </w:pP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Karšto vandens lauko trasos keitimas Vaikų ligų klinikoje "Žibutė" (Medžiagų pirkimas, mechanizmų nuoma) </w:t>
      </w:r>
    </w:p>
    <w:p w14:paraId="29D3AC6D" w14:textId="77777777" w:rsidR="00205AB1" w:rsidRPr="00370648" w:rsidRDefault="00205AB1" w:rsidP="001F0BF4">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482FB2C2" w14:textId="77777777" w:rsidR="00D65010" w:rsidRDefault="00205AB1" w:rsidP="003779E1">
      <w:pPr>
        <w:pStyle w:val="Body2"/>
        <w:spacing w:line="276" w:lineRule="auto"/>
        <w:rPr>
          <w:rFonts w:cs="Times New Roman"/>
          <w:lang w:val="lt-LT"/>
        </w:rPr>
      </w:pPr>
      <w:r w:rsidRPr="00370648">
        <w:rPr>
          <w:lang w:val="lt-LT"/>
        </w:rPr>
        <w:tab/>
      </w:r>
      <w:r w:rsidR="003779E1">
        <w:rPr>
          <w:rFonts w:cs="Times New Roman"/>
          <w:lang w:val="lt-LT"/>
        </w:rPr>
        <w:t xml:space="preserve">1. </w:t>
      </w:r>
      <w:r w:rsidR="003779E1" w:rsidRPr="00202EDD">
        <w:rPr>
          <w:rFonts w:cs="Times New Roman"/>
          <w:lang w:val="lt-LT"/>
        </w:rPr>
        <w:t>BENDROSIOS NUOSTATOS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1.4. Pirkimas atliekamas laikantis lygiateisiškumo, nediskriminavimo, abipusio pripažinimo, proporcingumo ir skaidrumo principų bei konfidencialumo ir nešališkumo reikalavimų.</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1.5. Tiesioginį ryšį su tiekėjais įgaliotas palaikyti perkančiosios organizacijos atstovas Giedrė Bučnienė, tel. 8-37 342057, el. p. giedre.bucniene@kaunoligonine.lt, adresas Josvainių g. 2, LT-47144, Kaunas.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2. PIRKIMO OBJEKTAS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2.1. Šio pirkimo objektas yra nurodytas pirkimo sąlygų techninėje specifikacijoje, kuri pateikiama  pirkimo sąlygų priede.</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2.2. Pirkimas nėra skaidomas į pirkimo dalis.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2.3. Pasiūlymas turi būti pateiktas visai pirkimo sąlygų techninėje specifikacijoje nurodytai apimčiai, neskaidant jos smulkiau.</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3779E1" w:rsidRPr="00202EDD">
        <w:rPr>
          <w:rFonts w:cs="Times New Roman"/>
          <w:lang w:val="lt-LT"/>
        </w:rPr>
        <w:tab/>
      </w:r>
      <w:r w:rsidR="003779E1" w:rsidRPr="00202EDD">
        <w:rPr>
          <w:rFonts w:cs="Times New Roman"/>
          <w:lang w:val="lt-LT"/>
        </w:rPr>
        <w:br/>
      </w:r>
      <w:r w:rsidR="003779E1" w:rsidRPr="00202EDD">
        <w:rPr>
          <w:rFonts w:cs="Times New Roman"/>
          <w:lang w:val="lt-LT"/>
        </w:rPr>
        <w:tab/>
        <w:t xml:space="preserve">2.5. Tiekėjo įsipareigojimų įvykdymo vieta yra </w:t>
      </w:r>
      <w:r w:rsidR="00D65010" w:rsidRPr="00D65010">
        <w:rPr>
          <w:rFonts w:cs="Times New Roman"/>
          <w:lang w:val="lt-LT"/>
        </w:rPr>
        <w:t>J. Zikaro g. 14, Kačerginė, Kauno raj.</w:t>
      </w:r>
      <w:r w:rsidR="003779E1" w:rsidRPr="00C87960">
        <w:rPr>
          <w:rFonts w:cs="Times New Roman"/>
          <w:lang w:val="lt-LT"/>
        </w:rPr>
        <w:tab/>
      </w:r>
    </w:p>
    <w:p w14:paraId="5A529447" w14:textId="77777777" w:rsidR="00E57A20" w:rsidRDefault="003779E1" w:rsidP="003779E1">
      <w:pPr>
        <w:pStyle w:val="Body2"/>
        <w:spacing w:line="276" w:lineRule="auto"/>
        <w:rPr>
          <w:rFonts w:cs="Times New Roman"/>
          <w:lang w:val="lt-LT"/>
        </w:rPr>
      </w:pPr>
      <w:r w:rsidRPr="00C87960">
        <w:rPr>
          <w:rFonts w:cs="Times New Roman"/>
          <w:lang w:val="lt-LT"/>
        </w:rPr>
        <w:br/>
      </w:r>
      <w:r w:rsidRPr="00C87960">
        <w:rPr>
          <w:rFonts w:cs="Times New Roman"/>
          <w:lang w:val="lt-LT"/>
        </w:rPr>
        <w:tab/>
      </w:r>
    </w:p>
    <w:p w14:paraId="460DCCD0" w14:textId="77DE9F5F" w:rsidR="003779E1" w:rsidRPr="00C87960" w:rsidRDefault="00054B45" w:rsidP="003779E1">
      <w:pPr>
        <w:pStyle w:val="Body2"/>
        <w:spacing w:line="276" w:lineRule="auto"/>
        <w:rPr>
          <w:rFonts w:cs="Times New Roman"/>
          <w:lang w:val="lt-LT"/>
        </w:rPr>
      </w:pPr>
      <w:r>
        <w:rPr>
          <w:rFonts w:cs="Times New Roman"/>
          <w:lang w:val="lt-LT"/>
        </w:rPr>
        <w:lastRenderedPageBreak/>
        <w:t xml:space="preserve">             </w:t>
      </w:r>
      <w:r w:rsidR="003779E1" w:rsidRPr="00C87960">
        <w:rPr>
          <w:rFonts w:cs="Times New Roman"/>
          <w:lang w:val="lt-LT"/>
        </w:rPr>
        <w:t>3. TIEKĖJŲ PAŠALINIMO PAGRINDAI IR REIKALAUJAMA KVALIFIKACIJA</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3.1. Perkančioji organizacija netikrins tiekėjo pašalinimo pagrindų nebuvimo pagal VPĮ 50 straipsnyje nustatytus reikalavimus.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3.2. Perkančioji organizacija netaiko kvalifikacinių reikalavimų tiekėjams.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 ŪKIO SUBJEKTŲ GRUPĖS DALYVAVIMAS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 PASIŪLYMŲ RENGIMAS, PATEIKIMAS, KEITIMAS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5.2. Tiekėjas negali pateikti alternatyvių pasiūlymų. Tiekėjui pateikus alternatyvų pasiūlymą, jo pasiūlymas ir alternatyvus pasiūlymas (alternatyvūs pasiūlymai) bus atmesti.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003779E1" w:rsidRPr="00C87960">
        <w:rPr>
          <w:rFonts w:cs="Times New Roman"/>
          <w:lang w:val="lt-LT"/>
        </w:rPr>
        <w:br/>
      </w:r>
      <w:r w:rsidR="003779E1"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lastRenderedPageBreak/>
        <w:tab/>
        <w:t>5.9. Perkančioji organizacija turi teisę pratęsti pasiūlymo pateikimo terminą. Apie naują pasiūlymų pateikimo terminą perkančioji organizacija paskelbia CVP IS ir praneša prie pirkimo CVP IS prisijungusiems tiekėjams.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5.10. Pasiūlymas turi būti pateikiamas CVP IS priemonėmis, kurį turi sudaryti užpildyta pasiūlymo forma parengta pagal pirkimo sąlygų priedą ir šie pasiūlymo priedai: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5.10.1. Jungtinės veiklos sutarties kopija (jeigu pasiūlymą teikia ūkio subjektų grupė).</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5.10.2. Įgaliojimas pateikti pasiūlymą (jeigu pasiūlymą pateikia ne tiekėjo vadovas).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5.11. Tiekėjo pasiūlymą sudaro CVP IS priemonėmis pateiktos informacijos ir dokumentų visuma.</w:t>
      </w:r>
      <w:r w:rsidR="003779E1" w:rsidRPr="00C87960">
        <w:rPr>
          <w:rFonts w:cs="Times New Roman"/>
          <w:lang w:val="lt-LT"/>
        </w:rPr>
        <w:br/>
      </w:r>
      <w:r w:rsidR="003779E1" w:rsidRPr="00C87960">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6. PASIŪLYMŲ ŠIFRAVIMAS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6.1. Tiekėjo teikiamas pasiūlymas gali būti užšifruojamas. Tiekėjas, nusprendęs pateikti užšifruotą pasiūlymą, turi: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7. PASIŪLYMŲ GALIOJIMO UŽTIKRINIMAS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lastRenderedPageBreak/>
        <w:tab/>
        <w:t>7.1. Pasiūlymo galiojimo užtikrinimas nereikalaujamas.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8. PAVYZDŽIŲ PATEIKIMAS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8.1. Siūlomo pirkimo objekto pavyzdžiai nereikalaujami.</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 PIRKIMO DOKUMENTŲ PAAIŠKINIMAS IR PATIKSLINIMAS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9.1. Tiekėjas tik CVP IS susirašinėjimo priemonėmis gali prašyti, kad perkančioji organizacija paaiškintų ar pataisytų pirkimo dokumentus.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9.5. Nesibaigus pirkimo pasiūlymų pateikimo terminui, perkančioji organizacija savo iniciatyva gali paaiškinti (pataisyti) pirkimo dokumentus CVP IS priemonėmis.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3779E1" w:rsidRPr="00C87960">
        <w:rPr>
          <w:rFonts w:cs="Times New Roman"/>
          <w:lang w:val="lt-LT"/>
        </w:rPr>
        <w:br/>
      </w:r>
      <w:r w:rsidR="003779E1" w:rsidRPr="00C87960">
        <w:rPr>
          <w:rFonts w:cs="Times New Roman"/>
          <w:lang w:val="lt-LT"/>
        </w:rPr>
        <w:tab/>
        <w:t>9.7. Bet kokia informacija, pirkimo sąlygų paaiškinimai, pranešimai ar kitas perkančiosios organizacijos ir tiekėjo susirašinėjimas yra vykdomas tik CVP IS susirašinėjimo priemonėmis.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10. SUSIPAŽINIMAS SU GAUTAIS PASIŪLYMAIS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10.1. Pirminis susipažinimas su CVP IS priemonėmis pateiktais tiekėjų pasiūlymais vyks 30 min. po CVP IS nurodytos pasiūlymų pateikimo termino pabaigos.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 xml:space="preserve">10.2. Pirminio susipažinimo su CVP IS priemonėmis pateiktais pasiūlymais procedūroje pasiūlymus </w:t>
      </w:r>
      <w:r w:rsidR="003779E1" w:rsidRPr="00C87960">
        <w:rPr>
          <w:rFonts w:cs="Times New Roman"/>
          <w:lang w:val="lt-LT"/>
        </w:rPr>
        <w:lastRenderedPageBreak/>
        <w:t>pateikę tiekėjai nedalyvauja.</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 PASIŪLYMŲ NAGRINĖJIMAS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 Jei tiekėjo pasiūlymas nėra atmetamas, Komisija arba pirkimo organizatorius toliau atlieka šias pirkimo procedūras: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11.1.1. nustato, ar tiekėjo siūlomas pirkimo objektas atitinka pirkimo dokumentuose nustatytus reikalavimus;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11.1.2. patikrina, ar tiekėjo pasiūlyme nėra nurodytos kainos apskaičiavimo klaidų;</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11.1.3. patikrina, ar tiekėjo pasiūlyme nurodyta kaina nėra per didelė ir perkančiajai organizacijai nepriimtina;</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11.1.4. patikrina, ar tiekėjo pasiūlyme nurodyta kaina (jos sudedamosios dalys) neatrodo neįprastai maža;</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11.1.5. sudaro pasiūlymų eilę ir nustato pirkimo laimėtoją;</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11.1.6. tiekėją, kurio pasiūlymas pripažintas laimėjusiu, kviečia sudaryti pirkimo sutartį.</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11.6. Jeigu tiekėjo pasiūlyme nurodyta kaina (jos sudedamosios dalys) atrodo neįprastai maža, Komisija arba pirkimo organizatorius prašo tiekėją ją pagrįsti, vadovaujantis VPĮ 57 straipsnio 2 ir 3 dalių nuostatomis.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r>
      <w:r w:rsidR="003779E1" w:rsidRPr="00C87960">
        <w:rPr>
          <w:rFonts w:cs="Times New Roman"/>
          <w:lang w:val="lt-LT"/>
        </w:rPr>
        <w:br/>
      </w:r>
      <w:r w:rsidR="003779E1" w:rsidRPr="00C87960">
        <w:rPr>
          <w:rFonts w:cs="Times New Roman"/>
          <w:lang w:val="lt-LT"/>
        </w:rPr>
        <w:tab/>
        <w:t>12. ELEKTRONINIS AUKCIONAS ARBA DERYBOS</w:t>
      </w:r>
      <w:r w:rsidR="003779E1" w:rsidRPr="00C87960">
        <w:rPr>
          <w:rFonts w:cs="Times New Roman"/>
          <w:lang w:val="lt-LT"/>
        </w:rPr>
        <w:tab/>
      </w:r>
    </w:p>
    <w:p w14:paraId="1A7727FF" w14:textId="77777777" w:rsidR="003779E1" w:rsidRDefault="003779E1" w:rsidP="003779E1">
      <w:pPr>
        <w:pStyle w:val="Body2"/>
        <w:spacing w:line="276" w:lineRule="auto"/>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 PASIŪLYMŲ ATMETIMO PRIEŽASTYS</w:t>
      </w:r>
      <w:r w:rsidRPr="00202EDD">
        <w:rPr>
          <w:rFonts w:cs="Times New Roman"/>
          <w:lang w:val="lt-LT"/>
        </w:rPr>
        <w:tab/>
      </w:r>
      <w:r w:rsidRPr="00202EDD">
        <w:rPr>
          <w:rFonts w:cs="Times New Roman"/>
          <w:lang w:val="lt-LT"/>
        </w:rPr>
        <w:br/>
      </w:r>
      <w:r w:rsidRPr="00202EDD">
        <w:rPr>
          <w:rFonts w:cs="Times New Roman"/>
          <w:lang w:val="lt-LT"/>
        </w:rPr>
        <w:lastRenderedPageBreak/>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 xml:space="preserve">15.5. Jeigu tiekėjas, kuriam buvo pasiūlyta sudaryti pirkimo sutartį, raštu atsisako ją sudaryti arba nepateikia pirkimo dokumentuose nustatyto pirkimo sutarties įvykdymo užtikrinimo (jei reikalaujama </w:t>
      </w:r>
      <w:r w:rsidRPr="00202EDD">
        <w:rPr>
          <w:rFonts w:cs="Times New Roman"/>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Pr="00202EDD">
        <w:rPr>
          <w:rFonts w:cs="Times New Roman"/>
          <w:lang w:val="lt-LT"/>
        </w:rPr>
        <w:lastRenderedPageBreak/>
        <w:t>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Pr="00202EDD">
        <w:rPr>
          <w:rFonts w:cs="Times New Roman"/>
          <w:lang w:val="lt-LT"/>
        </w:rPr>
        <w:tab/>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84632B5" w14:textId="77777777" w:rsidR="003779E1" w:rsidRDefault="003779E1" w:rsidP="003779E1">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 PIRKIMO SĄLYGŲ PRIEDAI</w:t>
      </w:r>
    </w:p>
    <w:p w14:paraId="6814381F" w14:textId="5508C50B" w:rsidR="003779E1" w:rsidRPr="00202EDD" w:rsidRDefault="003779E1" w:rsidP="003779E1">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w:t>
      </w:r>
      <w:r>
        <w:rPr>
          <w:rFonts w:cs="Times New Roman"/>
          <w:lang w:val="lt-LT"/>
        </w:rPr>
        <w:t>1</w:t>
      </w:r>
      <w:r w:rsidRPr="00202EDD">
        <w:rPr>
          <w:rFonts w:cs="Times New Roman"/>
          <w:lang w:val="lt-LT"/>
        </w:rPr>
        <w:t>. Pasiūlymo forma.</w:t>
      </w:r>
      <w:r w:rsidRPr="00202EDD">
        <w:rPr>
          <w:rFonts w:cs="Times New Roman"/>
          <w:lang w:val="lt-LT"/>
        </w:rPr>
        <w:tab/>
      </w:r>
      <w:r w:rsidRPr="00202EDD">
        <w:rPr>
          <w:rFonts w:cs="Times New Roman"/>
          <w:lang w:val="lt-LT"/>
        </w:rPr>
        <w:br/>
      </w:r>
      <w:r w:rsidRPr="00202EDD">
        <w:rPr>
          <w:rFonts w:cs="Times New Roman"/>
          <w:lang w:val="lt-LT"/>
        </w:rPr>
        <w:tab/>
        <w:t>18.</w:t>
      </w:r>
      <w:r>
        <w:rPr>
          <w:rFonts w:cs="Times New Roman"/>
          <w:lang w:val="lt-LT"/>
        </w:rPr>
        <w:t>2</w:t>
      </w:r>
      <w:r w:rsidRPr="00202EDD">
        <w:rPr>
          <w:rFonts w:cs="Times New Roman"/>
          <w:lang w:val="lt-LT"/>
        </w:rPr>
        <w:t xml:space="preserve">. Viešojo pirkimo </w:t>
      </w:r>
      <w:r>
        <w:rPr>
          <w:rFonts w:cs="Times New Roman"/>
          <w:lang w:val="lt-LT"/>
        </w:rPr>
        <w:t xml:space="preserve">pardavimo sutarties </w:t>
      </w:r>
      <w:r w:rsidR="005F165C">
        <w:rPr>
          <w:rFonts w:cs="Times New Roman"/>
          <w:lang w:val="lt-LT"/>
        </w:rPr>
        <w:t>projektas</w:t>
      </w:r>
    </w:p>
    <w:p w14:paraId="6AB9EC74" w14:textId="77777777" w:rsidR="003779E1" w:rsidRPr="00202EDD" w:rsidRDefault="003779E1" w:rsidP="003779E1">
      <w:pPr>
        <w:spacing w:line="276" w:lineRule="auto"/>
        <w:rPr>
          <w:sz w:val="22"/>
          <w:szCs w:val="22"/>
        </w:rPr>
      </w:pPr>
    </w:p>
    <w:p w14:paraId="79B10D42" w14:textId="77777777" w:rsidR="003779E1" w:rsidRDefault="003779E1" w:rsidP="003779E1">
      <w:pPr>
        <w:pStyle w:val="Body2"/>
      </w:pPr>
    </w:p>
    <w:p w14:paraId="5D5C078A" w14:textId="18568521" w:rsidR="005E5855" w:rsidRDefault="005E5855" w:rsidP="003779E1">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54B4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4B45"/>
    <w:rsid w:val="000D065A"/>
    <w:rsid w:val="001125E3"/>
    <w:rsid w:val="001F0BF4"/>
    <w:rsid w:val="00205AB1"/>
    <w:rsid w:val="003779E1"/>
    <w:rsid w:val="005E5855"/>
    <w:rsid w:val="005F165C"/>
    <w:rsid w:val="007200D6"/>
    <w:rsid w:val="007C39A3"/>
    <w:rsid w:val="009446D8"/>
    <w:rsid w:val="0099639A"/>
    <w:rsid w:val="00C4191C"/>
    <w:rsid w:val="00D65010"/>
    <w:rsid w:val="00E57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19728</Words>
  <Characters>11246</Characters>
  <Application>Microsoft Office Word</Application>
  <DocSecurity>0</DocSecurity>
  <Lines>93</Lines>
  <Paragraphs>61</Paragraphs>
  <ScaleCrop>false</ScaleCrop>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11</cp:revision>
  <dcterms:created xsi:type="dcterms:W3CDTF">2021-02-08T14:42:00Z</dcterms:created>
  <dcterms:modified xsi:type="dcterms:W3CDTF">2025-02-07T13:36:00Z</dcterms:modified>
</cp:coreProperties>
</file>