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67BA9650" w:rsidR="00B401F6" w:rsidRDefault="00E42423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 xml:space="preserve">k.jauniaus </w:t>
      </w:r>
      <w:r w:rsidR="003E4CB8">
        <w:rPr>
          <w:rFonts w:eastAsiaTheme="minorHAnsi"/>
          <w:b/>
          <w:bCs/>
          <w:caps/>
          <w:lang w:eastAsia="ar-SA"/>
        </w:rPr>
        <w:t xml:space="preserve">  g. </w:t>
      </w:r>
      <w:r>
        <w:rPr>
          <w:rFonts w:eastAsiaTheme="minorHAnsi"/>
          <w:b/>
          <w:bCs/>
          <w:caps/>
          <w:lang w:eastAsia="ar-SA"/>
        </w:rPr>
        <w:t>5</w:t>
      </w:r>
      <w:r w:rsidR="00401F63">
        <w:rPr>
          <w:rFonts w:eastAsiaTheme="minorHAnsi"/>
          <w:b/>
          <w:bCs/>
          <w:caps/>
          <w:lang w:eastAsia="ar-SA"/>
        </w:rPr>
        <w:t>a</w:t>
      </w:r>
      <w:r w:rsidR="003E4CB8">
        <w:rPr>
          <w:rFonts w:eastAsiaTheme="minorHAnsi"/>
          <w:b/>
          <w:bCs/>
          <w:caps/>
          <w:lang w:eastAsia="ar-SA"/>
        </w:rPr>
        <w:t xml:space="preserve">, </w:t>
      </w:r>
      <w:r w:rsidR="00777140">
        <w:rPr>
          <w:rFonts w:eastAsiaTheme="minorHAnsi"/>
          <w:b/>
          <w:bCs/>
          <w:caps/>
          <w:lang w:eastAsia="ar-SA"/>
        </w:rPr>
        <w:t>KVĖDARNA</w:t>
      </w:r>
      <w:r w:rsidR="003E4CB8">
        <w:rPr>
          <w:rFonts w:eastAsiaTheme="minorHAnsi"/>
          <w:b/>
          <w:bCs/>
          <w:caps/>
          <w:lang w:eastAsia="ar-SA"/>
        </w:rPr>
        <w:t>, BENDROJO TECHNINIO DARBO PROJEKTO EKSPERTIZĖS PASLAUGOS</w:t>
      </w:r>
      <w:r w:rsidR="003E4CB8"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0B6BF8C3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r w:rsidR="00E42423">
              <w:t xml:space="preserve">K.Jauniaus </w:t>
            </w:r>
            <w:r>
              <w:t xml:space="preserve"> g. </w:t>
            </w:r>
            <w:r w:rsidR="00E42423">
              <w:t>5</w:t>
            </w:r>
            <w:r w:rsidR="00401F63">
              <w:t>A</w:t>
            </w:r>
            <w:r>
              <w:t xml:space="preserve">, </w:t>
            </w:r>
            <w:r w:rsidR="00777140">
              <w:t>Kvėdarna</w:t>
            </w:r>
            <w:r>
              <w:t>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2079C9"/>
    <w:rsid w:val="003E4CB8"/>
    <w:rsid w:val="00400E27"/>
    <w:rsid w:val="00401F63"/>
    <w:rsid w:val="004C23C3"/>
    <w:rsid w:val="005032D4"/>
    <w:rsid w:val="0063145B"/>
    <w:rsid w:val="00777140"/>
    <w:rsid w:val="007F692F"/>
    <w:rsid w:val="009F0575"/>
    <w:rsid w:val="00A61ADB"/>
    <w:rsid w:val="00AA3569"/>
    <w:rsid w:val="00B401F6"/>
    <w:rsid w:val="00B60632"/>
    <w:rsid w:val="00BA502D"/>
    <w:rsid w:val="00CB7C44"/>
    <w:rsid w:val="00E42423"/>
    <w:rsid w:val="00EB320E"/>
    <w:rsid w:val="00F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2362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4</cp:revision>
  <cp:lastPrinted>2025-02-05T21:14:00Z</cp:lastPrinted>
  <dcterms:created xsi:type="dcterms:W3CDTF">2025-02-05T21:08:00Z</dcterms:created>
  <dcterms:modified xsi:type="dcterms:W3CDTF">2025-02-05T21:14:00Z</dcterms:modified>
  <dc:language>lt-LT</dc:language>
</cp:coreProperties>
</file>