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412385" w:rsidRDefault="00CD7357" w:rsidP="00715A5B">
      <w:pPr>
        <w:spacing w:after="0"/>
        <w:jc w:val="center"/>
        <w:rPr>
          <w:rFonts w:ascii="Verdana" w:hAnsi="Verdana" w:cs="Times New Roman"/>
          <w:b/>
          <w:bCs/>
          <w:sz w:val="20"/>
          <w:szCs w:val="20"/>
          <w:lang w:val="lt-LT"/>
        </w:rPr>
      </w:pPr>
      <w:r w:rsidRPr="00412385">
        <w:rPr>
          <w:rFonts w:ascii="Verdana" w:hAnsi="Verdana" w:cs="Times New Roman"/>
          <w:b/>
          <w:bCs/>
          <w:sz w:val="20"/>
          <w:szCs w:val="20"/>
          <w:lang w:val="lt-LT"/>
        </w:rPr>
        <w:t>DĖL RINKOS KONSULTACIJOS REZULTATŲ</w:t>
      </w:r>
    </w:p>
    <w:p w14:paraId="2BE64E79" w14:textId="3D5D3B8B" w:rsidR="00CD7357" w:rsidRPr="00412385" w:rsidRDefault="00CD7357" w:rsidP="00CD7357">
      <w:pPr>
        <w:spacing w:after="0"/>
        <w:rPr>
          <w:rFonts w:ascii="Verdana" w:hAnsi="Verdana" w:cs="Times New Roman"/>
          <w:sz w:val="20"/>
          <w:szCs w:val="20"/>
          <w:lang w:val="lt-LT"/>
        </w:rPr>
      </w:pPr>
    </w:p>
    <w:p w14:paraId="3CC21731" w14:textId="7D008884" w:rsidR="00CD7357" w:rsidRPr="00412385" w:rsidRDefault="00CD7357" w:rsidP="00CD7357">
      <w:pPr>
        <w:spacing w:after="0"/>
        <w:rPr>
          <w:rFonts w:ascii="Verdana" w:hAnsi="Verdana" w:cs="Times New Roman"/>
          <w:sz w:val="20"/>
          <w:szCs w:val="20"/>
          <w:lang w:val="lt-LT"/>
        </w:rPr>
      </w:pPr>
    </w:p>
    <w:p w14:paraId="7B2F659C" w14:textId="73F5378D" w:rsidR="00CD7357" w:rsidRDefault="003E4A66" w:rsidP="00DF5318">
      <w:pPr>
        <w:tabs>
          <w:tab w:val="left" w:pos="1134"/>
        </w:tabs>
        <w:spacing w:after="0"/>
        <w:ind w:firstLine="709"/>
        <w:jc w:val="both"/>
        <w:rPr>
          <w:rFonts w:ascii="Verdana" w:hAnsi="Verdana" w:cs="Times New Roman"/>
          <w:sz w:val="20"/>
          <w:szCs w:val="20"/>
          <w:lang w:val="lt-LT"/>
        </w:rPr>
      </w:pPr>
      <w:r w:rsidRPr="00412385">
        <w:rPr>
          <w:rFonts w:ascii="Verdana" w:hAnsi="Verdana" w:cs="Times New Roman"/>
          <w:sz w:val="20"/>
          <w:szCs w:val="20"/>
          <w:lang w:val="lt-LT"/>
        </w:rPr>
        <w:t xml:space="preserve">VšĮ Lietuvos nacionalinis radijas ir televizija (toliau – Perkančioji organizacija) </w:t>
      </w:r>
      <w:r w:rsidR="00181B22" w:rsidRPr="004430A7">
        <w:rPr>
          <w:rFonts w:ascii="Verdana" w:hAnsi="Verdana" w:cs="Times New Roman"/>
          <w:sz w:val="20"/>
          <w:szCs w:val="20"/>
          <w:lang w:val="lt-LT"/>
        </w:rPr>
        <w:t>202</w:t>
      </w:r>
      <w:r w:rsidR="00440490">
        <w:rPr>
          <w:rFonts w:ascii="Verdana" w:hAnsi="Verdana" w:cs="Times New Roman"/>
          <w:sz w:val="20"/>
          <w:szCs w:val="20"/>
          <w:lang w:val="lt-LT"/>
        </w:rPr>
        <w:t>5</w:t>
      </w:r>
      <w:r w:rsidR="00181B22" w:rsidRPr="004430A7">
        <w:rPr>
          <w:rFonts w:ascii="Verdana" w:hAnsi="Verdana" w:cs="Times New Roman"/>
          <w:sz w:val="20"/>
          <w:szCs w:val="20"/>
          <w:lang w:val="lt-LT"/>
        </w:rPr>
        <w:t>-</w:t>
      </w:r>
      <w:r w:rsidR="00440490">
        <w:rPr>
          <w:rFonts w:ascii="Verdana" w:hAnsi="Verdana" w:cs="Times New Roman"/>
          <w:sz w:val="20"/>
          <w:szCs w:val="20"/>
          <w:lang w:val="lt-LT"/>
        </w:rPr>
        <w:t>01</w:t>
      </w:r>
      <w:r w:rsidR="00181B22" w:rsidRPr="004430A7">
        <w:rPr>
          <w:rFonts w:ascii="Verdana" w:hAnsi="Verdana" w:cs="Times New Roman"/>
          <w:sz w:val="20"/>
          <w:szCs w:val="20"/>
          <w:lang w:val="lt-LT"/>
        </w:rPr>
        <w:t>-</w:t>
      </w:r>
      <w:r w:rsidR="00440490">
        <w:rPr>
          <w:rFonts w:ascii="Verdana" w:hAnsi="Verdana" w:cs="Times New Roman"/>
          <w:sz w:val="20"/>
          <w:szCs w:val="20"/>
          <w:lang w:val="lt-LT"/>
        </w:rPr>
        <w:t>17</w:t>
      </w:r>
      <w:r w:rsidR="00181B22" w:rsidRPr="004430A7">
        <w:rPr>
          <w:rFonts w:ascii="Verdana" w:hAnsi="Verdana" w:cs="Times New Roman"/>
          <w:sz w:val="20"/>
          <w:szCs w:val="20"/>
          <w:lang w:val="lt-LT"/>
        </w:rPr>
        <w:t xml:space="preserve"> </w:t>
      </w:r>
      <w:r w:rsidR="0077622A" w:rsidRPr="004430A7">
        <w:rPr>
          <w:rFonts w:ascii="Verdana" w:hAnsi="Verdana" w:cs="Times New Roman"/>
          <w:sz w:val="20"/>
          <w:szCs w:val="20"/>
          <w:lang w:val="lt-LT"/>
        </w:rPr>
        <w:t>Centrinėje viešųjų pirkimų informacinėje sistemoje (toliau –</w:t>
      </w:r>
      <w:r w:rsidRPr="004430A7">
        <w:rPr>
          <w:rFonts w:ascii="Verdana" w:hAnsi="Verdana" w:cs="Times New Roman"/>
          <w:sz w:val="20"/>
          <w:szCs w:val="20"/>
          <w:lang w:val="lt-LT"/>
        </w:rPr>
        <w:t xml:space="preserve"> </w:t>
      </w:r>
      <w:r w:rsidR="0077622A" w:rsidRPr="004430A7">
        <w:rPr>
          <w:rFonts w:ascii="Verdana" w:hAnsi="Verdana" w:cs="Times New Roman"/>
          <w:sz w:val="20"/>
          <w:szCs w:val="20"/>
          <w:lang w:val="lt-LT"/>
        </w:rPr>
        <w:t xml:space="preserve">CVP IS) </w:t>
      </w:r>
      <w:r w:rsidRPr="004430A7">
        <w:rPr>
          <w:rFonts w:ascii="Verdana" w:hAnsi="Verdana" w:cs="Times New Roman"/>
          <w:sz w:val="20"/>
          <w:szCs w:val="20"/>
          <w:lang w:val="lt-LT"/>
        </w:rPr>
        <w:t>paskelbė</w:t>
      </w:r>
      <w:r w:rsidR="00CD7357" w:rsidRPr="004430A7">
        <w:rPr>
          <w:rFonts w:ascii="Verdana" w:hAnsi="Verdana" w:cs="Times New Roman"/>
          <w:sz w:val="20"/>
          <w:szCs w:val="20"/>
          <w:lang w:val="lt-LT"/>
        </w:rPr>
        <w:t xml:space="preserve"> rinkos konsultacij</w:t>
      </w:r>
      <w:r w:rsidR="001764A5" w:rsidRPr="004430A7">
        <w:rPr>
          <w:rFonts w:ascii="Verdana" w:hAnsi="Verdana" w:cs="Times New Roman"/>
          <w:sz w:val="20"/>
          <w:szCs w:val="20"/>
          <w:lang w:val="lt-LT"/>
        </w:rPr>
        <w:t>ą</w:t>
      </w:r>
      <w:r w:rsidR="00CD7357" w:rsidRPr="004430A7">
        <w:rPr>
          <w:rFonts w:ascii="Verdana" w:hAnsi="Verdana" w:cs="Times New Roman"/>
          <w:sz w:val="20"/>
          <w:szCs w:val="20"/>
          <w:lang w:val="lt-LT"/>
        </w:rPr>
        <w:t xml:space="preserve"> </w:t>
      </w:r>
      <w:r w:rsidR="00801C98">
        <w:rPr>
          <w:rFonts w:ascii="Verdana" w:hAnsi="Verdana" w:cs="Times New Roman"/>
          <w:sz w:val="20"/>
          <w:szCs w:val="20"/>
          <w:lang w:val="lt-LT"/>
        </w:rPr>
        <w:t>(</w:t>
      </w:r>
      <w:r w:rsidR="00440490">
        <w:rPr>
          <w:rFonts w:ascii="Verdana" w:hAnsi="Verdana" w:cs="Times New Roman"/>
          <w:sz w:val="20"/>
          <w:szCs w:val="20"/>
        </w:rPr>
        <w:t xml:space="preserve">ID </w:t>
      </w:r>
      <w:r w:rsidR="00440490" w:rsidRPr="00440490">
        <w:rPr>
          <w:rFonts w:ascii="Verdana" w:hAnsi="Verdana" w:cs="Times New Roman"/>
          <w:sz w:val="20"/>
          <w:szCs w:val="20"/>
        </w:rPr>
        <w:t>816886</w:t>
      </w:r>
      <w:r w:rsidR="00801C98">
        <w:rPr>
          <w:rFonts w:ascii="Verdana" w:hAnsi="Verdana" w:cs="Times New Roman"/>
          <w:sz w:val="20"/>
          <w:szCs w:val="20"/>
        </w:rPr>
        <w:t xml:space="preserve">) </w:t>
      </w:r>
      <w:r w:rsidR="00CD7357" w:rsidRPr="004430A7">
        <w:rPr>
          <w:rFonts w:ascii="Verdana" w:hAnsi="Verdana" w:cs="Times New Roman"/>
          <w:sz w:val="20"/>
          <w:szCs w:val="20"/>
          <w:lang w:val="lt-LT"/>
        </w:rPr>
        <w:t xml:space="preserve">dėl </w:t>
      </w:r>
      <w:r w:rsidR="00181B22" w:rsidRPr="004430A7">
        <w:rPr>
          <w:rFonts w:ascii="Verdana" w:hAnsi="Verdana" w:cs="Times New Roman"/>
          <w:sz w:val="20"/>
          <w:szCs w:val="20"/>
          <w:lang w:val="lt-LT"/>
        </w:rPr>
        <w:t>videokamerų sistemų</w:t>
      </w:r>
      <w:r w:rsidR="00181B22" w:rsidRPr="004430A7">
        <w:rPr>
          <w:rFonts w:ascii="Verdana" w:hAnsi="Verdana" w:cs="Times New Roman"/>
          <w:i/>
          <w:iCs/>
          <w:sz w:val="20"/>
          <w:szCs w:val="20"/>
          <w:lang w:val="lt-LT"/>
        </w:rPr>
        <w:t xml:space="preserve"> </w:t>
      </w:r>
      <w:r w:rsidR="00DF5318" w:rsidRPr="00412385">
        <w:rPr>
          <w:rFonts w:ascii="Verdana" w:hAnsi="Verdana" w:cs="Times New Roman"/>
          <w:sz w:val="20"/>
          <w:szCs w:val="20"/>
          <w:lang w:val="lt-LT"/>
        </w:rPr>
        <w:t>pirkimo</w:t>
      </w:r>
      <w:r w:rsidR="0040625D" w:rsidRPr="00412385">
        <w:rPr>
          <w:rFonts w:ascii="Verdana" w:hAnsi="Verdana" w:cs="Times New Roman"/>
          <w:sz w:val="20"/>
          <w:szCs w:val="20"/>
          <w:lang w:val="lt-LT"/>
        </w:rPr>
        <w:t xml:space="preserve"> (toliau – </w:t>
      </w:r>
      <w:r w:rsidR="008F4F08" w:rsidRPr="00412385">
        <w:rPr>
          <w:rFonts w:ascii="Verdana" w:hAnsi="Verdana" w:cs="Times New Roman"/>
          <w:sz w:val="20"/>
          <w:szCs w:val="20"/>
          <w:lang w:val="lt-LT"/>
        </w:rPr>
        <w:t>p</w:t>
      </w:r>
      <w:r w:rsidR="0040625D" w:rsidRPr="00412385">
        <w:rPr>
          <w:rFonts w:ascii="Verdana" w:hAnsi="Verdana" w:cs="Times New Roman"/>
          <w:sz w:val="20"/>
          <w:szCs w:val="20"/>
          <w:lang w:val="lt-LT"/>
        </w:rPr>
        <w:t>irkimas)</w:t>
      </w:r>
      <w:r w:rsidR="008F4F08" w:rsidRPr="00412385">
        <w:rPr>
          <w:rFonts w:ascii="Verdana" w:hAnsi="Verdana" w:cs="Times New Roman"/>
          <w:sz w:val="20"/>
          <w:szCs w:val="20"/>
          <w:lang w:val="lt-LT"/>
        </w:rPr>
        <w:t xml:space="preserve"> (toliau – rinkos konsultacija)</w:t>
      </w:r>
      <w:r w:rsidR="00DF5318" w:rsidRPr="00412385">
        <w:rPr>
          <w:rFonts w:ascii="Verdana" w:hAnsi="Verdana" w:cs="Times New Roman"/>
          <w:sz w:val="20"/>
          <w:szCs w:val="20"/>
          <w:lang w:val="lt-LT"/>
        </w:rPr>
        <w:t xml:space="preserve">. </w:t>
      </w:r>
      <w:r w:rsidR="00CD7357" w:rsidRPr="00412385">
        <w:rPr>
          <w:rFonts w:ascii="Verdana" w:hAnsi="Verdana" w:cs="Times New Roman"/>
          <w:sz w:val="20"/>
          <w:szCs w:val="20"/>
          <w:lang w:val="lt-LT"/>
        </w:rPr>
        <w:t xml:space="preserve">Dėkojame </w:t>
      </w:r>
      <w:r w:rsidR="00395837" w:rsidRPr="00412385">
        <w:rPr>
          <w:rFonts w:ascii="Verdana" w:hAnsi="Verdana" w:cs="Times New Roman"/>
          <w:sz w:val="20"/>
          <w:szCs w:val="20"/>
          <w:lang w:val="lt-LT"/>
        </w:rPr>
        <w:t>dalyviams</w:t>
      </w:r>
      <w:r w:rsidR="00CD7357" w:rsidRPr="00412385">
        <w:rPr>
          <w:rFonts w:ascii="Verdana" w:hAnsi="Verdana" w:cs="Times New Roman"/>
          <w:sz w:val="20"/>
          <w:szCs w:val="20"/>
          <w:lang w:val="lt-LT"/>
        </w:rPr>
        <w:t xml:space="preserve"> už dalyvavimą rinkos konsultacijoje</w:t>
      </w:r>
      <w:r w:rsidR="00DF5318" w:rsidRPr="00412385">
        <w:rPr>
          <w:rFonts w:ascii="Verdana" w:hAnsi="Verdana" w:cs="Times New Roman"/>
          <w:sz w:val="20"/>
          <w:szCs w:val="20"/>
          <w:lang w:val="lt-LT"/>
        </w:rPr>
        <w:t xml:space="preserve"> ir vertingas įžvalgas</w:t>
      </w:r>
      <w:r w:rsidR="00CD7357" w:rsidRPr="00412385">
        <w:rPr>
          <w:rFonts w:ascii="Verdana" w:hAnsi="Verdana" w:cs="Times New Roman"/>
          <w:sz w:val="20"/>
          <w:szCs w:val="20"/>
          <w:lang w:val="lt-LT"/>
        </w:rPr>
        <w:t xml:space="preserve">. </w:t>
      </w:r>
    </w:p>
    <w:p w14:paraId="23200E1D" w14:textId="188318FB" w:rsidR="00935ACF" w:rsidRPr="00412385" w:rsidRDefault="00935ACF"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 xml:space="preserve">Pridedame, įvertinus rinkos konsultacijos metu gautą informaciją, atitinkamai </w:t>
      </w:r>
      <w:r w:rsidR="00440490">
        <w:rPr>
          <w:rFonts w:ascii="Verdana" w:hAnsi="Verdana" w:cs="Times New Roman"/>
          <w:sz w:val="20"/>
          <w:szCs w:val="20"/>
          <w:lang w:val="lt-LT"/>
        </w:rPr>
        <w:t xml:space="preserve">patikslintą </w:t>
      </w:r>
      <w:r w:rsidR="00EE2979" w:rsidRPr="00412385">
        <w:rPr>
          <w:rFonts w:ascii="Verdana" w:hAnsi="Verdana" w:cs="Times New Roman"/>
          <w:sz w:val="20"/>
          <w:szCs w:val="20"/>
          <w:lang w:val="lt-LT"/>
        </w:rPr>
        <w:t>pagrindini</w:t>
      </w:r>
      <w:r w:rsidR="007E7EBA" w:rsidRPr="00412385">
        <w:rPr>
          <w:rFonts w:ascii="Verdana" w:hAnsi="Verdana" w:cs="Times New Roman"/>
          <w:sz w:val="20"/>
          <w:szCs w:val="20"/>
          <w:lang w:val="lt-LT"/>
        </w:rPr>
        <w:t>ų</w:t>
      </w:r>
      <w:r w:rsidR="00EE2979" w:rsidRPr="00412385">
        <w:rPr>
          <w:rFonts w:ascii="Verdana" w:hAnsi="Verdana" w:cs="Times New Roman"/>
          <w:sz w:val="20"/>
          <w:szCs w:val="20"/>
          <w:lang w:val="lt-LT"/>
        </w:rPr>
        <w:t xml:space="preserve"> </w:t>
      </w:r>
      <w:r w:rsidR="00D807F2" w:rsidRPr="00412385">
        <w:rPr>
          <w:rFonts w:ascii="Verdana" w:hAnsi="Verdana" w:cs="Times New Roman"/>
          <w:sz w:val="20"/>
          <w:szCs w:val="20"/>
          <w:lang w:val="lt-LT"/>
        </w:rPr>
        <w:t>p</w:t>
      </w:r>
      <w:r w:rsidR="00EE2979" w:rsidRPr="00412385">
        <w:rPr>
          <w:rFonts w:ascii="Verdana" w:hAnsi="Verdana" w:cs="Times New Roman"/>
          <w:sz w:val="20"/>
          <w:szCs w:val="20"/>
          <w:lang w:val="lt-LT"/>
        </w:rPr>
        <w:t>irkimo dokumentų reikalavim</w:t>
      </w:r>
      <w:r w:rsidR="007E7EBA" w:rsidRPr="00412385">
        <w:rPr>
          <w:rFonts w:ascii="Verdana" w:hAnsi="Verdana" w:cs="Times New Roman"/>
          <w:sz w:val="20"/>
          <w:szCs w:val="20"/>
          <w:lang w:val="lt-LT"/>
        </w:rPr>
        <w:t>ų projektą</w:t>
      </w:r>
      <w:r w:rsidRPr="00412385">
        <w:rPr>
          <w:rFonts w:ascii="Verdana" w:hAnsi="Verdana" w:cs="Times New Roman"/>
          <w:sz w:val="20"/>
          <w:szCs w:val="20"/>
          <w:lang w:val="lt-LT"/>
        </w:rPr>
        <w:t xml:space="preserve"> </w:t>
      </w:r>
      <w:r w:rsidR="00610A06" w:rsidRPr="00412385">
        <w:rPr>
          <w:rFonts w:ascii="Verdana" w:hAnsi="Verdana" w:cs="Times New Roman"/>
          <w:sz w:val="20"/>
          <w:szCs w:val="20"/>
          <w:lang w:val="lt-LT"/>
        </w:rPr>
        <w:t>(priedas)</w:t>
      </w:r>
      <w:r w:rsidR="00181B22">
        <w:rPr>
          <w:rFonts w:ascii="Verdana" w:hAnsi="Verdana" w:cs="Times New Roman"/>
          <w:sz w:val="20"/>
          <w:szCs w:val="20"/>
          <w:lang w:val="lt-LT"/>
        </w:rPr>
        <w:t>.</w:t>
      </w:r>
    </w:p>
    <w:p w14:paraId="01C451FE" w14:textId="781ACB40" w:rsidR="00181B22"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412385">
        <w:rPr>
          <w:rFonts w:ascii="Verdana" w:hAnsi="Verdana" w:cs="Times New Roman"/>
          <w:sz w:val="20"/>
          <w:szCs w:val="20"/>
          <w:lang w:val="lt-LT"/>
        </w:rPr>
        <w:t>Informuojame, kad Perkančioji organizacija</w:t>
      </w:r>
      <w:r w:rsidR="00935ACF" w:rsidRPr="00412385">
        <w:rPr>
          <w:rFonts w:ascii="Verdana" w:hAnsi="Verdana" w:cs="Times New Roman"/>
          <w:sz w:val="20"/>
          <w:szCs w:val="20"/>
          <w:lang w:val="lt-LT"/>
        </w:rPr>
        <w:t xml:space="preserve"> </w:t>
      </w:r>
      <w:r w:rsidRPr="00412385">
        <w:rPr>
          <w:rFonts w:ascii="Verdana" w:hAnsi="Verdana" w:cs="Times New Roman"/>
          <w:sz w:val="20"/>
          <w:szCs w:val="20"/>
          <w:lang w:val="lt-LT"/>
        </w:rPr>
        <w:t>artimiausiu metu</w:t>
      </w:r>
      <w:r w:rsidR="00181B22">
        <w:rPr>
          <w:rFonts w:ascii="Verdana" w:hAnsi="Verdana" w:cs="Times New Roman"/>
          <w:sz w:val="20"/>
          <w:szCs w:val="20"/>
          <w:lang w:val="lt-LT"/>
        </w:rPr>
        <w:t xml:space="preserve"> planuoja</w:t>
      </w:r>
      <w:r w:rsidRPr="00412385">
        <w:rPr>
          <w:rFonts w:ascii="Verdana" w:hAnsi="Verdana" w:cs="Times New Roman"/>
          <w:sz w:val="20"/>
          <w:szCs w:val="20"/>
          <w:lang w:val="lt-LT"/>
        </w:rPr>
        <w:t xml:space="preserve"> </w:t>
      </w:r>
      <w:r w:rsidR="00181B22">
        <w:rPr>
          <w:rFonts w:ascii="Verdana" w:hAnsi="Verdana" w:cs="Times New Roman"/>
          <w:sz w:val="20"/>
          <w:szCs w:val="20"/>
          <w:lang w:val="lt-LT"/>
        </w:rPr>
        <w:t xml:space="preserve">skelbti </w:t>
      </w:r>
      <w:r w:rsidR="00440490">
        <w:rPr>
          <w:rFonts w:ascii="Verdana" w:hAnsi="Verdana" w:cs="Times New Roman"/>
          <w:sz w:val="20"/>
          <w:szCs w:val="20"/>
          <w:lang w:val="lt-LT"/>
        </w:rPr>
        <w:t xml:space="preserve">skelbimą apie pirkimą, t. y. vykdyti pirkimo procedūras. </w:t>
      </w:r>
      <w:r w:rsidR="00181B22">
        <w:rPr>
          <w:rFonts w:ascii="Verdana" w:hAnsi="Verdana" w:cs="Times New Roman"/>
          <w:sz w:val="20"/>
          <w:szCs w:val="20"/>
          <w:lang w:val="lt-LT"/>
        </w:rPr>
        <w:t xml:space="preserve">Prašome sekti informaciją </w:t>
      </w:r>
      <w:r w:rsidR="00801C98">
        <w:rPr>
          <w:rFonts w:ascii="Verdana" w:hAnsi="Verdana" w:cs="Times New Roman"/>
          <w:sz w:val="20"/>
          <w:szCs w:val="20"/>
          <w:lang w:val="lt-LT"/>
        </w:rPr>
        <w:t>CVP IS</w:t>
      </w:r>
      <w:r w:rsidR="00181B22">
        <w:rPr>
          <w:rFonts w:ascii="Verdana" w:hAnsi="Verdana" w:cs="Times New Roman"/>
          <w:sz w:val="20"/>
          <w:szCs w:val="20"/>
          <w:lang w:val="lt-LT"/>
        </w:rPr>
        <w:t>.</w:t>
      </w:r>
    </w:p>
    <w:p w14:paraId="331BC4AD" w14:textId="27FF9D47" w:rsidR="003912B5" w:rsidRPr="003912B5"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3912B5">
        <w:rPr>
          <w:rFonts w:ascii="Verdana" w:hAnsi="Verdana" w:cs="Times New Roman"/>
          <w:sz w:val="20"/>
          <w:szCs w:val="20"/>
          <w:lang w:val="lt-LT"/>
        </w:rPr>
        <w:t>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Pr>
          <w:rStyle w:val="FootnoteReference"/>
          <w:rFonts w:ascii="Verdana" w:hAnsi="Verdana" w:cs="Times New Roman"/>
          <w:sz w:val="20"/>
          <w:szCs w:val="20"/>
          <w:lang w:val="lt-LT"/>
        </w:rPr>
        <w:footnoteReference w:id="1"/>
      </w:r>
      <w:r w:rsidRPr="003912B5">
        <w:rPr>
          <w:rFonts w:ascii="Verdana" w:hAnsi="Verdana" w:cs="Times New Roman"/>
          <w:sz w:val="20"/>
          <w:szCs w:val="20"/>
          <w:lang w:val="lt-LT"/>
        </w:rPr>
        <w:t>.</w:t>
      </w:r>
    </w:p>
    <w:p w14:paraId="5FCC53F7" w14:textId="3CBE05D8" w:rsidR="00F72D79" w:rsidRPr="00412385" w:rsidRDefault="00F72D79"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55A2043B" w14:textId="77777777" w:rsidR="006D4796" w:rsidRPr="00B00F6B" w:rsidRDefault="006D4796" w:rsidP="006D4796">
      <w:pPr>
        <w:pStyle w:val="ListParagraph"/>
        <w:tabs>
          <w:tab w:val="left" w:pos="1134"/>
        </w:tabs>
        <w:spacing w:after="0"/>
        <w:ind w:left="0" w:firstLine="709"/>
        <w:contextualSpacing w:val="0"/>
        <w:jc w:val="both"/>
        <w:rPr>
          <w:rFonts w:ascii="Verdana" w:hAnsi="Verdana" w:cs="Times New Roman"/>
          <w:sz w:val="20"/>
          <w:szCs w:val="20"/>
          <w:lang w:val="lt-LT"/>
        </w:rPr>
      </w:pPr>
      <w:r w:rsidRPr="00843CFA">
        <w:rPr>
          <w:rFonts w:ascii="Verdana" w:hAnsi="Verdana" w:cs="Times New Roman"/>
          <w:sz w:val="20"/>
          <w:szCs w:val="20"/>
          <w:lang w:val="lt-LT"/>
        </w:rPr>
        <w:t>PRIEDA</w:t>
      </w:r>
      <w:r>
        <w:rPr>
          <w:rFonts w:ascii="Verdana" w:hAnsi="Verdana" w:cs="Times New Roman"/>
          <w:sz w:val="20"/>
          <w:szCs w:val="20"/>
          <w:lang w:val="lt-LT"/>
        </w:rPr>
        <w:t xml:space="preserve">S. </w:t>
      </w:r>
      <w:r w:rsidRPr="00B00F6B">
        <w:rPr>
          <w:rFonts w:ascii="Verdana" w:hAnsi="Verdana" w:cs="Times New Roman"/>
          <w:sz w:val="20"/>
          <w:szCs w:val="20"/>
          <w:lang w:val="lt-LT"/>
        </w:rPr>
        <w:t>Pagrindinių pirkimo dokumentų reikalavimų projektas</w:t>
      </w:r>
      <w:r w:rsidRPr="00B00F6B">
        <w:rPr>
          <w:rFonts w:ascii="Verdana" w:hAnsi="Verdana" w:cs="Times New Roman"/>
          <w:i/>
          <w:iCs/>
          <w:sz w:val="20"/>
          <w:szCs w:val="20"/>
          <w:lang w:val="lt-LT"/>
        </w:rPr>
        <w:t xml:space="preserve"> – failai zip formate.</w:t>
      </w:r>
    </w:p>
    <w:p w14:paraId="2F1CD161" w14:textId="1A4B4BA7" w:rsidR="007828A0" w:rsidRPr="00412385" w:rsidRDefault="007828A0" w:rsidP="006D4796">
      <w:pPr>
        <w:pStyle w:val="ListParagraph"/>
        <w:tabs>
          <w:tab w:val="left" w:pos="1134"/>
        </w:tabs>
        <w:spacing w:after="0"/>
        <w:ind w:left="0" w:firstLine="709"/>
        <w:contextualSpacing w:val="0"/>
        <w:jc w:val="both"/>
        <w:rPr>
          <w:rFonts w:ascii="Verdana" w:hAnsi="Verdana" w:cs="Times New Roman"/>
          <w:sz w:val="20"/>
          <w:szCs w:val="20"/>
          <w:lang w:val="lt-LT"/>
        </w:rPr>
      </w:pPr>
    </w:p>
    <w:sectPr w:rsidR="007828A0" w:rsidRPr="00412385" w:rsidSect="00934895">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6C7" w14:textId="77777777" w:rsidR="00224EE7" w:rsidRDefault="00224EE7" w:rsidP="00224EE7">
      <w:pPr>
        <w:spacing w:after="0" w:line="240" w:lineRule="auto"/>
      </w:pPr>
      <w:r>
        <w:separator/>
      </w:r>
    </w:p>
  </w:endnote>
  <w:endnote w:type="continuationSeparator" w:id="0">
    <w:p w14:paraId="6FB62965"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CF2" w14:textId="77777777" w:rsidR="00224EE7" w:rsidRDefault="00224EE7" w:rsidP="00224EE7">
      <w:pPr>
        <w:spacing w:after="0" w:line="240" w:lineRule="auto"/>
      </w:pPr>
      <w:r>
        <w:separator/>
      </w:r>
    </w:p>
  </w:footnote>
  <w:footnote w:type="continuationSeparator" w:id="0">
    <w:p w14:paraId="4651BADC"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6"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73845">
    <w:abstractNumId w:val="16"/>
  </w:num>
  <w:num w:numId="2" w16cid:durableId="1222210843">
    <w:abstractNumId w:val="2"/>
  </w:num>
  <w:num w:numId="3" w16cid:durableId="544102601">
    <w:abstractNumId w:val="5"/>
  </w:num>
  <w:num w:numId="4" w16cid:durableId="1733427705">
    <w:abstractNumId w:val="12"/>
  </w:num>
  <w:num w:numId="5" w16cid:durableId="564996760">
    <w:abstractNumId w:val="8"/>
  </w:num>
  <w:num w:numId="6" w16cid:durableId="1183402737">
    <w:abstractNumId w:val="14"/>
  </w:num>
  <w:num w:numId="7" w16cid:durableId="265500146">
    <w:abstractNumId w:val="13"/>
  </w:num>
  <w:num w:numId="8" w16cid:durableId="1949312197">
    <w:abstractNumId w:val="6"/>
  </w:num>
  <w:num w:numId="9" w16cid:durableId="1071926351">
    <w:abstractNumId w:val="4"/>
  </w:num>
  <w:num w:numId="10" w16cid:durableId="1194148471">
    <w:abstractNumId w:val="3"/>
  </w:num>
  <w:num w:numId="11" w16cid:durableId="1604922303">
    <w:abstractNumId w:val="1"/>
  </w:num>
  <w:num w:numId="12" w16cid:durableId="1364817854">
    <w:abstractNumId w:val="11"/>
  </w:num>
  <w:num w:numId="13" w16cid:durableId="862981023">
    <w:abstractNumId w:val="0"/>
  </w:num>
  <w:num w:numId="14" w16cid:durableId="1023629444">
    <w:abstractNumId w:val="15"/>
  </w:num>
  <w:num w:numId="15" w16cid:durableId="1987511983">
    <w:abstractNumId w:val="9"/>
  </w:num>
  <w:num w:numId="16" w16cid:durableId="1336300968">
    <w:abstractNumId w:val="10"/>
  </w:num>
  <w:num w:numId="17" w16cid:durableId="248075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1018BE"/>
    <w:rsid w:val="00115186"/>
    <w:rsid w:val="001764A5"/>
    <w:rsid w:val="00181B22"/>
    <w:rsid w:val="0019495E"/>
    <w:rsid w:val="001F2449"/>
    <w:rsid w:val="00205B9E"/>
    <w:rsid w:val="00224EE7"/>
    <w:rsid w:val="0024325B"/>
    <w:rsid w:val="0038172E"/>
    <w:rsid w:val="003912B5"/>
    <w:rsid w:val="00395837"/>
    <w:rsid w:val="003E4A66"/>
    <w:rsid w:val="0040625D"/>
    <w:rsid w:val="00412385"/>
    <w:rsid w:val="00440490"/>
    <w:rsid w:val="004430A7"/>
    <w:rsid w:val="00610A06"/>
    <w:rsid w:val="0061546F"/>
    <w:rsid w:val="0062795D"/>
    <w:rsid w:val="006D4796"/>
    <w:rsid w:val="006E0B09"/>
    <w:rsid w:val="006F60B1"/>
    <w:rsid w:val="00715A5B"/>
    <w:rsid w:val="0077622A"/>
    <w:rsid w:val="007828A0"/>
    <w:rsid w:val="007E7EBA"/>
    <w:rsid w:val="00801C98"/>
    <w:rsid w:val="00812DAB"/>
    <w:rsid w:val="008359A6"/>
    <w:rsid w:val="008E5907"/>
    <w:rsid w:val="008F4F08"/>
    <w:rsid w:val="009168F0"/>
    <w:rsid w:val="00934895"/>
    <w:rsid w:val="00935ACF"/>
    <w:rsid w:val="00A67E06"/>
    <w:rsid w:val="00A733C9"/>
    <w:rsid w:val="00A757D2"/>
    <w:rsid w:val="00B06062"/>
    <w:rsid w:val="00CD7357"/>
    <w:rsid w:val="00D51AA5"/>
    <w:rsid w:val="00D62540"/>
    <w:rsid w:val="00D807F2"/>
    <w:rsid w:val="00DF5318"/>
    <w:rsid w:val="00E165B6"/>
    <w:rsid w:val="00EA50AA"/>
    <w:rsid w:val="00EA7127"/>
    <w:rsid w:val="00EE2979"/>
    <w:rsid w:val="00F45709"/>
    <w:rsid w:val="00F47559"/>
    <w:rsid w:val="00F575D7"/>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 w:type="paragraph" w:styleId="Header">
    <w:name w:val="header"/>
    <w:basedOn w:val="Normal"/>
    <w:link w:val="HeaderChar"/>
    <w:uiPriority w:val="99"/>
    <w:unhideWhenUsed/>
    <w:rsid w:val="00F475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7559"/>
  </w:style>
  <w:style w:type="paragraph" w:styleId="Footer">
    <w:name w:val="footer"/>
    <w:basedOn w:val="Normal"/>
    <w:link w:val="FooterChar"/>
    <w:uiPriority w:val="99"/>
    <w:unhideWhenUsed/>
    <w:rsid w:val="00F475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799">
      <w:bodyDiv w:val="1"/>
      <w:marLeft w:val="0"/>
      <w:marRight w:val="0"/>
      <w:marTop w:val="0"/>
      <w:marBottom w:val="0"/>
      <w:divBdr>
        <w:top w:val="none" w:sz="0" w:space="0" w:color="auto"/>
        <w:left w:val="none" w:sz="0" w:space="0" w:color="auto"/>
        <w:bottom w:val="none" w:sz="0" w:space="0" w:color="auto"/>
        <w:right w:val="none" w:sz="0" w:space="0" w:color="auto"/>
      </w:divBdr>
    </w:div>
    <w:div w:id="357969583">
      <w:bodyDiv w:val="1"/>
      <w:marLeft w:val="0"/>
      <w:marRight w:val="0"/>
      <w:marTop w:val="0"/>
      <w:marBottom w:val="0"/>
      <w:divBdr>
        <w:top w:val="none" w:sz="0" w:space="0" w:color="auto"/>
        <w:left w:val="none" w:sz="0" w:space="0" w:color="auto"/>
        <w:bottom w:val="none" w:sz="0" w:space="0" w:color="auto"/>
        <w:right w:val="none" w:sz="0" w:space="0" w:color="auto"/>
      </w:divBdr>
    </w:div>
    <w:div w:id="622224370">
      <w:bodyDiv w:val="1"/>
      <w:marLeft w:val="0"/>
      <w:marRight w:val="0"/>
      <w:marTop w:val="0"/>
      <w:marBottom w:val="0"/>
      <w:divBdr>
        <w:top w:val="none" w:sz="0" w:space="0" w:color="auto"/>
        <w:left w:val="none" w:sz="0" w:space="0" w:color="auto"/>
        <w:bottom w:val="none" w:sz="0" w:space="0" w:color="auto"/>
        <w:right w:val="none" w:sz="0" w:space="0" w:color="auto"/>
      </w:divBdr>
    </w:div>
    <w:div w:id="827018154">
      <w:bodyDiv w:val="1"/>
      <w:marLeft w:val="0"/>
      <w:marRight w:val="0"/>
      <w:marTop w:val="0"/>
      <w:marBottom w:val="0"/>
      <w:divBdr>
        <w:top w:val="none" w:sz="0" w:space="0" w:color="auto"/>
        <w:left w:val="none" w:sz="0" w:space="0" w:color="auto"/>
        <w:bottom w:val="none" w:sz="0" w:space="0" w:color="auto"/>
        <w:right w:val="none" w:sz="0" w:space="0" w:color="auto"/>
      </w:divBdr>
    </w:div>
    <w:div w:id="1072846469">
      <w:bodyDiv w:val="1"/>
      <w:marLeft w:val="0"/>
      <w:marRight w:val="0"/>
      <w:marTop w:val="0"/>
      <w:marBottom w:val="0"/>
      <w:divBdr>
        <w:top w:val="none" w:sz="0" w:space="0" w:color="auto"/>
        <w:left w:val="none" w:sz="0" w:space="0" w:color="auto"/>
        <w:bottom w:val="none" w:sz="0" w:space="0" w:color="auto"/>
        <w:right w:val="none" w:sz="0" w:space="0" w:color="auto"/>
      </w:divBdr>
    </w:div>
    <w:div w:id="1121723209">
      <w:bodyDiv w:val="1"/>
      <w:marLeft w:val="0"/>
      <w:marRight w:val="0"/>
      <w:marTop w:val="0"/>
      <w:marBottom w:val="0"/>
      <w:divBdr>
        <w:top w:val="none" w:sz="0" w:space="0" w:color="auto"/>
        <w:left w:val="none" w:sz="0" w:space="0" w:color="auto"/>
        <w:bottom w:val="none" w:sz="0" w:space="0" w:color="auto"/>
        <w:right w:val="none" w:sz="0" w:space="0" w:color="auto"/>
      </w:divBdr>
    </w:div>
    <w:div w:id="1128008494">
      <w:bodyDiv w:val="1"/>
      <w:marLeft w:val="0"/>
      <w:marRight w:val="0"/>
      <w:marTop w:val="0"/>
      <w:marBottom w:val="0"/>
      <w:divBdr>
        <w:top w:val="none" w:sz="0" w:space="0" w:color="auto"/>
        <w:left w:val="none" w:sz="0" w:space="0" w:color="auto"/>
        <w:bottom w:val="none" w:sz="0" w:space="0" w:color="auto"/>
        <w:right w:val="none" w:sz="0" w:space="0" w:color="auto"/>
      </w:divBdr>
    </w:div>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 w:id="1184051783">
      <w:bodyDiv w:val="1"/>
      <w:marLeft w:val="0"/>
      <w:marRight w:val="0"/>
      <w:marTop w:val="0"/>
      <w:marBottom w:val="0"/>
      <w:divBdr>
        <w:top w:val="none" w:sz="0" w:space="0" w:color="auto"/>
        <w:left w:val="none" w:sz="0" w:space="0" w:color="auto"/>
        <w:bottom w:val="none" w:sz="0" w:space="0" w:color="auto"/>
        <w:right w:val="none" w:sz="0" w:space="0" w:color="auto"/>
      </w:divBdr>
    </w:div>
    <w:div w:id="1309475582">
      <w:bodyDiv w:val="1"/>
      <w:marLeft w:val="0"/>
      <w:marRight w:val="0"/>
      <w:marTop w:val="0"/>
      <w:marBottom w:val="0"/>
      <w:divBdr>
        <w:top w:val="none" w:sz="0" w:space="0" w:color="auto"/>
        <w:left w:val="none" w:sz="0" w:space="0" w:color="auto"/>
        <w:bottom w:val="none" w:sz="0" w:space="0" w:color="auto"/>
        <w:right w:val="none" w:sz="0" w:space="0" w:color="auto"/>
      </w:divBdr>
    </w:div>
    <w:div w:id="1528790225">
      <w:bodyDiv w:val="1"/>
      <w:marLeft w:val="0"/>
      <w:marRight w:val="0"/>
      <w:marTop w:val="0"/>
      <w:marBottom w:val="0"/>
      <w:divBdr>
        <w:top w:val="none" w:sz="0" w:space="0" w:color="auto"/>
        <w:left w:val="none" w:sz="0" w:space="0" w:color="auto"/>
        <w:bottom w:val="none" w:sz="0" w:space="0" w:color="auto"/>
        <w:right w:val="none" w:sz="0" w:space="0" w:color="auto"/>
      </w:divBdr>
    </w:div>
    <w:div w:id="1631745898">
      <w:bodyDiv w:val="1"/>
      <w:marLeft w:val="0"/>
      <w:marRight w:val="0"/>
      <w:marTop w:val="0"/>
      <w:marBottom w:val="0"/>
      <w:divBdr>
        <w:top w:val="none" w:sz="0" w:space="0" w:color="auto"/>
        <w:left w:val="none" w:sz="0" w:space="0" w:color="auto"/>
        <w:bottom w:val="none" w:sz="0" w:space="0" w:color="auto"/>
        <w:right w:val="none" w:sz="0" w:space="0" w:color="auto"/>
      </w:divBdr>
    </w:div>
    <w:div w:id="1645046303">
      <w:bodyDiv w:val="1"/>
      <w:marLeft w:val="0"/>
      <w:marRight w:val="0"/>
      <w:marTop w:val="0"/>
      <w:marBottom w:val="0"/>
      <w:divBdr>
        <w:top w:val="none" w:sz="0" w:space="0" w:color="auto"/>
        <w:left w:val="none" w:sz="0" w:space="0" w:color="auto"/>
        <w:bottom w:val="none" w:sz="0" w:space="0" w:color="auto"/>
        <w:right w:val="none" w:sz="0" w:space="0" w:color="auto"/>
      </w:divBdr>
    </w:div>
    <w:div w:id="1701129596">
      <w:bodyDiv w:val="1"/>
      <w:marLeft w:val="0"/>
      <w:marRight w:val="0"/>
      <w:marTop w:val="0"/>
      <w:marBottom w:val="0"/>
      <w:divBdr>
        <w:top w:val="none" w:sz="0" w:space="0" w:color="auto"/>
        <w:left w:val="none" w:sz="0" w:space="0" w:color="auto"/>
        <w:bottom w:val="none" w:sz="0" w:space="0" w:color="auto"/>
        <w:right w:val="none" w:sz="0" w:space="0" w:color="auto"/>
      </w:divBdr>
    </w:div>
    <w:div w:id="170521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1143</Words>
  <Characters>653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12</cp:revision>
  <cp:lastPrinted>2021-04-16T11:57:00Z</cp:lastPrinted>
  <dcterms:created xsi:type="dcterms:W3CDTF">2024-05-02T12:37:00Z</dcterms:created>
  <dcterms:modified xsi:type="dcterms:W3CDTF">2025-02-21T13:27:00Z</dcterms:modified>
</cp:coreProperties>
</file>