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4E5E" w14:textId="77777777" w:rsidR="007D0ACE" w:rsidRPr="00833893" w:rsidRDefault="007D0ACE" w:rsidP="007D0ACE">
      <w:pPr>
        <w:pBdr>
          <w:top w:val="none" w:sz="0" w:space="0" w:color="auto"/>
          <w:left w:val="none" w:sz="0" w:space="0" w:color="auto"/>
          <w:bottom w:val="single" w:sz="8" w:space="4" w:color="4472C4"/>
          <w:right w:val="none" w:sz="0" w:space="0" w:color="auto"/>
          <w:between w:val="none" w:sz="0" w:space="0" w:color="auto"/>
          <w:bar w:val="none" w:sz="0" w:color="auto"/>
        </w:pBdr>
        <w:suppressAutoHyphens/>
        <w:spacing w:after="300"/>
        <w:ind w:leftChars="-1" w:hangingChars="1" w:hanging="2"/>
        <w:contextualSpacing/>
        <w:jc w:val="center"/>
        <w:textDirection w:val="btLr"/>
        <w:textAlignment w:val="top"/>
        <w:outlineLvl w:val="0"/>
        <w:rPr>
          <w:rFonts w:eastAsia="Times New Roman"/>
          <w:b/>
          <w:color w:val="000000"/>
          <w:spacing w:val="5"/>
          <w:position w:val="-1"/>
          <w:bdr w:val="none" w:sz="0" w:space="0" w:color="auto"/>
          <w:lang w:val="lt-LT"/>
        </w:rPr>
      </w:pPr>
    </w:p>
    <w:p w14:paraId="034B1849" w14:textId="7309B2A0" w:rsidR="007D0ACE" w:rsidRPr="00833893" w:rsidRDefault="007D0ACE" w:rsidP="007D0ACE">
      <w:pPr>
        <w:pBdr>
          <w:top w:val="none" w:sz="0" w:space="0" w:color="auto"/>
          <w:left w:val="none" w:sz="0" w:space="0" w:color="auto"/>
          <w:bottom w:val="single" w:sz="8" w:space="4" w:color="4472C4"/>
          <w:right w:val="none" w:sz="0" w:space="0" w:color="auto"/>
          <w:between w:val="none" w:sz="0" w:space="0" w:color="auto"/>
          <w:bar w:val="none" w:sz="0" w:color="auto"/>
        </w:pBdr>
        <w:suppressAutoHyphens/>
        <w:spacing w:after="300"/>
        <w:ind w:leftChars="-1" w:hangingChars="1" w:hanging="2"/>
        <w:contextualSpacing/>
        <w:jc w:val="center"/>
        <w:textDirection w:val="btLr"/>
        <w:textAlignment w:val="top"/>
        <w:outlineLvl w:val="0"/>
        <w:rPr>
          <w:rFonts w:eastAsia="Times New Roman"/>
          <w:color w:val="000000"/>
          <w:spacing w:val="5"/>
          <w:position w:val="-1"/>
          <w:sz w:val="22"/>
          <w:szCs w:val="22"/>
          <w:bdr w:val="none" w:sz="0" w:space="0" w:color="auto"/>
          <w:lang w:val="lt-LT"/>
        </w:rPr>
      </w:pPr>
      <w:r w:rsidRPr="00833893">
        <w:rPr>
          <w:rFonts w:eastAsia="Times New Roman"/>
          <w:b/>
          <w:color w:val="000000"/>
          <w:spacing w:val="5"/>
          <w:position w:val="-1"/>
          <w:sz w:val="22"/>
          <w:szCs w:val="22"/>
          <w:bdr w:val="none" w:sz="0" w:space="0" w:color="auto"/>
          <w:lang w:val="lt-LT"/>
        </w:rPr>
        <w:t>PRE-AKCELERAVIMO PROGRAMOS PARENGIMO IR ĮGYVENDINIMO PIRKIMO SUTARTI</w:t>
      </w:r>
      <w:r w:rsidR="00D87109" w:rsidRPr="00833893">
        <w:rPr>
          <w:rFonts w:eastAsia="Times New Roman"/>
          <w:b/>
          <w:color w:val="000000"/>
          <w:spacing w:val="5"/>
          <w:position w:val="-1"/>
          <w:sz w:val="22"/>
          <w:szCs w:val="22"/>
          <w:bdr w:val="none" w:sz="0" w:space="0" w:color="auto"/>
          <w:lang w:val="lt-LT"/>
        </w:rPr>
        <w:t>E</w:t>
      </w:r>
      <w:r w:rsidRPr="00833893">
        <w:rPr>
          <w:rFonts w:eastAsia="Times New Roman"/>
          <w:b/>
          <w:color w:val="000000"/>
          <w:spacing w:val="5"/>
          <w:position w:val="-1"/>
          <w:sz w:val="22"/>
          <w:szCs w:val="22"/>
          <w:bdr w:val="none" w:sz="0" w:space="0" w:color="auto"/>
          <w:lang w:val="lt-LT"/>
        </w:rPr>
        <w:t xml:space="preserve">S </w:t>
      </w:r>
      <w:r w:rsidR="00D87109" w:rsidRPr="00833893">
        <w:rPr>
          <w:rFonts w:eastAsia="Times New Roman"/>
          <w:b/>
          <w:color w:val="000000"/>
          <w:spacing w:val="5"/>
          <w:position w:val="-1"/>
          <w:sz w:val="22"/>
          <w:szCs w:val="22"/>
          <w:bdr w:val="none" w:sz="0" w:space="0" w:color="auto"/>
          <w:lang w:val="lt-LT"/>
        </w:rPr>
        <w:t>PROJEKTAS</w:t>
      </w:r>
    </w:p>
    <w:p w14:paraId="6AFBBCF8" w14:textId="77777777" w:rsidR="003D4D25" w:rsidRPr="00833893" w:rsidRDefault="003D4D25" w:rsidP="007D0ACE">
      <w:pPr>
        <w:ind w:hanging="2"/>
        <w:jc w:val="center"/>
        <w:rPr>
          <w:rFonts w:eastAsia="Times New Roman"/>
          <w:color w:val="000000"/>
          <w:sz w:val="22"/>
          <w:szCs w:val="22"/>
          <w:lang w:val="lt-LT"/>
        </w:rPr>
      </w:pPr>
    </w:p>
    <w:p w14:paraId="3E04ACC9" w14:textId="54E070CB" w:rsidR="007D0ACE" w:rsidRPr="00833893" w:rsidRDefault="00833893" w:rsidP="007D0ACE">
      <w:pPr>
        <w:ind w:hanging="2"/>
        <w:jc w:val="center"/>
        <w:rPr>
          <w:rFonts w:eastAsia="Times New Roman"/>
          <w:color w:val="000000"/>
          <w:sz w:val="22"/>
          <w:szCs w:val="22"/>
          <w:lang w:val="lt-LT"/>
        </w:rPr>
      </w:pPr>
      <w:r w:rsidRPr="00833893">
        <w:rPr>
          <w:rFonts w:eastAsia="Times New Roman"/>
          <w:color w:val="000000"/>
          <w:sz w:val="22"/>
          <w:szCs w:val="22"/>
          <w:lang w:val="lt-LT"/>
        </w:rPr>
        <w:t xml:space="preserve">2025 </w:t>
      </w:r>
      <w:r w:rsidR="007D0ACE" w:rsidRPr="00833893">
        <w:rPr>
          <w:rFonts w:eastAsia="Times New Roman"/>
          <w:color w:val="000000"/>
          <w:sz w:val="22"/>
          <w:szCs w:val="22"/>
          <w:lang w:val="lt-LT"/>
        </w:rPr>
        <w:t>m. ______________ d. Nr. _______________</w:t>
      </w:r>
    </w:p>
    <w:p w14:paraId="546580EC" w14:textId="77777777" w:rsidR="007D0ACE" w:rsidRPr="00833893" w:rsidRDefault="007D0ACE" w:rsidP="007D0ACE">
      <w:pPr>
        <w:ind w:hanging="2"/>
        <w:jc w:val="center"/>
        <w:rPr>
          <w:rFonts w:eastAsia="Times New Roman"/>
          <w:color w:val="000000"/>
          <w:sz w:val="22"/>
          <w:szCs w:val="22"/>
          <w:lang w:val="lt-LT"/>
        </w:rPr>
      </w:pPr>
      <w:r w:rsidRPr="00833893">
        <w:rPr>
          <w:rFonts w:eastAsia="Times New Roman"/>
          <w:color w:val="000000"/>
          <w:sz w:val="22"/>
          <w:szCs w:val="22"/>
          <w:lang w:val="lt-LT"/>
        </w:rPr>
        <w:t>Vilnius</w:t>
      </w:r>
    </w:p>
    <w:p w14:paraId="65033CDB" w14:textId="77777777" w:rsidR="007D0ACE" w:rsidRPr="00833893" w:rsidRDefault="007D0ACE" w:rsidP="007D0ACE">
      <w:pPr>
        <w:pBdr>
          <w:bar w:val="none" w:sz="0" w:color="auto"/>
        </w:pBdr>
        <w:suppressAutoHyphens/>
        <w:ind w:leftChars="-1" w:hangingChars="1" w:hanging="2"/>
        <w:jc w:val="both"/>
        <w:textDirection w:val="btLr"/>
        <w:textAlignment w:val="top"/>
        <w:outlineLvl w:val="0"/>
        <w:rPr>
          <w:rFonts w:eastAsia="Times New Roman"/>
          <w:color w:val="000000"/>
          <w:position w:val="-1"/>
          <w:sz w:val="22"/>
          <w:szCs w:val="22"/>
          <w:bdr w:val="none" w:sz="0" w:space="0" w:color="auto"/>
          <w:lang w:val="lt-LT" w:eastAsia="lt-LT"/>
        </w:rPr>
      </w:pPr>
    </w:p>
    <w:p w14:paraId="121C1D14" w14:textId="77777777" w:rsidR="00E756D0"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20"/>
        <w:jc w:val="both"/>
        <w:rPr>
          <w:rFonts w:eastAsia="Times New Roman"/>
          <w:sz w:val="22"/>
          <w:szCs w:val="22"/>
          <w:bdr w:val="none" w:sz="0" w:space="0" w:color="auto"/>
          <w:lang w:val="lt-LT"/>
        </w:rPr>
      </w:pPr>
      <w:r w:rsidRPr="00833893">
        <w:rPr>
          <w:rFonts w:eastAsia="Times New Roman"/>
          <w:b/>
          <w:bCs/>
          <w:sz w:val="22"/>
          <w:szCs w:val="22"/>
          <w:bdr w:val="none" w:sz="0" w:space="0" w:color="auto"/>
          <w:lang w:val="lt-LT"/>
        </w:rPr>
        <w:t>Viešoji įstaiga Saulėtekio slėnio mokslo ir technologijų parkas</w:t>
      </w:r>
      <w:r w:rsidRPr="00833893">
        <w:rPr>
          <w:rFonts w:eastAsia="Times New Roman"/>
          <w:sz w:val="22"/>
          <w:szCs w:val="22"/>
          <w:bdr w:val="none" w:sz="0" w:space="0" w:color="auto"/>
          <w:lang w:val="lt-LT"/>
        </w:rPr>
        <w:t xml:space="preserve">, Saulėtekio al. 15, LT-10224, Vilnius, registruota VĮ “Registro centro” juridinių asmenų registre, kodas 126224832, PVM mokėtojo kodas – LT100001623510, atstovaujama direktorės Laimos Balčiūnės, veikiančios pagal įstaigos įstatus, (toliau – </w:t>
      </w:r>
      <w:r w:rsidR="00A3238A" w:rsidRPr="00833893">
        <w:rPr>
          <w:rFonts w:eastAsia="Times New Roman"/>
          <w:sz w:val="22"/>
          <w:szCs w:val="22"/>
          <w:bdr w:val="none" w:sz="0" w:space="0" w:color="auto"/>
          <w:lang w:val="lt-LT"/>
        </w:rPr>
        <w:t>Paslaugų gavėjas</w:t>
      </w:r>
      <w:r w:rsidRPr="00833893">
        <w:rPr>
          <w:rFonts w:eastAsia="Times New Roman"/>
          <w:sz w:val="22"/>
          <w:szCs w:val="22"/>
          <w:bdr w:val="none" w:sz="0" w:space="0" w:color="auto"/>
          <w:lang w:val="lt-LT"/>
        </w:rPr>
        <w:t xml:space="preserve">) ir ________________________, pagal Lietuvos Respublikos įstatymus įsteigta ir veikianti įmonė, juridinio asmens kodas _________________, kurios registruota buveinė __________________________, duomenys apie bendrovę kaupiami ir saugomi _______________________________________, atstovaujama ___________________________________, veikiančio _________________________ (toliau – </w:t>
      </w:r>
      <w:r w:rsidR="00A3238A" w:rsidRPr="00833893">
        <w:rPr>
          <w:rFonts w:eastAsia="Times New Roman"/>
          <w:sz w:val="22"/>
          <w:szCs w:val="22"/>
          <w:bdr w:val="none" w:sz="0" w:space="0" w:color="auto"/>
          <w:lang w:val="lt-LT"/>
        </w:rPr>
        <w:t>Paslaugų tei</w:t>
      </w:r>
      <w:r w:rsidRPr="00833893">
        <w:rPr>
          <w:rFonts w:eastAsia="Times New Roman"/>
          <w:sz w:val="22"/>
          <w:szCs w:val="22"/>
          <w:bdr w:val="none" w:sz="0" w:space="0" w:color="auto"/>
          <w:lang w:val="lt-LT"/>
        </w:rPr>
        <w:t xml:space="preserve">kėjas), toliau kartu vadinami Šalimis, o kiekvienas atskirai – Šalimi, </w:t>
      </w:r>
    </w:p>
    <w:p w14:paraId="3AF86707" w14:textId="3A5C0044" w:rsidR="00233893" w:rsidRPr="00833893" w:rsidRDefault="00E756D0"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20"/>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atsižvelgdami į tai, kad Paslaugų gavėjas, įgyvendindamas </w:t>
      </w:r>
      <w:r w:rsidR="00233893" w:rsidRPr="00833893">
        <w:rPr>
          <w:rFonts w:eastAsia="Times New Roman"/>
          <w:sz w:val="22"/>
          <w:szCs w:val="22"/>
          <w:bdr w:val="none" w:sz="0" w:space="0" w:color="auto"/>
          <w:lang w:val="lt-LT"/>
        </w:rPr>
        <w:t>projektą</w:t>
      </w:r>
      <w:r w:rsidR="006E6D7B" w:rsidRPr="00833893">
        <w:rPr>
          <w:rFonts w:eastAsia="Times New Roman"/>
          <w:sz w:val="22"/>
          <w:szCs w:val="22"/>
          <w:bdr w:val="none" w:sz="0" w:space="0" w:color="auto"/>
          <w:lang w:val="lt-LT"/>
        </w:rPr>
        <w:t xml:space="preserve"> „StartupLAB“ </w:t>
      </w:r>
      <w:r w:rsidR="00233893" w:rsidRPr="00833893">
        <w:rPr>
          <w:rFonts w:eastAsia="Times New Roman"/>
          <w:sz w:val="22"/>
          <w:szCs w:val="22"/>
          <w:bdr w:val="none" w:sz="0" w:space="0" w:color="auto"/>
          <w:lang w:val="lt-LT"/>
        </w:rPr>
        <w:t xml:space="preserve">(toliau – Projektas) </w:t>
      </w:r>
      <w:r w:rsidR="006E6D7B" w:rsidRPr="00833893">
        <w:rPr>
          <w:rFonts w:eastAsia="Times New Roman"/>
          <w:sz w:val="22"/>
          <w:szCs w:val="22"/>
          <w:bdr w:val="none" w:sz="0" w:space="0" w:color="auto"/>
          <w:lang w:val="lt-LT"/>
        </w:rPr>
        <w:t xml:space="preserve">bendrai finansuojamą </w:t>
      </w:r>
      <w:r w:rsidR="00233893" w:rsidRPr="00833893">
        <w:rPr>
          <w:rFonts w:eastAsia="Times New Roman"/>
          <w:sz w:val="22"/>
          <w:szCs w:val="22"/>
          <w:bdr w:val="none" w:sz="0" w:space="0" w:color="auto"/>
          <w:lang w:val="lt-LT"/>
        </w:rPr>
        <w:t>Europos Sąjungos fondų lėšų</w:t>
      </w:r>
      <w:r w:rsidRPr="00833893">
        <w:rPr>
          <w:rFonts w:eastAsia="Times New Roman"/>
          <w:sz w:val="22"/>
          <w:szCs w:val="22"/>
          <w:bdr w:val="none" w:sz="0" w:space="0" w:color="auto"/>
          <w:lang w:val="lt-LT"/>
        </w:rPr>
        <w:t xml:space="preserve">, </w:t>
      </w:r>
    </w:p>
    <w:p w14:paraId="3B2D1BBC" w14:textId="6308757A"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20"/>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sudarė šią </w:t>
      </w:r>
      <w:r w:rsidR="00E756D0" w:rsidRPr="00833893">
        <w:rPr>
          <w:rFonts w:eastAsia="Times New Roman"/>
          <w:sz w:val="22"/>
          <w:szCs w:val="22"/>
          <w:bdr w:val="none" w:sz="0" w:space="0" w:color="auto"/>
          <w:lang w:val="lt-LT"/>
        </w:rPr>
        <w:t xml:space="preserve">Pre-akceleravimo programos parengimo ir įgyvendinimo pirkimo sutartį </w:t>
      </w:r>
      <w:r w:rsidRPr="00833893">
        <w:rPr>
          <w:rFonts w:eastAsia="Times New Roman"/>
          <w:sz w:val="22"/>
          <w:szCs w:val="22"/>
          <w:bdr w:val="none" w:sz="0" w:space="0" w:color="auto"/>
          <w:lang w:val="lt-LT"/>
        </w:rPr>
        <w:t>(toliau – Sutartis).</w:t>
      </w:r>
    </w:p>
    <w:p w14:paraId="058B7829"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20"/>
        <w:jc w:val="both"/>
        <w:rPr>
          <w:rFonts w:eastAsia="Times New Roman"/>
          <w:snapToGrid w:val="0"/>
          <w:sz w:val="22"/>
          <w:szCs w:val="22"/>
          <w:bdr w:val="none" w:sz="0" w:space="0" w:color="auto"/>
          <w:lang w:val="lt-LT"/>
        </w:rPr>
      </w:pPr>
    </w:p>
    <w:p w14:paraId="4C8DBDFC"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jc w:val="center"/>
        <w:rPr>
          <w:rFonts w:eastAsia="Times New Roman"/>
          <w:b/>
          <w:snapToGrid w:val="0"/>
          <w:sz w:val="22"/>
          <w:szCs w:val="22"/>
          <w:bdr w:val="none" w:sz="0" w:space="0" w:color="auto"/>
          <w:lang w:val="lt-LT"/>
        </w:rPr>
      </w:pPr>
      <w:r w:rsidRPr="00833893">
        <w:rPr>
          <w:rFonts w:eastAsia="Times New Roman"/>
          <w:b/>
          <w:snapToGrid w:val="0"/>
          <w:sz w:val="22"/>
          <w:szCs w:val="22"/>
          <w:bdr w:val="none" w:sz="0" w:space="0" w:color="auto"/>
          <w:lang w:val="lt-LT"/>
        </w:rPr>
        <w:t>I. BENDROSIOS NUOSTATOS</w:t>
      </w:r>
    </w:p>
    <w:p w14:paraId="74BE3958"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snapToGrid w:val="0"/>
          <w:sz w:val="22"/>
          <w:szCs w:val="22"/>
          <w:bdr w:val="none" w:sz="0" w:space="0" w:color="auto"/>
          <w:lang w:val="lt-LT"/>
        </w:rPr>
      </w:pPr>
    </w:p>
    <w:p w14:paraId="40AAEC24" w14:textId="20997E52"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120" w:after="120"/>
        <w:jc w:val="both"/>
        <w:rPr>
          <w:rFonts w:eastAsia="Times New Roman"/>
          <w:bCs/>
          <w:sz w:val="22"/>
          <w:szCs w:val="22"/>
          <w:bdr w:val="none" w:sz="0" w:space="0" w:color="auto"/>
          <w:lang w:val="lt-LT"/>
        </w:rPr>
      </w:pPr>
      <w:r w:rsidRPr="00833893">
        <w:rPr>
          <w:rFonts w:eastAsia="Times New Roman"/>
          <w:sz w:val="22"/>
          <w:szCs w:val="22"/>
          <w:bdr w:val="none" w:sz="0" w:space="0" w:color="auto"/>
          <w:lang w:val="lt-LT"/>
        </w:rPr>
        <w:tab/>
        <w:t xml:space="preserve">1.1. Sutartyje vartojamos sąvokos atitinka sąvokas, vartojamas Lietuvos Respublikos civiliniame kodekse, </w:t>
      </w:r>
      <w:r w:rsidRPr="00833893">
        <w:rPr>
          <w:rFonts w:eastAsia="Times New Roman"/>
          <w:bCs/>
          <w:sz w:val="22"/>
          <w:szCs w:val="22"/>
          <w:bdr w:val="none" w:sz="0" w:space="0" w:color="auto"/>
          <w:lang w:val="lt-LT"/>
        </w:rPr>
        <w:t>Lietuvos Respublikos viešųjų pirkimų įstatyme.</w:t>
      </w:r>
    </w:p>
    <w:p w14:paraId="7831EEA0" w14:textId="667D5F0F"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t xml:space="preserve">1.2. Sutartis sudaroma, remiantis </w:t>
      </w:r>
      <w:r w:rsidR="002F52F4" w:rsidRPr="00833893">
        <w:rPr>
          <w:rFonts w:eastAsia="Times New Roman"/>
          <w:sz w:val="22"/>
          <w:szCs w:val="22"/>
          <w:bdr w:val="none" w:sz="0" w:space="0" w:color="auto"/>
          <w:lang w:val="lt-LT"/>
        </w:rPr>
        <w:t>atviro konkurso (supaprastintas pirkimas) Pre-akceleravimo programai įsigyti</w:t>
      </w:r>
      <w:r w:rsidRPr="00833893">
        <w:rPr>
          <w:rFonts w:eastAsia="Times New Roman"/>
          <w:sz w:val="22"/>
          <w:szCs w:val="22"/>
          <w:bdr w:val="none" w:sz="0" w:space="0" w:color="auto"/>
          <w:lang w:val="lt-LT"/>
        </w:rPr>
        <w:t xml:space="preserve">, paskelbto </w:t>
      </w:r>
      <w:r w:rsidR="002F52F4" w:rsidRPr="00833893">
        <w:rPr>
          <w:rFonts w:eastAsia="Times New Roman"/>
          <w:sz w:val="22"/>
          <w:szCs w:val="22"/>
          <w:bdr w:val="none" w:sz="0" w:space="0" w:color="auto"/>
          <w:lang w:val="lt-LT"/>
        </w:rPr>
        <w:t>_________________</w:t>
      </w:r>
      <w:r w:rsidRPr="00833893">
        <w:rPr>
          <w:rFonts w:eastAsia="Times New Roman"/>
          <w:sz w:val="22"/>
          <w:szCs w:val="22"/>
          <w:bdr w:val="none" w:sz="0" w:space="0" w:color="auto"/>
          <w:lang w:val="lt-LT"/>
        </w:rPr>
        <w:t xml:space="preserve">CVP IS priemonėmis (pirkimo </w:t>
      </w:r>
      <w:r w:rsidR="0007245F" w:rsidRPr="00833893">
        <w:rPr>
          <w:rFonts w:eastAsia="Times New Roman"/>
          <w:sz w:val="22"/>
          <w:szCs w:val="22"/>
          <w:bdr w:val="none" w:sz="0" w:space="0" w:color="auto"/>
          <w:lang w:val="lt-LT"/>
        </w:rPr>
        <w:t xml:space="preserve">Nr. </w:t>
      </w:r>
      <w:r w:rsidR="002F52F4" w:rsidRPr="00833893">
        <w:rPr>
          <w:rFonts w:eastAsia="Times New Roman"/>
          <w:sz w:val="22"/>
          <w:szCs w:val="22"/>
          <w:bdr w:val="none" w:sz="0" w:space="0" w:color="auto"/>
          <w:lang w:val="lt-LT"/>
        </w:rPr>
        <w:t>_________________</w:t>
      </w:r>
      <w:r w:rsidRPr="00833893">
        <w:rPr>
          <w:rFonts w:eastAsia="Times New Roman"/>
          <w:sz w:val="22"/>
          <w:szCs w:val="22"/>
          <w:bdr w:val="none" w:sz="0" w:space="0" w:color="auto"/>
          <w:lang w:val="lt-LT"/>
        </w:rPr>
        <w:t>), rezultatais.</w:t>
      </w:r>
    </w:p>
    <w:p w14:paraId="2E9C7041"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color w:val="000000"/>
          <w:sz w:val="22"/>
          <w:szCs w:val="22"/>
          <w:bdr w:val="none" w:sz="0" w:space="0" w:color="auto"/>
          <w:lang w:val="lt-LT"/>
        </w:rPr>
      </w:pPr>
      <w:r w:rsidRPr="00833893">
        <w:rPr>
          <w:rFonts w:eastAsia="Times New Roman"/>
          <w:sz w:val="22"/>
          <w:szCs w:val="22"/>
          <w:bdr w:val="none" w:sz="0" w:space="0" w:color="auto"/>
          <w:lang w:val="lt-LT"/>
        </w:rPr>
        <w:tab/>
        <w:t>1.3. Visus ginčus, klausimus ar nesutarimus dėl Sutarties sąlygų, kurie gali atsirasti vykdant šią Sutartį taip pat dėl to, kas neaptarta šioje Sutartyje, Šalys susitaria spręsti ir Sutartį aiškinti vadovaudamosi pirkimo dokumentais, Lietuvos Respublikos civiliniu kodeksu, Lietuvos Respublikos viešųjų pirkimų įstatymu (toliau –Viešųjų pirkimų įstatymas)</w:t>
      </w:r>
      <w:r w:rsidRPr="00833893">
        <w:rPr>
          <w:rFonts w:eastAsia="Times New Roman"/>
          <w:color w:val="000000"/>
          <w:sz w:val="22"/>
          <w:szCs w:val="22"/>
          <w:bdr w:val="none" w:sz="0" w:space="0" w:color="auto"/>
          <w:lang w:val="lt-LT"/>
        </w:rPr>
        <w:t xml:space="preserve">, kitais teisės aktais. </w:t>
      </w:r>
    </w:p>
    <w:p w14:paraId="5D7A3E7F" w14:textId="4AC88331" w:rsidR="00EA585C" w:rsidRPr="00833893" w:rsidRDefault="00EA585C" w:rsidP="00EA585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color w:val="000000"/>
          <w:sz w:val="22"/>
          <w:szCs w:val="22"/>
          <w:bdr w:val="none" w:sz="0" w:space="0" w:color="auto"/>
          <w:lang w:val="lt-LT"/>
        </w:rPr>
      </w:pPr>
      <w:r w:rsidRPr="00833893">
        <w:rPr>
          <w:rFonts w:eastAsia="Times New Roman"/>
          <w:color w:val="000000"/>
          <w:sz w:val="22"/>
          <w:szCs w:val="22"/>
          <w:bdr w:val="none" w:sz="0" w:space="0" w:color="auto"/>
          <w:lang w:val="lt-LT"/>
        </w:rPr>
        <w:tab/>
        <w:t xml:space="preserve">1.4. Atsakingi asmenys už </w:t>
      </w:r>
      <w:r w:rsidR="00746853" w:rsidRPr="00833893">
        <w:rPr>
          <w:rFonts w:eastAsia="Times New Roman"/>
          <w:color w:val="000000"/>
          <w:sz w:val="22"/>
          <w:szCs w:val="22"/>
          <w:bdr w:val="none" w:sz="0" w:space="0" w:color="auto"/>
          <w:lang w:val="lt-LT"/>
        </w:rPr>
        <w:t>S</w:t>
      </w:r>
      <w:r w:rsidRPr="00833893">
        <w:rPr>
          <w:rFonts w:eastAsia="Times New Roman"/>
          <w:color w:val="000000"/>
          <w:sz w:val="22"/>
          <w:szCs w:val="22"/>
          <w:bdr w:val="none" w:sz="0" w:space="0" w:color="auto"/>
          <w:lang w:val="lt-LT"/>
        </w:rPr>
        <w:t xml:space="preserve">utarties vykdymą: </w:t>
      </w:r>
    </w:p>
    <w:p w14:paraId="2A8A3656" w14:textId="2A8B94DE" w:rsidR="00EA585C" w:rsidRPr="00833893" w:rsidRDefault="00EA585C" w:rsidP="00EA585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color w:val="000000"/>
          <w:sz w:val="22"/>
          <w:szCs w:val="22"/>
          <w:bdr w:val="none" w:sz="0" w:space="0" w:color="auto"/>
          <w:lang w:val="lt-LT"/>
        </w:rPr>
      </w:pPr>
      <w:r w:rsidRPr="00833893">
        <w:rPr>
          <w:rFonts w:eastAsia="Times New Roman"/>
          <w:color w:val="000000"/>
          <w:sz w:val="22"/>
          <w:szCs w:val="22"/>
          <w:bdr w:val="none" w:sz="0" w:space="0" w:color="auto"/>
          <w:lang w:val="lt-LT"/>
        </w:rPr>
        <w:tab/>
        <w:t xml:space="preserve">1.4.1. Paslaugų gavėjo atstovas, atsakingas už Sutarties vykdymą – </w:t>
      </w:r>
      <w:r w:rsidRPr="00833893">
        <w:rPr>
          <w:rFonts w:eastAsia="Times New Roman"/>
          <w:sz w:val="22"/>
          <w:szCs w:val="22"/>
          <w:bdr w:val="none" w:sz="0" w:space="0" w:color="auto"/>
          <w:lang w:val="lt-LT"/>
        </w:rPr>
        <w:t xml:space="preserve">_________________ (Vardas, Pavardė) </w:t>
      </w:r>
      <w:r w:rsidRPr="00833893">
        <w:rPr>
          <w:rFonts w:eastAsia="Times New Roman"/>
          <w:color w:val="000000"/>
          <w:sz w:val="22"/>
          <w:szCs w:val="22"/>
          <w:bdr w:val="none" w:sz="0" w:space="0" w:color="auto"/>
          <w:lang w:val="lt-LT"/>
        </w:rPr>
        <w:t>, tel.</w:t>
      </w:r>
      <w:r w:rsidR="008126DD" w:rsidRPr="00833893">
        <w:rPr>
          <w:rFonts w:eastAsia="Times New Roman"/>
          <w:color w:val="000000"/>
          <w:sz w:val="22"/>
          <w:szCs w:val="22"/>
          <w:bdr w:val="none" w:sz="0" w:space="0" w:color="auto"/>
          <w:lang w:val="lt-LT"/>
        </w:rPr>
        <w:t xml:space="preserve"> </w:t>
      </w:r>
      <w:r w:rsidRPr="00833893">
        <w:rPr>
          <w:rFonts w:eastAsia="Times New Roman"/>
          <w:color w:val="000000"/>
          <w:sz w:val="22"/>
          <w:szCs w:val="22"/>
          <w:bdr w:val="none" w:sz="0" w:space="0" w:color="auto"/>
          <w:lang w:val="lt-LT"/>
        </w:rPr>
        <w:t xml:space="preserve">nr.: </w:t>
      </w:r>
      <w:r w:rsidRPr="00833893">
        <w:rPr>
          <w:rFonts w:eastAsia="Times New Roman"/>
          <w:sz w:val="22"/>
          <w:szCs w:val="22"/>
          <w:bdr w:val="none" w:sz="0" w:space="0" w:color="auto"/>
          <w:lang w:val="lt-LT"/>
        </w:rPr>
        <w:t>_________________</w:t>
      </w:r>
      <w:r w:rsidRPr="00833893">
        <w:rPr>
          <w:rFonts w:eastAsia="Times New Roman"/>
          <w:color w:val="000000"/>
          <w:sz w:val="22"/>
          <w:szCs w:val="22"/>
          <w:bdr w:val="none" w:sz="0" w:space="0" w:color="auto"/>
          <w:lang w:val="lt-LT"/>
        </w:rPr>
        <w:t xml:space="preserve">, el.paštas: </w:t>
      </w:r>
      <w:r w:rsidRPr="00833893">
        <w:rPr>
          <w:rFonts w:eastAsia="Times New Roman"/>
          <w:sz w:val="22"/>
          <w:szCs w:val="22"/>
          <w:bdr w:val="none" w:sz="0" w:space="0" w:color="auto"/>
          <w:lang w:val="lt-LT"/>
        </w:rPr>
        <w:t xml:space="preserve">_________________ . </w:t>
      </w:r>
    </w:p>
    <w:p w14:paraId="13535012" w14:textId="47DAD6A6" w:rsidR="00EA585C" w:rsidRPr="00833893" w:rsidRDefault="00EA585C" w:rsidP="00EA585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color w:val="000000"/>
          <w:sz w:val="22"/>
          <w:szCs w:val="22"/>
          <w:bdr w:val="none" w:sz="0" w:space="0" w:color="auto"/>
          <w:lang w:val="lt-LT"/>
        </w:rPr>
      </w:pPr>
      <w:r w:rsidRPr="00833893">
        <w:rPr>
          <w:rFonts w:eastAsia="Times New Roman"/>
          <w:color w:val="000000"/>
          <w:sz w:val="22"/>
          <w:szCs w:val="22"/>
          <w:bdr w:val="none" w:sz="0" w:space="0" w:color="auto"/>
          <w:lang w:val="lt-LT"/>
        </w:rPr>
        <w:tab/>
        <w:t xml:space="preserve">1.4.2. Paslaugų teikėjo atstovas, atsakingas už Sutarties vykdymą – </w:t>
      </w:r>
      <w:r w:rsidRPr="00833893">
        <w:rPr>
          <w:rFonts w:eastAsia="Times New Roman"/>
          <w:sz w:val="22"/>
          <w:szCs w:val="22"/>
          <w:bdr w:val="none" w:sz="0" w:space="0" w:color="auto"/>
          <w:lang w:val="lt-LT"/>
        </w:rPr>
        <w:t xml:space="preserve">_________________ (Vardas, Pavardė) </w:t>
      </w:r>
      <w:r w:rsidRPr="00833893">
        <w:rPr>
          <w:rFonts w:eastAsia="Times New Roman"/>
          <w:color w:val="000000"/>
          <w:sz w:val="22"/>
          <w:szCs w:val="22"/>
          <w:bdr w:val="none" w:sz="0" w:space="0" w:color="auto"/>
          <w:lang w:val="lt-LT"/>
        </w:rPr>
        <w:t>, tel.</w:t>
      </w:r>
      <w:r w:rsidR="008126DD" w:rsidRPr="00833893">
        <w:rPr>
          <w:rFonts w:eastAsia="Times New Roman"/>
          <w:color w:val="000000"/>
          <w:sz w:val="22"/>
          <w:szCs w:val="22"/>
          <w:bdr w:val="none" w:sz="0" w:space="0" w:color="auto"/>
          <w:lang w:val="lt-LT"/>
        </w:rPr>
        <w:t xml:space="preserve"> </w:t>
      </w:r>
      <w:r w:rsidRPr="00833893">
        <w:rPr>
          <w:rFonts w:eastAsia="Times New Roman"/>
          <w:color w:val="000000"/>
          <w:sz w:val="22"/>
          <w:szCs w:val="22"/>
          <w:bdr w:val="none" w:sz="0" w:space="0" w:color="auto"/>
          <w:lang w:val="lt-LT"/>
        </w:rPr>
        <w:t xml:space="preserve">nr.: </w:t>
      </w:r>
      <w:r w:rsidRPr="00833893">
        <w:rPr>
          <w:rFonts w:eastAsia="Times New Roman"/>
          <w:sz w:val="22"/>
          <w:szCs w:val="22"/>
          <w:bdr w:val="none" w:sz="0" w:space="0" w:color="auto"/>
          <w:lang w:val="lt-LT"/>
        </w:rPr>
        <w:t>_________________</w:t>
      </w:r>
      <w:r w:rsidRPr="00833893">
        <w:rPr>
          <w:rFonts w:eastAsia="Times New Roman"/>
          <w:color w:val="000000"/>
          <w:sz w:val="22"/>
          <w:szCs w:val="22"/>
          <w:bdr w:val="none" w:sz="0" w:space="0" w:color="auto"/>
          <w:lang w:val="lt-LT"/>
        </w:rPr>
        <w:t xml:space="preserve">, el.paštas: </w:t>
      </w:r>
      <w:r w:rsidRPr="00833893">
        <w:rPr>
          <w:rFonts w:eastAsia="Times New Roman"/>
          <w:sz w:val="22"/>
          <w:szCs w:val="22"/>
          <w:bdr w:val="none" w:sz="0" w:space="0" w:color="auto"/>
          <w:lang w:val="lt-LT"/>
        </w:rPr>
        <w:t>_________________ .</w:t>
      </w:r>
    </w:p>
    <w:p w14:paraId="2994FF37" w14:textId="433B3883" w:rsidR="00EA585C" w:rsidRPr="00833893" w:rsidRDefault="00EA585C"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color w:val="000000"/>
          <w:sz w:val="22"/>
          <w:szCs w:val="22"/>
          <w:bdr w:val="none" w:sz="0" w:space="0" w:color="auto"/>
          <w:lang w:val="lt-LT"/>
        </w:rPr>
      </w:pPr>
      <w:r w:rsidRPr="00833893">
        <w:rPr>
          <w:rFonts w:eastAsia="Times New Roman"/>
          <w:color w:val="000000"/>
          <w:sz w:val="22"/>
          <w:szCs w:val="22"/>
          <w:bdr w:val="none" w:sz="0" w:space="0" w:color="auto"/>
          <w:lang w:val="lt-LT"/>
        </w:rPr>
        <w:tab/>
        <w:t>1.4.3. Šalys įsipareigoja nedelsiant pranešti viena kitai raštu apie Sutartyje nurodytų atsakingų asmenų duomenų bei elektroninio pašto adresų pasikeitimą.</w:t>
      </w:r>
    </w:p>
    <w:p w14:paraId="428B3878"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80"/>
          <w:tab w:val="num" w:pos="5594"/>
        </w:tabs>
        <w:spacing w:before="120" w:after="120"/>
        <w:jc w:val="both"/>
        <w:rPr>
          <w:rFonts w:eastAsia="Times New Roman"/>
          <w:bCs/>
          <w:sz w:val="22"/>
          <w:szCs w:val="22"/>
          <w:bdr w:val="none" w:sz="0" w:space="0" w:color="auto"/>
          <w:lang w:val="lt-LT"/>
        </w:rPr>
      </w:pPr>
    </w:p>
    <w:p w14:paraId="720218AD"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r w:rsidRPr="00833893">
        <w:rPr>
          <w:rFonts w:eastAsia="Times New Roman"/>
          <w:b/>
          <w:sz w:val="22"/>
          <w:szCs w:val="22"/>
          <w:bdr w:val="none" w:sz="0" w:space="0" w:color="auto"/>
          <w:lang w:val="lt-LT"/>
        </w:rPr>
        <w:t>II. SUTARTIES OBJEKTAS</w:t>
      </w:r>
    </w:p>
    <w:p w14:paraId="557990D1"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num" w:pos="1152"/>
          <w:tab w:val="num" w:pos="5594"/>
        </w:tabs>
        <w:spacing w:before="120" w:after="120"/>
        <w:rPr>
          <w:rFonts w:eastAsia="Times New Roman"/>
          <w:bCs/>
          <w:sz w:val="22"/>
          <w:szCs w:val="22"/>
          <w:bdr w:val="none" w:sz="0" w:space="0" w:color="auto"/>
          <w:lang w:val="lt-LT"/>
        </w:rPr>
      </w:pPr>
    </w:p>
    <w:p w14:paraId="101D9FAB" w14:textId="31697B84" w:rsidR="00A3238A"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2.1. </w:t>
      </w:r>
      <w:r w:rsidR="00A3238A" w:rsidRPr="00833893">
        <w:rPr>
          <w:rFonts w:eastAsia="Times New Roman"/>
          <w:sz w:val="22"/>
          <w:szCs w:val="22"/>
          <w:bdr w:val="none" w:sz="0" w:space="0" w:color="auto"/>
          <w:lang w:val="lt-LT"/>
        </w:rPr>
        <w:t xml:space="preserve">Šia Sutartimi Paslaugų teikėjas įsipareigoja Sutartyje nustatytomis sąlygomis ir tvarka parengti ir </w:t>
      </w:r>
      <w:r w:rsidR="00E36E53" w:rsidRPr="00833893">
        <w:rPr>
          <w:rFonts w:eastAsia="Times New Roman"/>
          <w:sz w:val="22"/>
          <w:szCs w:val="22"/>
          <w:bdr w:val="none" w:sz="0" w:space="0" w:color="auto"/>
          <w:lang w:val="lt-LT"/>
        </w:rPr>
        <w:t>įgyvendinti</w:t>
      </w:r>
      <w:r w:rsidR="00A3238A" w:rsidRPr="00833893">
        <w:rPr>
          <w:rFonts w:eastAsia="Times New Roman"/>
          <w:sz w:val="22"/>
          <w:szCs w:val="22"/>
          <w:bdr w:val="none" w:sz="0" w:space="0" w:color="auto"/>
          <w:lang w:val="lt-LT"/>
        </w:rPr>
        <w:t xml:space="preserve"> pre-akceleravimo programą bei suteikti kitas reikalingas paslaugas </w:t>
      </w:r>
      <w:r w:rsidR="00E36E53" w:rsidRPr="00833893">
        <w:rPr>
          <w:rFonts w:eastAsia="Times New Roman"/>
          <w:sz w:val="22"/>
          <w:szCs w:val="22"/>
          <w:bdr w:val="none" w:sz="0" w:space="0" w:color="auto"/>
          <w:lang w:val="lt-LT"/>
        </w:rPr>
        <w:t xml:space="preserve">tinkamam Sutarties vykdymui </w:t>
      </w:r>
      <w:r w:rsidR="00A3238A" w:rsidRPr="00833893">
        <w:rPr>
          <w:rFonts w:eastAsia="Times New Roman"/>
          <w:sz w:val="22"/>
          <w:szCs w:val="22"/>
          <w:bdr w:val="none" w:sz="0" w:space="0" w:color="auto"/>
          <w:lang w:val="lt-LT"/>
        </w:rPr>
        <w:t xml:space="preserve">(toliau – Paslaugos) Paslaugų gavėjui, o Paslaugų gavėjas įsipareigoja šioje </w:t>
      </w:r>
      <w:r w:rsidR="00A3238A" w:rsidRPr="00833893">
        <w:rPr>
          <w:rFonts w:eastAsia="Times New Roman"/>
          <w:sz w:val="22"/>
          <w:szCs w:val="22"/>
          <w:bdr w:val="none" w:sz="0" w:space="0" w:color="auto"/>
          <w:lang w:val="lt-LT"/>
        </w:rPr>
        <w:lastRenderedPageBreak/>
        <w:t>Sutartyje aptartomis sąlygomis ir tvarka priimti tinkamai suteiktas Paslaugas ir sumokėti už jas Paslaugų teikėjui nustatytą kainą.</w:t>
      </w:r>
    </w:p>
    <w:p w14:paraId="58A3EE79" w14:textId="6E6274D6"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2.2. </w:t>
      </w:r>
      <w:r w:rsidR="00A3238A" w:rsidRPr="00833893">
        <w:rPr>
          <w:rFonts w:eastAsia="Times New Roman"/>
          <w:sz w:val="22"/>
          <w:szCs w:val="22"/>
          <w:bdr w:val="none" w:sz="0" w:space="0" w:color="auto"/>
          <w:lang w:val="lt-LT"/>
        </w:rPr>
        <w:t>Į Paslaugų kainą įskaityti visi Paslaugų teikėjo mokami mokesčiai ir rinkliavos bei kitos išlaidos, susijusios su tinkamu Sutarties vykdymu, įskaitant, bet neapsiribojant, visos su dokumentų, kurių reikalauja Paslaugų gavėjas, rengimu ir pateikimu susijusios išlaidos, aprūpinimo įrankių, reikalingų Paslaugoms atlikti, išlaidos.</w:t>
      </w:r>
    </w:p>
    <w:p w14:paraId="4D4EB898" w14:textId="02BCF4B3" w:rsidR="00D87109" w:rsidRPr="00833893" w:rsidRDefault="00D87109" w:rsidP="007D0AC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2.3. Paslaugų apimtis bei teikimo tvarka detalizuota Sutartyje ir Techninėje specifikacijoje (Sutarties </w:t>
      </w:r>
      <w:r w:rsidR="000F295F" w:rsidRPr="00833893">
        <w:rPr>
          <w:rFonts w:eastAsia="Times New Roman"/>
          <w:sz w:val="22"/>
          <w:szCs w:val="22"/>
          <w:bdr w:val="none" w:sz="0" w:space="0" w:color="auto"/>
          <w:lang w:val="lt-LT"/>
        </w:rPr>
        <w:t xml:space="preserve">priedas </w:t>
      </w:r>
      <w:r w:rsidRPr="00833893">
        <w:rPr>
          <w:rFonts w:eastAsia="Times New Roman"/>
          <w:sz w:val="22"/>
          <w:szCs w:val="22"/>
          <w:bdr w:val="none" w:sz="0" w:space="0" w:color="auto"/>
          <w:lang w:val="lt-LT"/>
        </w:rPr>
        <w:t>Nr. 1).</w:t>
      </w:r>
    </w:p>
    <w:p w14:paraId="24007000" w14:textId="3C485AEB" w:rsidR="007D0ACE" w:rsidRPr="00833893" w:rsidRDefault="00EB7032" w:rsidP="007D0AC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2.4. </w:t>
      </w:r>
      <w:r w:rsidR="00D87109" w:rsidRPr="00833893">
        <w:rPr>
          <w:rFonts w:eastAsia="Times New Roman"/>
          <w:sz w:val="22"/>
          <w:szCs w:val="22"/>
          <w:bdr w:val="none" w:sz="0" w:space="0" w:color="auto"/>
          <w:lang w:val="lt-LT"/>
        </w:rPr>
        <w:t>Paslaugų teikėjo</w:t>
      </w:r>
      <w:r w:rsidR="001629D0" w:rsidRPr="00833893">
        <w:rPr>
          <w:rFonts w:eastAsia="Times New Roman"/>
          <w:sz w:val="22"/>
          <w:szCs w:val="22"/>
          <w:bdr w:val="none" w:sz="0" w:space="0" w:color="auto"/>
          <w:lang w:val="lt-LT"/>
        </w:rPr>
        <w:t xml:space="preserve"> įsipareigojimų įvykdymo vieta yra Vidurio ir Vakarų Lietuvos regionų </w:t>
      </w:r>
      <w:bookmarkStart w:id="0" w:name="_Hlk190726171"/>
      <w:r w:rsidR="001629D0" w:rsidRPr="00833893">
        <w:rPr>
          <w:rFonts w:eastAsia="Times New Roman"/>
          <w:sz w:val="22"/>
          <w:szCs w:val="22"/>
          <w:bdr w:val="none" w:sz="0" w:space="0" w:color="auto"/>
          <w:lang w:val="lt-LT"/>
        </w:rPr>
        <w:t>miestai</w:t>
      </w:r>
      <w:r w:rsidR="00833893" w:rsidRPr="00833893">
        <w:rPr>
          <w:rFonts w:eastAsia="Times New Roman"/>
          <w:sz w:val="22"/>
          <w:szCs w:val="22"/>
          <w:bdr w:val="none" w:sz="0" w:space="0" w:color="auto"/>
          <w:lang w:val="lt-LT"/>
        </w:rPr>
        <w:t>: Biržai, Panevėžys, Druskininkai, Alytus</w:t>
      </w:r>
      <w:r w:rsidR="001629D0" w:rsidRPr="00833893">
        <w:rPr>
          <w:rFonts w:eastAsia="Times New Roman"/>
          <w:sz w:val="22"/>
          <w:szCs w:val="22"/>
          <w:bdr w:val="none" w:sz="0" w:space="0" w:color="auto"/>
          <w:lang w:val="lt-LT"/>
        </w:rPr>
        <w:t>.</w:t>
      </w:r>
      <w:bookmarkEnd w:id="0"/>
    </w:p>
    <w:p w14:paraId="56DDD356" w14:textId="77777777" w:rsidR="001629D0" w:rsidRPr="00833893" w:rsidRDefault="001629D0" w:rsidP="007D0A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7ACB94AB" w14:textId="29FDB7C5"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r w:rsidRPr="00833893">
        <w:rPr>
          <w:rFonts w:eastAsia="Times New Roman"/>
          <w:b/>
          <w:sz w:val="22"/>
          <w:szCs w:val="22"/>
          <w:bdr w:val="none" w:sz="0" w:space="0" w:color="auto"/>
          <w:lang w:val="lt-LT"/>
        </w:rPr>
        <w:t>I</w:t>
      </w:r>
      <w:r w:rsidR="00664E57" w:rsidRPr="00833893">
        <w:rPr>
          <w:rFonts w:eastAsia="Times New Roman"/>
          <w:b/>
          <w:sz w:val="22"/>
          <w:szCs w:val="22"/>
          <w:bdr w:val="none" w:sz="0" w:space="0" w:color="auto"/>
          <w:lang w:val="lt-LT"/>
        </w:rPr>
        <w:t>II</w:t>
      </w:r>
      <w:r w:rsidRPr="00833893">
        <w:rPr>
          <w:rFonts w:eastAsia="Times New Roman"/>
          <w:b/>
          <w:sz w:val="22"/>
          <w:szCs w:val="22"/>
          <w:bdr w:val="none" w:sz="0" w:space="0" w:color="auto"/>
          <w:lang w:val="lt-LT"/>
        </w:rPr>
        <w:t>. SUTARTIES KAINA</w:t>
      </w:r>
      <w:r w:rsidR="00C522D4" w:rsidRPr="00833893">
        <w:rPr>
          <w:rFonts w:eastAsia="Times New Roman"/>
          <w:b/>
          <w:sz w:val="22"/>
          <w:szCs w:val="22"/>
          <w:bdr w:val="none" w:sz="0" w:space="0" w:color="auto"/>
          <w:lang w:val="lt-LT"/>
        </w:rPr>
        <w:t xml:space="preserve"> IR ATSISKAITYMO TVARKA</w:t>
      </w:r>
    </w:p>
    <w:p w14:paraId="6F134FB7"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74EDB952" w14:textId="742ED3D9" w:rsidR="00C522D4" w:rsidRPr="00833893" w:rsidRDefault="00C522D4" w:rsidP="00C522D4">
      <w:pPr>
        <w:pStyle w:val="NormalWeb"/>
        <w:tabs>
          <w:tab w:val="left" w:pos="567"/>
        </w:tabs>
        <w:spacing w:before="0" w:beforeAutospacing="0" w:after="0" w:afterAutospacing="0"/>
        <w:jc w:val="both"/>
        <w:textAlignment w:val="baseline"/>
        <w:rPr>
          <w:sz w:val="22"/>
          <w:szCs w:val="22"/>
        </w:rPr>
      </w:pPr>
      <w:r w:rsidRPr="00833893">
        <w:rPr>
          <w:sz w:val="22"/>
          <w:szCs w:val="22"/>
        </w:rPr>
        <w:tab/>
      </w:r>
      <w:r w:rsidR="00664E57" w:rsidRPr="00833893">
        <w:rPr>
          <w:sz w:val="22"/>
          <w:szCs w:val="22"/>
        </w:rPr>
        <w:t>3</w:t>
      </w:r>
      <w:r w:rsidRPr="00833893">
        <w:rPr>
          <w:sz w:val="22"/>
          <w:szCs w:val="22"/>
        </w:rPr>
        <w:t>.1. Sutarties kaina ________________________Eur (</w:t>
      </w:r>
      <w:r w:rsidRPr="00833893">
        <w:rPr>
          <w:i/>
          <w:iCs/>
          <w:sz w:val="22"/>
          <w:szCs w:val="22"/>
        </w:rPr>
        <w:t>suma skaičiais ir žodžiais</w:t>
      </w:r>
      <w:r w:rsidRPr="00833893">
        <w:rPr>
          <w:sz w:val="22"/>
          <w:szCs w:val="22"/>
        </w:rPr>
        <w:t>) be pridėtinės vertės mokesčio (toliau – PVM) ir bendra Sutarties kaina su PVM __________________________ Eur (</w:t>
      </w:r>
      <w:r w:rsidRPr="00833893">
        <w:rPr>
          <w:i/>
          <w:iCs/>
          <w:sz w:val="22"/>
          <w:szCs w:val="22"/>
        </w:rPr>
        <w:t>suma skaičiais ir žodžiais</w:t>
      </w:r>
      <w:r w:rsidRPr="00833893">
        <w:rPr>
          <w:sz w:val="22"/>
          <w:szCs w:val="22"/>
        </w:rPr>
        <w:t xml:space="preserve">). </w:t>
      </w:r>
    </w:p>
    <w:p w14:paraId="0C91B29F" w14:textId="7513B940" w:rsidR="008B2DA0" w:rsidRPr="00833893" w:rsidRDefault="00C522D4" w:rsidP="008B2DA0">
      <w:pPr>
        <w:pStyle w:val="NormalWeb"/>
        <w:tabs>
          <w:tab w:val="left" w:pos="567"/>
        </w:tabs>
        <w:spacing w:before="0" w:beforeAutospacing="0" w:after="0" w:afterAutospacing="0"/>
        <w:jc w:val="both"/>
        <w:textAlignment w:val="baseline"/>
        <w:rPr>
          <w:rFonts w:eastAsia="Times New Roman"/>
          <w:sz w:val="22"/>
          <w:szCs w:val="22"/>
        </w:rPr>
      </w:pPr>
      <w:r w:rsidRPr="00833893">
        <w:rPr>
          <w:sz w:val="22"/>
          <w:szCs w:val="22"/>
        </w:rPr>
        <w:tab/>
      </w:r>
      <w:r w:rsidR="00664E57" w:rsidRPr="00833893">
        <w:rPr>
          <w:sz w:val="22"/>
          <w:szCs w:val="22"/>
        </w:rPr>
        <w:t>3</w:t>
      </w:r>
      <w:r w:rsidRPr="00833893">
        <w:rPr>
          <w:sz w:val="22"/>
          <w:szCs w:val="22"/>
        </w:rPr>
        <w:t xml:space="preserve">.2. </w:t>
      </w:r>
      <w:r w:rsidR="008B2DA0" w:rsidRPr="00833893">
        <w:rPr>
          <w:rFonts w:eastAsia="Times New Roman"/>
          <w:sz w:val="22"/>
          <w:szCs w:val="22"/>
        </w:rPr>
        <w:t>Šalių susitarimu, iki 20 (dvidešimt) procentų Sutarties kainos Paslaugų gavėjas gali sumokėti avansu (avansinis mokėjimas). Avansinis mokėjimas atliekamas, tik jeigu Paslaugų teikėjas pateikia Sutarties įvykdymo užtikrinimo garantiją.</w:t>
      </w:r>
    </w:p>
    <w:p w14:paraId="1055745F" w14:textId="174A7C76" w:rsidR="008B2DA0" w:rsidRPr="00833893" w:rsidRDefault="008B2DA0" w:rsidP="008B2DA0">
      <w:pPr>
        <w:pStyle w:val="NormalWeb"/>
        <w:tabs>
          <w:tab w:val="left" w:pos="567"/>
        </w:tabs>
        <w:spacing w:before="0" w:beforeAutospacing="0" w:after="0" w:afterAutospacing="0"/>
        <w:jc w:val="both"/>
        <w:textAlignment w:val="baseline"/>
        <w:rPr>
          <w:rFonts w:eastAsia="Times New Roman"/>
          <w:sz w:val="22"/>
          <w:szCs w:val="22"/>
        </w:rPr>
      </w:pPr>
      <w:r w:rsidRPr="00833893">
        <w:rPr>
          <w:rFonts w:eastAsia="Times New Roman"/>
          <w:sz w:val="22"/>
          <w:szCs w:val="22"/>
        </w:rPr>
        <w:tab/>
      </w:r>
      <w:r w:rsidR="00664E57" w:rsidRPr="00833893">
        <w:rPr>
          <w:rFonts w:eastAsia="Times New Roman"/>
          <w:sz w:val="22"/>
          <w:szCs w:val="22"/>
        </w:rPr>
        <w:t>3</w:t>
      </w:r>
      <w:r w:rsidRPr="00833893">
        <w:rPr>
          <w:rFonts w:eastAsia="Times New Roman"/>
          <w:sz w:val="22"/>
          <w:szCs w:val="22"/>
        </w:rPr>
        <w:t>.</w:t>
      </w:r>
      <w:r w:rsidR="00FE163C" w:rsidRPr="00833893">
        <w:rPr>
          <w:rFonts w:eastAsia="Times New Roman"/>
          <w:sz w:val="22"/>
          <w:szCs w:val="22"/>
        </w:rPr>
        <w:t>3</w:t>
      </w:r>
      <w:r w:rsidRPr="00833893">
        <w:rPr>
          <w:rFonts w:eastAsia="Times New Roman"/>
          <w:sz w:val="22"/>
          <w:szCs w:val="22"/>
        </w:rPr>
        <w:t xml:space="preserve">. Avansinis mokėjimas atliekamas per 30 (trisdešimt) kalendorinių dienų nuo avansinio mokėjimo prašymo pateikimo Paslaugų gavėjui </w:t>
      </w:r>
      <w:r w:rsidR="00833893" w:rsidRPr="00833893">
        <w:rPr>
          <w:rFonts w:eastAsia="Times New Roman"/>
          <w:sz w:val="22"/>
          <w:szCs w:val="22"/>
        </w:rPr>
        <w:t>dienos. Tiekėjas</w:t>
      </w:r>
      <w:r w:rsidRPr="00833893">
        <w:rPr>
          <w:rFonts w:eastAsia="Times New Roman"/>
          <w:sz w:val="22"/>
          <w:szCs w:val="22"/>
        </w:rPr>
        <w:t xml:space="preserve"> gali pasirinkti vieną iš dviejų alternatyvių avanso išskaitymo būdų ir ne vėliau kaip per 3 (tris) darbo dienas nuo avansinio mokėjimo prašymo pateikimo Paslaugų gavėjui dienos, el. paštu apie savo pasirinkimą informuoja už Sutarties vykdymą atsakingą Paslaugų gavėjo asmenį:</w:t>
      </w:r>
    </w:p>
    <w:p w14:paraId="4EEC1C5C" w14:textId="58DFCED8" w:rsidR="008B2DA0" w:rsidRPr="00833893" w:rsidRDefault="008B2DA0" w:rsidP="008B2DA0">
      <w:pPr>
        <w:pStyle w:val="NormalWeb"/>
        <w:tabs>
          <w:tab w:val="left" w:pos="567"/>
        </w:tabs>
        <w:spacing w:before="0" w:beforeAutospacing="0" w:after="0" w:afterAutospacing="0"/>
        <w:jc w:val="both"/>
        <w:textAlignment w:val="baseline"/>
        <w:rPr>
          <w:rFonts w:eastAsia="Times New Roman"/>
          <w:sz w:val="22"/>
          <w:szCs w:val="22"/>
        </w:rPr>
      </w:pPr>
      <w:r w:rsidRPr="00833893">
        <w:rPr>
          <w:rFonts w:eastAsia="Times New Roman"/>
          <w:sz w:val="22"/>
          <w:szCs w:val="22"/>
        </w:rPr>
        <w:tab/>
      </w:r>
      <w:r w:rsidR="00664E57" w:rsidRPr="00833893">
        <w:rPr>
          <w:rFonts w:eastAsia="Times New Roman"/>
          <w:sz w:val="22"/>
          <w:szCs w:val="22"/>
        </w:rPr>
        <w:t>3</w:t>
      </w:r>
      <w:r w:rsidRPr="00833893">
        <w:rPr>
          <w:rFonts w:eastAsia="Times New Roman"/>
          <w:sz w:val="22"/>
          <w:szCs w:val="22"/>
        </w:rPr>
        <w:t>.</w:t>
      </w:r>
      <w:r w:rsidR="00FE163C" w:rsidRPr="00833893">
        <w:rPr>
          <w:rFonts w:eastAsia="Times New Roman"/>
          <w:sz w:val="22"/>
          <w:szCs w:val="22"/>
        </w:rPr>
        <w:t>3</w:t>
      </w:r>
      <w:r w:rsidRPr="00833893">
        <w:rPr>
          <w:rFonts w:eastAsia="Times New Roman"/>
          <w:sz w:val="22"/>
          <w:szCs w:val="22"/>
        </w:rPr>
        <w:t>.1. iš kiekvienos Paslaugų gavėjui pateiktos PVM Sąskaitos – faktūros išskaitomas išmokėto avanso dydis (pavyzdžiui, Paslaugų teikėjui pasirinkus 5 (penkių) procentų dydžio avansą kiekvienos PVM Sąskaitos – faktūros mokėtina suma bus užskaitoma 5 (penkiais) procentais);</w:t>
      </w:r>
    </w:p>
    <w:p w14:paraId="20DEEA45" w14:textId="67AD06F6" w:rsidR="008B2DA0" w:rsidRPr="00833893" w:rsidRDefault="008B2DA0" w:rsidP="008B2DA0">
      <w:pPr>
        <w:pStyle w:val="NormalWeb"/>
        <w:tabs>
          <w:tab w:val="left" w:pos="567"/>
        </w:tabs>
        <w:spacing w:before="0" w:beforeAutospacing="0" w:after="0" w:afterAutospacing="0"/>
        <w:jc w:val="both"/>
        <w:textAlignment w:val="baseline"/>
        <w:rPr>
          <w:rFonts w:eastAsia="Times New Roman"/>
          <w:sz w:val="22"/>
          <w:szCs w:val="22"/>
        </w:rPr>
      </w:pPr>
      <w:r w:rsidRPr="00833893">
        <w:rPr>
          <w:rFonts w:eastAsia="Times New Roman"/>
          <w:sz w:val="22"/>
          <w:szCs w:val="22"/>
        </w:rPr>
        <w:tab/>
      </w:r>
      <w:r w:rsidR="00664E57" w:rsidRPr="00833893">
        <w:rPr>
          <w:rFonts w:eastAsia="Times New Roman"/>
          <w:sz w:val="22"/>
          <w:szCs w:val="22"/>
        </w:rPr>
        <w:t>3</w:t>
      </w:r>
      <w:r w:rsidRPr="00833893">
        <w:rPr>
          <w:rFonts w:eastAsia="Times New Roman"/>
          <w:sz w:val="22"/>
          <w:szCs w:val="22"/>
        </w:rPr>
        <w:t>.</w:t>
      </w:r>
      <w:r w:rsidR="00FE163C" w:rsidRPr="00833893">
        <w:rPr>
          <w:rFonts w:eastAsia="Times New Roman"/>
          <w:sz w:val="22"/>
          <w:szCs w:val="22"/>
        </w:rPr>
        <w:t>3</w:t>
      </w:r>
      <w:r w:rsidRPr="00833893">
        <w:rPr>
          <w:rFonts w:eastAsia="Times New Roman"/>
          <w:sz w:val="22"/>
          <w:szCs w:val="22"/>
        </w:rPr>
        <w:t>.2. Paslaugų gavėjas faktiškai pradeda mokėjimus tik pateiktų PVM Sąskaitos – faktūros bendrai sumai pasiekus sumokėtą avansinį dydį.</w:t>
      </w:r>
    </w:p>
    <w:p w14:paraId="0B374AD1" w14:textId="7E20A44E" w:rsidR="00C522D4" w:rsidRPr="00833893" w:rsidRDefault="008B2DA0" w:rsidP="00496231">
      <w:pPr>
        <w:pStyle w:val="NormalWeb"/>
        <w:tabs>
          <w:tab w:val="left" w:pos="567"/>
        </w:tabs>
        <w:spacing w:before="0" w:beforeAutospacing="0" w:after="0" w:afterAutospacing="0"/>
        <w:jc w:val="both"/>
        <w:textAlignment w:val="baseline"/>
        <w:rPr>
          <w:rFonts w:eastAsia="Times New Roman"/>
          <w:sz w:val="22"/>
          <w:szCs w:val="22"/>
        </w:rPr>
      </w:pPr>
      <w:r w:rsidRPr="00833893">
        <w:rPr>
          <w:rFonts w:eastAsia="Times New Roman"/>
          <w:sz w:val="22"/>
          <w:szCs w:val="22"/>
        </w:rPr>
        <w:tab/>
      </w:r>
      <w:r w:rsidR="00664E57" w:rsidRPr="00833893">
        <w:rPr>
          <w:rFonts w:eastAsia="Times New Roman"/>
          <w:sz w:val="22"/>
          <w:szCs w:val="22"/>
        </w:rPr>
        <w:t>3</w:t>
      </w:r>
      <w:r w:rsidRPr="00833893">
        <w:rPr>
          <w:rFonts w:eastAsia="Times New Roman"/>
          <w:sz w:val="22"/>
          <w:szCs w:val="22"/>
        </w:rPr>
        <w:t>.</w:t>
      </w:r>
      <w:r w:rsidR="00FE163C" w:rsidRPr="00833893">
        <w:rPr>
          <w:rFonts w:eastAsia="Times New Roman"/>
          <w:sz w:val="22"/>
          <w:szCs w:val="22"/>
        </w:rPr>
        <w:t>4</w:t>
      </w:r>
      <w:r w:rsidRPr="00833893">
        <w:rPr>
          <w:rFonts w:eastAsia="Times New Roman"/>
          <w:sz w:val="22"/>
          <w:szCs w:val="22"/>
        </w:rPr>
        <w:t>. Pasirašius Paslaugų priėmimo-perdavimo aktą bei gavus tinkamai išrašytą PVM sąskaitą faktūrą, Paslaugų gavėjas per 30 (trisdešimt) kalendorinių dienų nuo PVM sąskaitos faktūros išrašymo datos, sumoka PVM sąskaitoje – faktūroje nurodytą sumą, pervesdamas pinigus į Paslaugų teikėjo šios Sutarties skyriuje „Šalių rekvizitai ir paraš</w:t>
      </w:r>
      <w:r w:rsidR="00D4131D" w:rsidRPr="00833893">
        <w:rPr>
          <w:rFonts w:eastAsia="Times New Roman"/>
          <w:sz w:val="22"/>
          <w:szCs w:val="22"/>
        </w:rPr>
        <w:t>a</w:t>
      </w:r>
      <w:r w:rsidRPr="00833893">
        <w:rPr>
          <w:rFonts w:eastAsia="Times New Roman"/>
          <w:sz w:val="22"/>
          <w:szCs w:val="22"/>
        </w:rPr>
        <w:t>i“ nurodytą atsiskaitomąją sąskaitą banke.</w:t>
      </w:r>
    </w:p>
    <w:p w14:paraId="7327E93B" w14:textId="2334A4A7" w:rsidR="00352E55" w:rsidRPr="00833893" w:rsidRDefault="00C522D4" w:rsidP="00C522D4">
      <w:pPr>
        <w:pStyle w:val="NormalWeb"/>
        <w:tabs>
          <w:tab w:val="left" w:pos="567"/>
        </w:tabs>
        <w:spacing w:before="0" w:beforeAutospacing="0" w:after="0" w:afterAutospacing="0"/>
        <w:jc w:val="both"/>
        <w:textAlignment w:val="baseline"/>
        <w:rPr>
          <w:sz w:val="22"/>
          <w:szCs w:val="22"/>
        </w:rPr>
      </w:pPr>
      <w:r w:rsidRPr="00833893">
        <w:rPr>
          <w:sz w:val="22"/>
          <w:szCs w:val="22"/>
        </w:rPr>
        <w:tab/>
      </w:r>
      <w:r w:rsidR="00664E57" w:rsidRPr="00833893">
        <w:rPr>
          <w:sz w:val="22"/>
          <w:szCs w:val="22"/>
        </w:rPr>
        <w:t>3</w:t>
      </w:r>
      <w:r w:rsidRPr="00833893">
        <w:rPr>
          <w:sz w:val="22"/>
          <w:szCs w:val="22"/>
        </w:rPr>
        <w:t>.</w:t>
      </w:r>
      <w:r w:rsidR="00FE163C" w:rsidRPr="00833893">
        <w:rPr>
          <w:sz w:val="22"/>
          <w:szCs w:val="22"/>
        </w:rPr>
        <w:t>5</w:t>
      </w:r>
      <w:r w:rsidRPr="00833893">
        <w:rPr>
          <w:sz w:val="22"/>
          <w:szCs w:val="22"/>
        </w:rPr>
        <w:t>. Paslaugų teikėjas visas sąskaitas faktūras, kreditinius ir debetinius dokumentus, jei vykdant sutartį tokie yra išrašomi, Paslaugų gavėjui teikia tik elektroniniu būdu</w:t>
      </w:r>
      <w:r w:rsidR="00D2798D" w:rsidRPr="00833893">
        <w:rPr>
          <w:sz w:val="22"/>
          <w:szCs w:val="22"/>
        </w:rPr>
        <w:t xml:space="preserve"> per </w:t>
      </w:r>
      <w:r w:rsidR="00AE22B0" w:rsidRPr="00833893">
        <w:rPr>
          <w:sz w:val="22"/>
          <w:szCs w:val="22"/>
        </w:rPr>
        <w:t>Sąskaitų administravimo bendrąją informacinę sistemą (</w:t>
      </w:r>
      <w:r w:rsidR="00D2798D" w:rsidRPr="00833893">
        <w:rPr>
          <w:sz w:val="22"/>
          <w:szCs w:val="22"/>
        </w:rPr>
        <w:t>SABIS</w:t>
      </w:r>
      <w:r w:rsidR="00AE22B0" w:rsidRPr="00833893">
        <w:rPr>
          <w:sz w:val="22"/>
          <w:szCs w:val="22"/>
        </w:rPr>
        <w:t>)</w:t>
      </w:r>
      <w:r w:rsidR="00D2798D" w:rsidRPr="00833893">
        <w:rPr>
          <w:rStyle w:val="FootnoteReference"/>
          <w:sz w:val="22"/>
          <w:szCs w:val="22"/>
        </w:rPr>
        <w:footnoteReference w:id="1"/>
      </w:r>
      <w:r w:rsidR="00D2798D" w:rsidRPr="00833893">
        <w:rPr>
          <w:sz w:val="22"/>
          <w:szCs w:val="22"/>
        </w:rPr>
        <w:t xml:space="preserve">. </w:t>
      </w:r>
      <w:r w:rsidRPr="00833893">
        <w:rPr>
          <w:sz w:val="22"/>
          <w:szCs w:val="22"/>
        </w:rPr>
        <w:t>Paslaugų teikėjui sąskaitas faktūras ir kitus šiame punkte nurodytus dokumentus pateikus kitu, nei nurodytas, būdu, jos nebus laikomos įteiktomis Paslaugų gavėjui ir Paslaugų gavėjui nekils jokių pareigų, susijusių su netinkamai pateiktų sąskaitų faktūrų apmokėjimu, išskyrus atvejus, nurodytus Viešųjų pirkimų įstatyme. Visos išlaidos, susijusios su šiame punkte nurodytų apskaitos dokumentų pateikimu, tenka Paslaugų teikėjui.</w:t>
      </w:r>
    </w:p>
    <w:p w14:paraId="56A16615" w14:textId="60C80F1A" w:rsidR="00C522D4" w:rsidRPr="00833893" w:rsidRDefault="00C522D4" w:rsidP="00C522D4">
      <w:pPr>
        <w:tabs>
          <w:tab w:val="left" w:pos="567"/>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rPr>
        <w:t>6</w:t>
      </w:r>
      <w:r w:rsidRPr="00833893">
        <w:rPr>
          <w:sz w:val="22"/>
          <w:szCs w:val="22"/>
          <w:lang w:val="lt-LT"/>
        </w:rPr>
        <w:t xml:space="preserve">. Sutartyje taikoma kainodara – fiksuota kaina su peržiūra. </w:t>
      </w:r>
    </w:p>
    <w:p w14:paraId="08D623BA" w14:textId="5145C2CE" w:rsidR="00C522D4" w:rsidRPr="00833893" w:rsidRDefault="00C522D4" w:rsidP="00C522D4">
      <w:pPr>
        <w:tabs>
          <w:tab w:val="left" w:pos="567"/>
          <w:tab w:val="left" w:pos="1701"/>
        </w:tabs>
        <w:jc w:val="both"/>
        <w:rPr>
          <w:sz w:val="22"/>
          <w:szCs w:val="22"/>
          <w:lang w:val="lt-LT"/>
        </w:rPr>
      </w:pPr>
      <w:r w:rsidRPr="00833893">
        <w:rPr>
          <w:sz w:val="22"/>
          <w:szCs w:val="22"/>
          <w:lang w:val="lt-LT"/>
        </w:rPr>
        <w:tab/>
      </w:r>
      <w:r w:rsidR="00664E57" w:rsidRPr="00833893">
        <w:rPr>
          <w:sz w:val="22"/>
          <w:szCs w:val="22"/>
          <w:lang w:val="lt-LT"/>
        </w:rPr>
        <w:t>3</w:t>
      </w:r>
      <w:r w:rsidR="00347670" w:rsidRPr="00833893">
        <w:rPr>
          <w:sz w:val="22"/>
          <w:szCs w:val="22"/>
          <w:lang w:val="lt-LT"/>
        </w:rPr>
        <w:t>.</w:t>
      </w:r>
      <w:r w:rsidR="00F927BC">
        <w:rPr>
          <w:sz w:val="22"/>
          <w:szCs w:val="22"/>
          <w:lang w:val="lt-LT"/>
        </w:rPr>
        <w:t>7</w:t>
      </w:r>
      <w:r w:rsidRPr="00833893">
        <w:rPr>
          <w:sz w:val="22"/>
          <w:szCs w:val="22"/>
          <w:lang w:val="lt-LT"/>
        </w:rPr>
        <w:t xml:space="preserve">. Paslaugų kainos perskaičiavimas atliekamas vieną kartą praėjus </w:t>
      </w:r>
      <w:r w:rsidR="00D4131D" w:rsidRPr="00833893">
        <w:rPr>
          <w:sz w:val="22"/>
          <w:szCs w:val="22"/>
          <w:lang w:val="lt-LT"/>
        </w:rPr>
        <w:t>12</w:t>
      </w:r>
      <w:r w:rsidRPr="00833893">
        <w:rPr>
          <w:sz w:val="22"/>
          <w:szCs w:val="22"/>
          <w:lang w:val="lt-LT"/>
        </w:rPr>
        <w:t xml:space="preserve"> mėnesi</w:t>
      </w:r>
      <w:r w:rsidR="00D4131D" w:rsidRPr="00833893">
        <w:rPr>
          <w:sz w:val="22"/>
          <w:szCs w:val="22"/>
          <w:lang w:val="lt-LT"/>
        </w:rPr>
        <w:t>ų</w:t>
      </w:r>
      <w:r w:rsidRPr="00833893">
        <w:rPr>
          <w:sz w:val="22"/>
          <w:szCs w:val="22"/>
          <w:lang w:val="lt-LT"/>
        </w:rPr>
        <w:t xml:space="preserve"> po Sutarties įsigaliojimo gavus argumentuotą rašytinį Paslaugų teikėjo prašymą. Kainos perskaičiavimas atliekamas tokia tvarka:</w:t>
      </w:r>
    </w:p>
    <w:p w14:paraId="1A253FDC" w14:textId="08E43FA8" w:rsidR="00C522D4" w:rsidRPr="00833893" w:rsidRDefault="00C522D4" w:rsidP="00C522D4">
      <w:pPr>
        <w:tabs>
          <w:tab w:val="left" w:pos="567"/>
          <w:tab w:val="left" w:pos="993"/>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 xml:space="preserve">.1. jeigu pagal Lietuvos Respublikos statistikos departamento duomenis Lietuvos Respublikos Metinė infliacija pasiekia 7 ar daugiau procentų arba Metinė defliacija pasiekia -7 ar mažiau procentų ribą (duomenų šaltinis - </w:t>
      </w:r>
      <w:hyperlink r:id="rId8" w:history="1">
        <w:r w:rsidRPr="00833893">
          <w:rPr>
            <w:rStyle w:val="Hyperlink"/>
            <w:sz w:val="22"/>
            <w:szCs w:val="22"/>
            <w:lang w:val="lt-LT"/>
          </w:rPr>
          <w:t>http://www.stat.gov.lt</w:t>
        </w:r>
      </w:hyperlink>
      <w:r w:rsidRPr="00833893">
        <w:rPr>
          <w:sz w:val="22"/>
          <w:szCs w:val="22"/>
          <w:lang w:val="lt-LT"/>
        </w:rPr>
        <w:t>)</w:t>
      </w:r>
      <w:r w:rsidRPr="00833893">
        <w:rPr>
          <w:rFonts w:eastAsiaTheme="minorHAnsi"/>
          <w:sz w:val="22"/>
          <w:szCs w:val="22"/>
          <w:lang w:val="lt-LT"/>
        </w:rPr>
        <w:t>;</w:t>
      </w:r>
    </w:p>
    <w:p w14:paraId="220F919F" w14:textId="162020CC" w:rsidR="00C522D4" w:rsidRPr="00833893" w:rsidRDefault="00C522D4" w:rsidP="00C522D4">
      <w:pPr>
        <w:tabs>
          <w:tab w:val="left" w:pos="567"/>
          <w:tab w:val="left" w:pos="993"/>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.2. kaina perskaičiuojama pagal žemiau pateiktą formulę:</w:t>
      </w:r>
    </w:p>
    <w:p w14:paraId="4A524B2A" w14:textId="720806DB" w:rsidR="00C522D4" w:rsidRPr="00833893" w:rsidRDefault="00C522D4" w:rsidP="00C522D4">
      <w:pPr>
        <w:pStyle w:val="ListParagraph"/>
        <w:tabs>
          <w:tab w:val="left" w:pos="567"/>
          <w:tab w:val="left" w:pos="1701"/>
        </w:tabs>
        <w:ind w:left="567"/>
        <w:rPr>
          <w:sz w:val="22"/>
          <w:szCs w:val="22"/>
          <w:lang w:val="lt-LT"/>
        </w:rPr>
      </w:pPr>
      <w:r w:rsidRPr="00833893">
        <w:rPr>
          <w:noProof/>
          <w:sz w:val="22"/>
          <w:szCs w:val="22"/>
          <w:lang w:val="lt-LT"/>
        </w:rPr>
        <w:drawing>
          <wp:anchor distT="0" distB="0" distL="114300" distR="114300" simplePos="0" relativeHeight="251659264" behindDoc="0" locked="0" layoutInCell="1" allowOverlap="1" wp14:anchorId="5B8ABFD2" wp14:editId="204E2C59">
            <wp:simplePos x="0" y="0"/>
            <wp:positionH relativeFrom="margin">
              <wp:align>center</wp:align>
            </wp:positionH>
            <wp:positionV relativeFrom="paragraph">
              <wp:posOffset>50165</wp:posOffset>
            </wp:positionV>
            <wp:extent cx="1778635" cy="243205"/>
            <wp:effectExtent l="0" t="0" r="0" b="4445"/>
            <wp:wrapSquare wrapText="right"/>
            <wp:docPr id="210628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833893">
        <w:rPr>
          <w:sz w:val="22"/>
          <w:szCs w:val="22"/>
          <w:lang w:val="lt-LT"/>
        </w:rPr>
        <w:br w:type="textWrapping" w:clear="all"/>
        <w:t>C</w:t>
      </w:r>
      <w:r w:rsidRPr="00833893">
        <w:rPr>
          <w:sz w:val="22"/>
          <w:szCs w:val="22"/>
          <w:vertAlign w:val="subscript"/>
          <w:lang w:val="lt-LT"/>
        </w:rPr>
        <w:t>pn</w:t>
      </w:r>
      <w:r w:rsidRPr="00833893">
        <w:rPr>
          <w:sz w:val="22"/>
          <w:szCs w:val="22"/>
          <w:lang w:val="lt-LT"/>
        </w:rPr>
        <w:t xml:space="preserve"> – perskaičiuotoms Paslaugoms taikoma kaina,</w:t>
      </w:r>
    </w:p>
    <w:p w14:paraId="521A7242" w14:textId="77777777" w:rsidR="00C522D4" w:rsidRPr="00833893" w:rsidRDefault="00C522D4" w:rsidP="00C522D4">
      <w:pPr>
        <w:tabs>
          <w:tab w:val="left" w:pos="567"/>
          <w:tab w:val="left" w:pos="1701"/>
        </w:tabs>
        <w:ind w:left="567"/>
        <w:rPr>
          <w:sz w:val="22"/>
          <w:szCs w:val="22"/>
          <w:lang w:val="lt-LT"/>
        </w:rPr>
      </w:pPr>
      <w:r w:rsidRPr="00833893">
        <w:rPr>
          <w:sz w:val="22"/>
          <w:szCs w:val="22"/>
          <w:lang w:val="lt-LT"/>
        </w:rPr>
        <w:lastRenderedPageBreak/>
        <w:t>S</w:t>
      </w:r>
      <w:r w:rsidRPr="00833893">
        <w:rPr>
          <w:sz w:val="22"/>
          <w:szCs w:val="22"/>
          <w:vertAlign w:val="subscript"/>
          <w:lang w:val="lt-LT"/>
        </w:rPr>
        <w:t>n</w:t>
      </w:r>
      <w:r w:rsidRPr="00833893">
        <w:rPr>
          <w:sz w:val="22"/>
          <w:szCs w:val="22"/>
          <w:lang w:val="lt-LT"/>
        </w:rPr>
        <w:t xml:space="preserve"> – Sutartyje numatyta Paslaugoms taikoma kaina,</w:t>
      </w:r>
    </w:p>
    <w:p w14:paraId="5B9E2C4F" w14:textId="77777777" w:rsidR="00C522D4" w:rsidRPr="00833893" w:rsidRDefault="00C522D4" w:rsidP="00C522D4">
      <w:pPr>
        <w:pStyle w:val="ListParagraph"/>
        <w:tabs>
          <w:tab w:val="left" w:pos="567"/>
          <w:tab w:val="left" w:pos="1701"/>
        </w:tabs>
        <w:ind w:left="567"/>
        <w:rPr>
          <w:sz w:val="22"/>
          <w:szCs w:val="22"/>
          <w:lang w:val="lt-LT"/>
        </w:rPr>
      </w:pPr>
      <w:r w:rsidRPr="00833893">
        <w:rPr>
          <w:sz w:val="22"/>
          <w:szCs w:val="22"/>
          <w:lang w:val="lt-LT"/>
        </w:rPr>
        <w:t xml:space="preserve">I – infliacijos arba defliacijos </w:t>
      </w:r>
      <w:r w:rsidRPr="00833893">
        <w:rPr>
          <w:bCs/>
          <w:sz w:val="22"/>
          <w:szCs w:val="22"/>
          <w:lang w:val="lt-LT"/>
        </w:rPr>
        <w:t xml:space="preserve">(defliacijos atveju procentas įrašomas su minuso ženklu) </w:t>
      </w:r>
      <w:r w:rsidRPr="00833893">
        <w:rPr>
          <w:sz w:val="22"/>
          <w:szCs w:val="22"/>
          <w:lang w:val="lt-LT"/>
        </w:rPr>
        <w:t>dydis procentais,</w:t>
      </w:r>
    </w:p>
    <w:p w14:paraId="5E16C6D6" w14:textId="77777777" w:rsidR="00C522D4" w:rsidRPr="00833893" w:rsidRDefault="00C522D4" w:rsidP="00C522D4">
      <w:pPr>
        <w:pStyle w:val="ListParagraph"/>
        <w:tabs>
          <w:tab w:val="left" w:pos="567"/>
          <w:tab w:val="left" w:pos="1701"/>
        </w:tabs>
        <w:ind w:left="567"/>
        <w:rPr>
          <w:sz w:val="22"/>
          <w:szCs w:val="22"/>
          <w:lang w:val="lt-LT"/>
        </w:rPr>
      </w:pPr>
      <w:r w:rsidRPr="00833893">
        <w:rPr>
          <w:noProof/>
          <w:sz w:val="22"/>
          <w:szCs w:val="22"/>
          <w:lang w:val="lt-LT"/>
        </w:rPr>
        <w:t>X</w:t>
      </w:r>
      <w:r w:rsidRPr="00833893">
        <w:rPr>
          <w:sz w:val="22"/>
          <w:szCs w:val="22"/>
          <w:lang w:val="lt-LT"/>
        </w:rPr>
        <w:t>- defliacijos atveju (-7), infliacijos atveju 7.</w:t>
      </w:r>
    </w:p>
    <w:p w14:paraId="2AD6EE6A" w14:textId="77777777" w:rsidR="00C522D4" w:rsidRPr="00833893" w:rsidRDefault="00C522D4" w:rsidP="00C522D4">
      <w:pPr>
        <w:pStyle w:val="ListParagraph"/>
        <w:tabs>
          <w:tab w:val="left" w:pos="567"/>
          <w:tab w:val="left" w:pos="1701"/>
        </w:tabs>
        <w:ind w:left="0" w:firstLine="284"/>
        <w:rPr>
          <w:sz w:val="22"/>
          <w:szCs w:val="22"/>
          <w:lang w:val="lt-LT"/>
        </w:rPr>
      </w:pPr>
    </w:p>
    <w:p w14:paraId="128516DA" w14:textId="5F4E2201" w:rsidR="00C522D4" w:rsidRPr="00833893" w:rsidRDefault="00C522D4" w:rsidP="00C522D4">
      <w:pPr>
        <w:tabs>
          <w:tab w:val="left" w:pos="0"/>
          <w:tab w:val="left" w:pos="567"/>
          <w:tab w:val="left" w:pos="851"/>
          <w:tab w:val="left" w:pos="1134"/>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.3. Perskaičiuota kaina įsigalioja nuo abiejų Šalių susitarimo dėl Sutarties pakeitimo pasirašymo dienos, jei pačiame susitarime nenumatyta kitaip.</w:t>
      </w:r>
    </w:p>
    <w:p w14:paraId="16CA6178" w14:textId="40B8B21C" w:rsidR="00C522D4" w:rsidRPr="00833893" w:rsidRDefault="00C522D4" w:rsidP="00C522D4">
      <w:pPr>
        <w:tabs>
          <w:tab w:val="left" w:pos="0"/>
          <w:tab w:val="left" w:pos="567"/>
          <w:tab w:val="left" w:pos="851"/>
          <w:tab w:val="left" w:pos="1134"/>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.4. Už Paslaugas, užsakytas iki susitarimo dėl kainos perskaičiavimo pasirašymo dienos, Paslaugų gavėjas apmoka taikant iki tol galiojusią kainą, o už Paslaugas, užsakytas po susitarimo pasirašymo dienos, Paslaugų teikėjui bus apmokama taikant apskaičiuotą kainą po perskaičiavimo.</w:t>
      </w:r>
    </w:p>
    <w:p w14:paraId="6D09FBE0" w14:textId="747F8B39" w:rsidR="00C522D4" w:rsidRPr="00833893" w:rsidRDefault="00C522D4" w:rsidP="00C522D4">
      <w:pPr>
        <w:tabs>
          <w:tab w:val="left" w:pos="0"/>
          <w:tab w:val="left" w:pos="567"/>
          <w:tab w:val="left" w:pos="851"/>
          <w:tab w:val="left" w:pos="1134"/>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.5. Atlikus kainos perskaičiavimą, vadovaujantis Kainodaros taisyklių nustatymo metodikos 21 punkto numatyta tvarka patikslinama (didėja arba mažėja) pradinė Sutarties vertė.</w:t>
      </w:r>
    </w:p>
    <w:p w14:paraId="3310C4ED" w14:textId="780626A2" w:rsidR="00C522D4" w:rsidRPr="00833893" w:rsidRDefault="00C522D4" w:rsidP="00C522D4">
      <w:pPr>
        <w:tabs>
          <w:tab w:val="left" w:pos="0"/>
          <w:tab w:val="left" w:pos="567"/>
          <w:tab w:val="left" w:pos="851"/>
          <w:tab w:val="left" w:pos="1134"/>
        </w:tabs>
        <w:jc w:val="both"/>
        <w:rPr>
          <w:sz w:val="22"/>
          <w:szCs w:val="22"/>
          <w:lang w:val="lt-LT"/>
        </w:rPr>
      </w:pPr>
      <w:r w:rsidRPr="00833893">
        <w:rPr>
          <w:sz w:val="22"/>
          <w:szCs w:val="22"/>
          <w:lang w:val="lt-LT"/>
        </w:rPr>
        <w:tab/>
      </w:r>
      <w:r w:rsidR="00664E57" w:rsidRPr="00833893">
        <w:rPr>
          <w:sz w:val="22"/>
          <w:szCs w:val="22"/>
          <w:lang w:val="lt-LT"/>
        </w:rPr>
        <w:t>3</w:t>
      </w:r>
      <w:r w:rsidRPr="00833893">
        <w:rPr>
          <w:sz w:val="22"/>
          <w:szCs w:val="22"/>
          <w:lang w:val="lt-LT"/>
        </w:rPr>
        <w:t>.</w:t>
      </w:r>
      <w:r w:rsidR="00F927BC">
        <w:rPr>
          <w:sz w:val="22"/>
          <w:szCs w:val="22"/>
          <w:lang w:val="lt-LT"/>
        </w:rPr>
        <w:t>7</w:t>
      </w:r>
      <w:r w:rsidRPr="00833893">
        <w:rPr>
          <w:sz w:val="22"/>
          <w:szCs w:val="22"/>
          <w:lang w:val="lt-LT"/>
        </w:rPr>
        <w:t xml:space="preserve">.6. Kainos perskaičiavimas įforminamas Sutarties pakeitimu, pasirašomu tarp abiejų Šalių. </w:t>
      </w:r>
    </w:p>
    <w:p w14:paraId="2B320948"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CA4B7FA" w14:textId="069759CF" w:rsidR="006C7439" w:rsidRPr="00833893" w:rsidRDefault="00664E57" w:rsidP="006C743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r w:rsidRPr="00833893">
        <w:rPr>
          <w:rFonts w:eastAsia="Times New Roman"/>
          <w:b/>
          <w:sz w:val="22"/>
          <w:szCs w:val="22"/>
          <w:bdr w:val="none" w:sz="0" w:space="0" w:color="auto"/>
          <w:lang w:val="lt-LT"/>
        </w:rPr>
        <w:t>I</w:t>
      </w:r>
      <w:r w:rsidR="00364CBD" w:rsidRPr="00833893">
        <w:rPr>
          <w:rFonts w:eastAsia="Times New Roman"/>
          <w:b/>
          <w:sz w:val="22"/>
          <w:szCs w:val="22"/>
          <w:bdr w:val="none" w:sz="0" w:space="0" w:color="auto"/>
          <w:lang w:val="lt-LT"/>
        </w:rPr>
        <w:t xml:space="preserve">V. </w:t>
      </w:r>
      <w:r w:rsidR="006C7439" w:rsidRPr="00833893">
        <w:rPr>
          <w:rFonts w:eastAsia="Times New Roman"/>
          <w:b/>
          <w:sz w:val="22"/>
          <w:szCs w:val="22"/>
          <w:bdr w:val="none" w:sz="0" w:space="0" w:color="auto"/>
          <w:lang w:val="lt-LT"/>
        </w:rPr>
        <w:t>PASLAUGŲ SUTEIKIMO ATLIKIMO TERMINAI</w:t>
      </w:r>
    </w:p>
    <w:p w14:paraId="3632EC2E" w14:textId="77777777" w:rsidR="006C7439" w:rsidRPr="00833893" w:rsidRDefault="006C7439" w:rsidP="006C74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D8EB1C8" w14:textId="4ABC96AC" w:rsidR="00DF6E86" w:rsidRPr="00833893" w:rsidRDefault="00664E57" w:rsidP="00DF6E8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4</w:t>
      </w:r>
      <w:r w:rsidR="006C7439" w:rsidRPr="00833893">
        <w:rPr>
          <w:rFonts w:eastAsia="Times New Roman"/>
          <w:sz w:val="22"/>
          <w:szCs w:val="22"/>
          <w:bdr w:val="none" w:sz="0" w:space="0" w:color="auto"/>
          <w:lang w:val="lt-LT"/>
        </w:rPr>
        <w:t xml:space="preserve">.1. </w:t>
      </w:r>
      <w:bookmarkStart w:id="1" w:name="_Hlk156400876"/>
      <w:r w:rsidR="00DF6E86" w:rsidRPr="00833893">
        <w:rPr>
          <w:rFonts w:eastAsia="Times New Roman"/>
          <w:sz w:val="22"/>
          <w:szCs w:val="22"/>
          <w:bdr w:val="none" w:sz="0" w:space="0" w:color="auto"/>
          <w:lang w:val="lt-LT"/>
        </w:rPr>
        <w:t>Paslaugų teikėjas per 5 dienas po Sutarties pasirašymo pateikia suderinimui Paslaugų gavėjui pre-akceleravimo programos parengimo ir vykdymo grafiką (toliau – Grafikas).</w:t>
      </w:r>
    </w:p>
    <w:p w14:paraId="29269F84" w14:textId="596DD1F5" w:rsidR="002C7C53" w:rsidRPr="00833893" w:rsidRDefault="00DF6E86" w:rsidP="002C7C5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833893">
        <w:rPr>
          <w:rFonts w:eastAsia="Times New Roman"/>
          <w:sz w:val="22"/>
          <w:szCs w:val="22"/>
          <w:bdr w:val="none" w:sz="0" w:space="0" w:color="auto"/>
          <w:lang w:val="lt-LT"/>
        </w:rPr>
        <w:tab/>
      </w:r>
      <w:r w:rsidR="00664E57" w:rsidRPr="00833893">
        <w:rPr>
          <w:rFonts w:eastAsia="Times New Roman"/>
          <w:sz w:val="22"/>
          <w:szCs w:val="22"/>
          <w:bdr w:val="none" w:sz="0" w:space="0" w:color="auto"/>
          <w:lang w:val="lt-LT"/>
        </w:rPr>
        <w:t>4</w:t>
      </w:r>
      <w:r w:rsidRPr="00833893">
        <w:rPr>
          <w:rFonts w:eastAsia="Times New Roman"/>
          <w:sz w:val="22"/>
          <w:szCs w:val="22"/>
          <w:bdr w:val="none" w:sz="0" w:space="0" w:color="auto"/>
          <w:lang w:val="lt-LT"/>
        </w:rPr>
        <w:t xml:space="preserve">.2. </w:t>
      </w:r>
      <w:r w:rsidR="00A41E14" w:rsidRPr="00A41E14">
        <w:rPr>
          <w:sz w:val="22"/>
          <w:szCs w:val="22"/>
          <w:lang w:val="lt-LT"/>
        </w:rPr>
        <w:t xml:space="preserve">Pre-akceleravimo programa turi būti parengta ir pateikta ne vėliau kaip per 30 kalendorinių dienų nuo Sutarties įsigaliojimo. Jei dėl Paslaugų gavėjo veiksmų ar neveikimo programos derinimas užtruko ilgiau, nei numato Sutartis, Paslaugų teikėjas </w:t>
      </w:r>
      <w:r w:rsidR="00A41E14" w:rsidRPr="00A41E14">
        <w:rPr>
          <w:sz w:val="22"/>
          <w:szCs w:val="22"/>
          <w:lang w:val="lt-LT"/>
        </w:rPr>
        <w:t>įgyja</w:t>
      </w:r>
      <w:r w:rsidR="00A41E14" w:rsidRPr="00A41E14">
        <w:rPr>
          <w:sz w:val="22"/>
          <w:szCs w:val="22"/>
          <w:lang w:val="lt-LT"/>
        </w:rPr>
        <w:t xml:space="preserve"> teisę į termino pratęsimą. Terminas gali būti pratęsiamas proporcingai tam laikotarpiui, kiek dėl Paslaugų gavėjo veiksmų ar neveikimo vėlavo programos suderinimas. Siekdamas pratęsti terminą, Paslaugų teikėjas privalo pateikti rašytinį prašymą pratęsti terminą ne vėliau kaip per 15 kalendorinių dienų nuo aplinkybių išaiškėjimo dienos.</w:t>
      </w:r>
    </w:p>
    <w:p w14:paraId="2FD64B7C" w14:textId="77777777" w:rsidR="00A41E14" w:rsidRDefault="00392695" w:rsidP="004B766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833893">
        <w:rPr>
          <w:sz w:val="22"/>
          <w:szCs w:val="22"/>
          <w:lang w:val="lt-LT"/>
        </w:rPr>
        <w:t xml:space="preserve">4.2.1. Pre-akceleravimo programos parengimo suderinamas atliekamas pasirašant </w:t>
      </w:r>
      <w:r w:rsidR="004B766E" w:rsidRPr="00833893">
        <w:rPr>
          <w:sz w:val="22"/>
          <w:szCs w:val="22"/>
          <w:lang w:val="lt-LT"/>
        </w:rPr>
        <w:t xml:space="preserve">Tarpinį </w:t>
      </w:r>
      <w:r w:rsidR="009D432E" w:rsidRPr="00833893">
        <w:rPr>
          <w:sz w:val="22"/>
          <w:szCs w:val="22"/>
          <w:lang w:val="lt-LT"/>
        </w:rPr>
        <w:t xml:space="preserve">paslaugų </w:t>
      </w:r>
      <w:r w:rsidR="004B766E" w:rsidRPr="00833893">
        <w:rPr>
          <w:sz w:val="22"/>
          <w:szCs w:val="22"/>
          <w:lang w:val="lt-LT"/>
        </w:rPr>
        <w:t>p</w:t>
      </w:r>
      <w:r w:rsidRPr="00833893">
        <w:rPr>
          <w:sz w:val="22"/>
          <w:szCs w:val="22"/>
          <w:lang w:val="lt-LT"/>
        </w:rPr>
        <w:t>erdavimo - priėmimo aktą</w:t>
      </w:r>
      <w:r w:rsidR="004B766E" w:rsidRPr="00833893">
        <w:rPr>
          <w:sz w:val="22"/>
          <w:szCs w:val="22"/>
          <w:lang w:val="lt-LT"/>
        </w:rPr>
        <w:t xml:space="preserve"> (toliau – Tarpinis aktas)</w:t>
      </w:r>
      <w:r w:rsidRPr="00833893">
        <w:rPr>
          <w:sz w:val="22"/>
          <w:szCs w:val="22"/>
          <w:lang w:val="lt-LT"/>
        </w:rPr>
        <w:t xml:space="preserve">. Paslaugų gavėjęs </w:t>
      </w:r>
      <w:r w:rsidR="004B766E" w:rsidRPr="00833893">
        <w:rPr>
          <w:sz w:val="22"/>
          <w:szCs w:val="22"/>
          <w:lang w:val="lt-LT"/>
        </w:rPr>
        <w:t xml:space="preserve">pasirašo Tarpinį </w:t>
      </w:r>
      <w:r w:rsidRPr="00833893">
        <w:rPr>
          <w:sz w:val="22"/>
          <w:szCs w:val="22"/>
          <w:lang w:val="lt-LT"/>
        </w:rPr>
        <w:t xml:space="preserve">aktą per 5 (penkias) darbo dienas arba grąžina Paslaugų </w:t>
      </w:r>
      <w:r w:rsidR="004B766E" w:rsidRPr="00833893">
        <w:rPr>
          <w:sz w:val="22"/>
          <w:szCs w:val="22"/>
          <w:lang w:val="lt-LT"/>
        </w:rPr>
        <w:t>teikėjui tobulinti Pre-akceleravimo programą kartu pateikdamas pastabas. Pakartotinis derinimas vyksta laikantis tokių pačių terminų, kol bendru sutarimu abi šalys pasirašo Tarpinį aktą.</w:t>
      </w:r>
    </w:p>
    <w:p w14:paraId="4EAC3FC0" w14:textId="13835165" w:rsidR="004B766E" w:rsidRPr="00833893" w:rsidRDefault="004B766E" w:rsidP="004B766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833893">
        <w:rPr>
          <w:sz w:val="22"/>
          <w:szCs w:val="22"/>
          <w:lang w:val="lt-LT"/>
        </w:rPr>
        <w:t xml:space="preserve">4.2.2. Galutinis </w:t>
      </w:r>
      <w:r w:rsidR="009D432E" w:rsidRPr="00833893">
        <w:rPr>
          <w:sz w:val="22"/>
          <w:szCs w:val="22"/>
          <w:lang w:val="lt-LT"/>
        </w:rPr>
        <w:t xml:space="preserve">paslaugų </w:t>
      </w:r>
      <w:r w:rsidRPr="00833893">
        <w:rPr>
          <w:sz w:val="22"/>
          <w:szCs w:val="22"/>
          <w:lang w:val="lt-LT"/>
        </w:rPr>
        <w:t>perdavimo - priėmimo aktas (toliau – Galutinis aktas) pasirašomas Paslaugų teikėjui įgyvendinus Pre-akceleravimo programą. Paslaugų gavėjęs pasirašo Galutinį aktą per 5 (penkias) darbo dienas arba grąžina Paslaugų teikėjui kartu pateikdamas pastabas</w:t>
      </w:r>
      <w:r w:rsidR="000333DB" w:rsidRPr="00833893">
        <w:rPr>
          <w:sz w:val="22"/>
          <w:szCs w:val="22"/>
          <w:lang w:val="lt-LT"/>
        </w:rPr>
        <w:t>, pretenzijas dėl netinkamo Sutarties įvykdymo</w:t>
      </w:r>
      <w:r w:rsidRPr="00833893">
        <w:rPr>
          <w:sz w:val="22"/>
          <w:szCs w:val="22"/>
          <w:lang w:val="lt-LT"/>
        </w:rPr>
        <w:t xml:space="preserve">. Pakartotinis derinimas vyksta laikantis tokių pačių terminų, kol bendru sutarimu abi šalys pasirašo </w:t>
      </w:r>
      <w:r w:rsidR="000333DB" w:rsidRPr="00833893">
        <w:rPr>
          <w:sz w:val="22"/>
          <w:szCs w:val="22"/>
          <w:lang w:val="lt-LT"/>
        </w:rPr>
        <w:t>Galutinį</w:t>
      </w:r>
      <w:r w:rsidRPr="00833893">
        <w:rPr>
          <w:sz w:val="22"/>
          <w:szCs w:val="22"/>
          <w:lang w:val="lt-LT"/>
        </w:rPr>
        <w:t xml:space="preserve"> aktą.</w:t>
      </w:r>
    </w:p>
    <w:p w14:paraId="76C5320A" w14:textId="05A07379" w:rsidR="004B766E" w:rsidRPr="00833893" w:rsidRDefault="002C7C53" w:rsidP="004B766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833893">
        <w:rPr>
          <w:sz w:val="22"/>
          <w:szCs w:val="22"/>
          <w:lang w:val="lt-LT"/>
        </w:rPr>
        <w:t xml:space="preserve">4.3. Pre-akceleravimo programos įgyvendinimo terminas – iki 2027 m. sausio 1 d. </w:t>
      </w:r>
      <w:r w:rsidR="004B766E" w:rsidRPr="00833893">
        <w:rPr>
          <w:sz w:val="22"/>
          <w:szCs w:val="22"/>
          <w:lang w:val="lt-LT"/>
        </w:rPr>
        <w:t xml:space="preserve"> </w:t>
      </w:r>
      <w:r w:rsidR="00A41E14" w:rsidRPr="00A41E14">
        <w:rPr>
          <w:sz w:val="22"/>
          <w:szCs w:val="22"/>
          <w:lang w:val="lt-LT"/>
        </w:rPr>
        <w:t>Dėl objektyvių priežasčių, P</w:t>
      </w:r>
      <w:r w:rsidR="00A41E14">
        <w:rPr>
          <w:sz w:val="22"/>
          <w:szCs w:val="22"/>
          <w:lang w:val="lt-LT"/>
        </w:rPr>
        <w:t xml:space="preserve">aslaugų gavėjui </w:t>
      </w:r>
      <w:r w:rsidR="00A41E14" w:rsidRPr="00A41E14">
        <w:rPr>
          <w:sz w:val="22"/>
          <w:szCs w:val="22"/>
          <w:lang w:val="lt-LT"/>
        </w:rPr>
        <w:t>pritarus, šis terminas gali būti pratęstas iki 2027 m. gruodžio 31 d.</w:t>
      </w:r>
      <w:r w:rsidR="004B766E" w:rsidRPr="00833893">
        <w:rPr>
          <w:sz w:val="22"/>
          <w:szCs w:val="22"/>
          <w:lang w:val="lt-LT"/>
        </w:rPr>
        <w:t xml:space="preserve"> </w:t>
      </w:r>
    </w:p>
    <w:p w14:paraId="06BE5A69" w14:textId="5EC35DDD" w:rsidR="00DF6E86" w:rsidRPr="00833893" w:rsidRDefault="00664E57" w:rsidP="00DF6E8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4</w:t>
      </w:r>
      <w:r w:rsidR="00DF6E86" w:rsidRPr="00833893">
        <w:rPr>
          <w:rFonts w:eastAsia="Times New Roman"/>
          <w:sz w:val="22"/>
          <w:szCs w:val="22"/>
          <w:bdr w:val="none" w:sz="0" w:space="0" w:color="auto"/>
          <w:lang w:val="lt-LT"/>
        </w:rPr>
        <w:t>.4. Vėlavimas atlikti Paslaugas laiku, nesilaikant Sutartyje numatytų terminų, yra laikomas esminiu Sutarties pažeidimu.</w:t>
      </w:r>
    </w:p>
    <w:bookmarkEnd w:id="1"/>
    <w:p w14:paraId="603FDEA7" w14:textId="27F09AE8" w:rsidR="006C7439" w:rsidRPr="00833893" w:rsidRDefault="00664E57" w:rsidP="00F12B9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4</w:t>
      </w:r>
      <w:r w:rsidR="006C7439" w:rsidRPr="00833893">
        <w:rPr>
          <w:rFonts w:eastAsia="Times New Roman"/>
          <w:sz w:val="22"/>
          <w:szCs w:val="22"/>
          <w:bdr w:val="none" w:sz="0" w:space="0" w:color="auto"/>
          <w:lang w:val="lt-LT"/>
        </w:rPr>
        <w:t>.</w:t>
      </w:r>
      <w:r w:rsidR="00347670" w:rsidRPr="00833893">
        <w:rPr>
          <w:rFonts w:eastAsia="Times New Roman"/>
          <w:sz w:val="22"/>
          <w:szCs w:val="22"/>
          <w:bdr w:val="none" w:sz="0" w:space="0" w:color="auto"/>
          <w:lang w:val="lt-LT"/>
        </w:rPr>
        <w:t>5</w:t>
      </w:r>
      <w:r w:rsidR="006C7439" w:rsidRPr="00833893">
        <w:rPr>
          <w:rFonts w:eastAsia="Times New Roman"/>
          <w:sz w:val="22"/>
          <w:szCs w:val="22"/>
          <w:bdr w:val="none" w:sz="0" w:space="0" w:color="auto"/>
          <w:lang w:val="lt-LT"/>
        </w:rPr>
        <w:t xml:space="preserve">. </w:t>
      </w:r>
      <w:r w:rsidR="00DF6E86" w:rsidRPr="00833893">
        <w:rPr>
          <w:rFonts w:eastAsia="Times New Roman"/>
          <w:sz w:val="22"/>
          <w:szCs w:val="22"/>
          <w:bdr w:val="none" w:sz="0" w:space="0" w:color="auto"/>
          <w:lang w:val="lt-LT"/>
        </w:rPr>
        <w:t>Paslaugų suteikimo</w:t>
      </w:r>
      <w:r w:rsidR="006C7439" w:rsidRPr="00833893">
        <w:rPr>
          <w:rFonts w:eastAsia="Times New Roman"/>
          <w:sz w:val="22"/>
          <w:szCs w:val="22"/>
          <w:bdr w:val="none" w:sz="0" w:space="0" w:color="auto"/>
          <w:lang w:val="lt-LT"/>
        </w:rPr>
        <w:t xml:space="preserve"> pabaiga pagal Sutartį bus laikomas momentas, kai bus </w:t>
      </w:r>
      <w:r w:rsidR="00364CBD" w:rsidRPr="00833893">
        <w:rPr>
          <w:rFonts w:eastAsia="Times New Roman"/>
          <w:sz w:val="22"/>
          <w:szCs w:val="22"/>
          <w:bdr w:val="none" w:sz="0" w:space="0" w:color="auto"/>
          <w:lang w:val="lt-LT"/>
        </w:rPr>
        <w:t>į</w:t>
      </w:r>
      <w:r w:rsidR="00F12B9D" w:rsidRPr="00833893">
        <w:rPr>
          <w:rFonts w:eastAsia="Times New Roman"/>
          <w:sz w:val="22"/>
          <w:szCs w:val="22"/>
          <w:bdr w:val="none" w:sz="0" w:space="0" w:color="auto"/>
          <w:lang w:val="lt-LT"/>
        </w:rPr>
        <w:t xml:space="preserve">vykdyti visi Sutartiniai </w:t>
      </w:r>
      <w:r w:rsidR="00364CBD" w:rsidRPr="00833893">
        <w:rPr>
          <w:rFonts w:eastAsia="Times New Roman"/>
          <w:sz w:val="22"/>
          <w:szCs w:val="22"/>
          <w:bdr w:val="none" w:sz="0" w:space="0" w:color="auto"/>
          <w:lang w:val="lt-LT"/>
        </w:rPr>
        <w:t>į</w:t>
      </w:r>
      <w:r w:rsidR="00F12B9D" w:rsidRPr="00833893">
        <w:rPr>
          <w:rFonts w:eastAsia="Times New Roman"/>
          <w:sz w:val="22"/>
          <w:szCs w:val="22"/>
          <w:bdr w:val="none" w:sz="0" w:space="0" w:color="auto"/>
          <w:lang w:val="lt-LT"/>
        </w:rPr>
        <w:t xml:space="preserve">sipareigojimai, </w:t>
      </w:r>
      <w:r w:rsidR="006C7439" w:rsidRPr="00833893">
        <w:rPr>
          <w:rFonts w:eastAsia="Times New Roman"/>
          <w:sz w:val="22"/>
          <w:szCs w:val="22"/>
          <w:bdr w:val="none" w:sz="0" w:space="0" w:color="auto"/>
          <w:lang w:val="lt-LT"/>
        </w:rPr>
        <w:t xml:space="preserve">pasirašytas Galutinis </w:t>
      </w:r>
      <w:r w:rsidR="00F12B9D" w:rsidRPr="00833893">
        <w:rPr>
          <w:rFonts w:eastAsia="Times New Roman"/>
          <w:sz w:val="22"/>
          <w:szCs w:val="22"/>
          <w:bdr w:val="none" w:sz="0" w:space="0" w:color="auto"/>
          <w:lang w:val="lt-LT"/>
        </w:rPr>
        <w:t>paslaugų perdavimo</w:t>
      </w:r>
      <w:r w:rsidR="006C7439" w:rsidRPr="00833893">
        <w:rPr>
          <w:rFonts w:eastAsia="Times New Roman"/>
          <w:sz w:val="22"/>
          <w:szCs w:val="22"/>
          <w:bdr w:val="none" w:sz="0" w:space="0" w:color="auto"/>
          <w:lang w:val="lt-LT"/>
        </w:rPr>
        <w:t xml:space="preserve"> – priėmimo aktas</w:t>
      </w:r>
      <w:r w:rsidR="00F12B9D" w:rsidRPr="00833893">
        <w:rPr>
          <w:rFonts w:eastAsia="Times New Roman"/>
          <w:sz w:val="22"/>
          <w:szCs w:val="22"/>
          <w:bdr w:val="none" w:sz="0" w:space="0" w:color="auto"/>
          <w:lang w:val="lt-LT"/>
        </w:rPr>
        <w:t>.</w:t>
      </w:r>
    </w:p>
    <w:p w14:paraId="4E5FE789" w14:textId="77777777" w:rsidR="00664E57" w:rsidRPr="00833893" w:rsidRDefault="00664E57" w:rsidP="00F12B9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p>
    <w:p w14:paraId="1A4474D1" w14:textId="0985F5AB"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V. PASLAUGŲ SUBTEIKIMAS IR SPECIALISTAI</w:t>
      </w:r>
    </w:p>
    <w:p w14:paraId="4F423252" w14:textId="77777777"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Times New Roman"/>
          <w:sz w:val="22"/>
          <w:szCs w:val="22"/>
          <w:bdr w:val="none" w:sz="0" w:space="0" w:color="auto"/>
          <w:lang w:val="lt-LT"/>
        </w:rPr>
      </w:pPr>
    </w:p>
    <w:p w14:paraId="165ECB09" w14:textId="31883BCD" w:rsidR="00664E57" w:rsidRPr="00833893" w:rsidRDefault="00664E57" w:rsidP="004B582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5.1.</w:t>
      </w:r>
      <w:r w:rsidR="00D2798D" w:rsidRPr="00833893">
        <w:rPr>
          <w:rFonts w:eastAsia="Times New Roman"/>
          <w:sz w:val="22"/>
          <w:szCs w:val="22"/>
          <w:bdr w:val="none" w:sz="0" w:space="0" w:color="auto"/>
          <w:lang w:val="lt-LT"/>
        </w:rPr>
        <w:t xml:space="preserve"> </w:t>
      </w:r>
      <w:r w:rsidRPr="00833893">
        <w:rPr>
          <w:rFonts w:eastAsia="Times New Roman"/>
          <w:sz w:val="22"/>
          <w:szCs w:val="22"/>
          <w:bdr w:val="none" w:sz="0" w:space="0" w:color="auto"/>
          <w:lang w:val="lt-LT"/>
        </w:rPr>
        <w:t>Paslaugų teikėjas atsako už visus pagal Sutartį prisiimtus įsipareigojimus, nepaisant to, ar jiems vykdyti bus pasitelkiami tretieji asmenys.</w:t>
      </w:r>
    </w:p>
    <w:p w14:paraId="4D9FC72D" w14:textId="72EB2EEA"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5.</w:t>
      </w:r>
      <w:r w:rsidR="004B5822">
        <w:rPr>
          <w:rFonts w:eastAsia="Times New Roman"/>
          <w:sz w:val="22"/>
          <w:szCs w:val="22"/>
          <w:bdr w:val="none" w:sz="0" w:space="0" w:color="auto"/>
        </w:rPr>
        <w:t>2</w:t>
      </w:r>
      <w:r w:rsidRPr="00833893">
        <w:rPr>
          <w:rFonts w:eastAsia="Times New Roman"/>
          <w:sz w:val="22"/>
          <w:szCs w:val="22"/>
          <w:bdr w:val="none" w:sz="0" w:space="0" w:color="auto"/>
          <w:lang w:val="lt-LT"/>
        </w:rPr>
        <w:t>.</w:t>
      </w:r>
      <w:r w:rsidRPr="00833893">
        <w:rPr>
          <w:rFonts w:eastAsia="Times New Roman"/>
          <w:sz w:val="22"/>
          <w:szCs w:val="22"/>
          <w:bdr w:val="none" w:sz="0" w:space="0" w:color="auto"/>
          <w:lang w:val="lt-LT"/>
        </w:rPr>
        <w:tab/>
        <w:t xml:space="preserve">Paslaugų teikėjas gali Sutarties vykdymui pasitelkti subteikėjus tik gavęs rašytinį Paslaugų gavėjo sutikimą. </w:t>
      </w:r>
    </w:p>
    <w:p w14:paraId="05A8D7F4" w14:textId="3B207D10"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5.</w:t>
      </w:r>
      <w:r w:rsidR="004B5822">
        <w:rPr>
          <w:rFonts w:eastAsia="Times New Roman"/>
          <w:sz w:val="22"/>
          <w:szCs w:val="22"/>
          <w:bdr w:val="none" w:sz="0" w:space="0" w:color="auto"/>
          <w:lang w:val="lt-LT"/>
        </w:rPr>
        <w:t>3</w:t>
      </w:r>
      <w:r w:rsidRPr="00833893">
        <w:rPr>
          <w:rFonts w:eastAsia="Times New Roman"/>
          <w:sz w:val="22"/>
          <w:szCs w:val="22"/>
          <w:bdr w:val="none" w:sz="0" w:space="0" w:color="auto"/>
          <w:lang w:val="lt-LT"/>
        </w:rPr>
        <w:t>.</w:t>
      </w:r>
      <w:r w:rsidRPr="00833893">
        <w:rPr>
          <w:rFonts w:eastAsia="Times New Roman"/>
          <w:sz w:val="22"/>
          <w:szCs w:val="22"/>
          <w:bdr w:val="none" w:sz="0" w:space="0" w:color="auto"/>
          <w:lang w:val="lt-LT"/>
        </w:rPr>
        <w:tab/>
      </w:r>
      <w:r w:rsidR="00FE40AF" w:rsidRPr="00833893">
        <w:rPr>
          <w:rFonts w:eastAsia="Times New Roman"/>
          <w:sz w:val="22"/>
          <w:szCs w:val="22"/>
          <w:bdr w:val="none" w:sz="0" w:space="0" w:color="auto"/>
          <w:lang w:val="lt-LT"/>
        </w:rPr>
        <w:t>Paslaugų gavėjas</w:t>
      </w:r>
      <w:r w:rsidRPr="00833893">
        <w:rPr>
          <w:rFonts w:eastAsia="Times New Roman"/>
          <w:sz w:val="22"/>
          <w:szCs w:val="22"/>
          <w:bdr w:val="none" w:sz="0" w:space="0" w:color="auto"/>
          <w:lang w:val="lt-LT"/>
        </w:rPr>
        <w:t xml:space="preserve"> Sutarties vykdymo metu gali inicijuoti subteikėjo ar specialisto</w:t>
      </w:r>
      <w:r w:rsidR="004B5822">
        <w:rPr>
          <w:rFonts w:eastAsia="Times New Roman"/>
          <w:sz w:val="22"/>
          <w:szCs w:val="22"/>
          <w:bdr w:val="none" w:sz="0" w:space="0" w:color="auto"/>
          <w:lang w:val="lt-LT"/>
        </w:rPr>
        <w:t xml:space="preserve"> </w:t>
      </w:r>
      <w:r w:rsidRPr="00833893">
        <w:rPr>
          <w:rFonts w:eastAsia="Times New Roman"/>
          <w:sz w:val="22"/>
          <w:szCs w:val="22"/>
          <w:bdr w:val="none" w:sz="0" w:space="0" w:color="auto"/>
          <w:lang w:val="lt-LT"/>
        </w:rPr>
        <w:t>pakeitimą, raštu nurodydamas tokio keitimo motyvus.</w:t>
      </w:r>
    </w:p>
    <w:p w14:paraId="39714D82" w14:textId="1F58BEED"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5.</w:t>
      </w:r>
      <w:r w:rsidR="004B5822">
        <w:rPr>
          <w:rFonts w:eastAsia="Times New Roman"/>
          <w:sz w:val="22"/>
          <w:szCs w:val="22"/>
          <w:bdr w:val="none" w:sz="0" w:space="0" w:color="auto"/>
          <w:lang w:val="lt-LT"/>
        </w:rPr>
        <w:t>4</w:t>
      </w:r>
      <w:r w:rsidRPr="00833893">
        <w:rPr>
          <w:rFonts w:eastAsia="Times New Roman"/>
          <w:sz w:val="22"/>
          <w:szCs w:val="22"/>
          <w:bdr w:val="none" w:sz="0" w:space="0" w:color="auto"/>
          <w:lang w:val="lt-LT"/>
        </w:rPr>
        <w:t>.</w:t>
      </w:r>
      <w:r w:rsidRPr="00833893">
        <w:rPr>
          <w:rFonts w:eastAsia="Times New Roman"/>
          <w:sz w:val="22"/>
          <w:szCs w:val="22"/>
          <w:bdr w:val="none" w:sz="0" w:space="0" w:color="auto"/>
          <w:lang w:val="lt-LT"/>
        </w:rPr>
        <w:tab/>
        <w:t>Naujo subt</w:t>
      </w:r>
      <w:r w:rsidR="00FE40AF" w:rsidRPr="00833893">
        <w:rPr>
          <w:rFonts w:eastAsia="Times New Roman"/>
          <w:sz w:val="22"/>
          <w:szCs w:val="22"/>
          <w:bdr w:val="none" w:sz="0" w:space="0" w:color="auto"/>
          <w:lang w:val="lt-LT"/>
        </w:rPr>
        <w:t>ei</w:t>
      </w:r>
      <w:r w:rsidRPr="00833893">
        <w:rPr>
          <w:rFonts w:eastAsia="Times New Roman"/>
          <w:sz w:val="22"/>
          <w:szCs w:val="22"/>
          <w:bdr w:val="none" w:sz="0" w:space="0" w:color="auto"/>
          <w:lang w:val="lt-LT"/>
        </w:rPr>
        <w:t xml:space="preserve">kėjo pasitelkimą ar nurodyto </w:t>
      </w:r>
      <w:r w:rsidR="00956B67" w:rsidRPr="00833893">
        <w:rPr>
          <w:rFonts w:eastAsia="Times New Roman"/>
          <w:sz w:val="22"/>
          <w:szCs w:val="22"/>
          <w:bdr w:val="none" w:sz="0" w:space="0" w:color="auto"/>
          <w:lang w:val="lt-LT"/>
        </w:rPr>
        <w:t xml:space="preserve">Tiekėjo pasiūlyme </w:t>
      </w:r>
      <w:r w:rsidRPr="00833893">
        <w:rPr>
          <w:rFonts w:eastAsia="Times New Roman"/>
          <w:sz w:val="22"/>
          <w:szCs w:val="22"/>
          <w:bdr w:val="none" w:sz="0" w:space="0" w:color="auto"/>
          <w:lang w:val="lt-LT"/>
        </w:rPr>
        <w:t>subteikėjo ar specialisto keitimą iniciuojanti Šalis turi raštu kreiptis į kitą Šalį ir gauti jos rašytinį sutikimą. Šalis, į kurią kreipėsi, turi atsakyti ne vėliau, kaip per 5 (penkias) darbo dienas ir tik pagrįstais atvejais turi teisę nesutikti su subt</w:t>
      </w:r>
      <w:r w:rsidR="00FE40AF" w:rsidRPr="00833893">
        <w:rPr>
          <w:rFonts w:eastAsia="Times New Roman"/>
          <w:sz w:val="22"/>
          <w:szCs w:val="22"/>
          <w:bdr w:val="none" w:sz="0" w:space="0" w:color="auto"/>
          <w:lang w:val="lt-LT"/>
        </w:rPr>
        <w:t>ei</w:t>
      </w:r>
      <w:r w:rsidRPr="00833893">
        <w:rPr>
          <w:rFonts w:eastAsia="Times New Roman"/>
          <w:sz w:val="22"/>
          <w:szCs w:val="22"/>
          <w:bdr w:val="none" w:sz="0" w:space="0" w:color="auto"/>
          <w:lang w:val="lt-LT"/>
        </w:rPr>
        <w:t>kėjo ar specialisto pakeitimu kitais nei šiame Sutarties skyriuje nustatytais pagrindais.</w:t>
      </w:r>
    </w:p>
    <w:p w14:paraId="221D7601" w14:textId="24914EF3" w:rsidR="00FE40AF" w:rsidRPr="00833893" w:rsidRDefault="00FE40AF"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lastRenderedPageBreak/>
        <w:t>5.</w:t>
      </w:r>
      <w:r w:rsidR="004B5822">
        <w:rPr>
          <w:rFonts w:eastAsia="Times New Roman"/>
          <w:sz w:val="22"/>
          <w:szCs w:val="22"/>
          <w:bdr w:val="none" w:sz="0" w:space="0" w:color="auto"/>
          <w:lang w:val="lt-LT"/>
        </w:rPr>
        <w:t>5</w:t>
      </w:r>
      <w:r w:rsidRPr="00833893">
        <w:rPr>
          <w:rFonts w:eastAsia="Times New Roman"/>
          <w:sz w:val="22"/>
          <w:szCs w:val="22"/>
          <w:bdr w:val="none" w:sz="0" w:space="0" w:color="auto"/>
          <w:lang w:val="lt-LT"/>
        </w:rPr>
        <w:t>. Naujo specialisto pakeitimas galimas tik tuomet, kai Paslaugų teikėjas pateikia dokumentus, įrodančius, kad naujo specialisto kvalifikacija atitinka pirkimo dokumentuose nustatytus kvalifikacijos reikalavimus.</w:t>
      </w:r>
    </w:p>
    <w:p w14:paraId="4AB751F6" w14:textId="48325D7E" w:rsidR="00664E57" w:rsidRPr="00833893" w:rsidRDefault="00664E57" w:rsidP="00664E5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sz w:val="22"/>
          <w:szCs w:val="22"/>
          <w:lang w:val="lt-LT"/>
        </w:rPr>
        <w:t>5.</w:t>
      </w:r>
      <w:r w:rsidR="004B5822">
        <w:rPr>
          <w:sz w:val="22"/>
          <w:szCs w:val="22"/>
          <w:lang w:val="lt-LT"/>
        </w:rPr>
        <w:t>6</w:t>
      </w:r>
      <w:r w:rsidRPr="00833893">
        <w:rPr>
          <w:sz w:val="22"/>
          <w:szCs w:val="22"/>
          <w:lang w:val="lt-LT"/>
        </w:rPr>
        <w:t>. Paslaugų gavėjas turi teisę tiesioginiai atsiskaityti su Paslaugų subteikėjais.</w:t>
      </w:r>
    </w:p>
    <w:p w14:paraId="3756F60D" w14:textId="77777777" w:rsidR="00336A5E" w:rsidRPr="00833893" w:rsidRDefault="00336A5E" w:rsidP="00421B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1D50D02" w14:textId="77777777" w:rsidR="00865432" w:rsidRPr="00833893" w:rsidRDefault="00865432" w:rsidP="00F12B9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p>
    <w:p w14:paraId="170A7825" w14:textId="0F5A3F7D"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VI. SUTARTIES ĮVYKDYMO UŽTIKRINIMAS</w:t>
      </w:r>
    </w:p>
    <w:p w14:paraId="07AFED66" w14:textId="77777777"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p>
    <w:p w14:paraId="03332040" w14:textId="435FB8D7"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6.1. Sutarties įvykdymo užtikrinimo forma yra banko garantija arba draudimo bendrovės besąlyginis ir neatšaukiamas laidavimo raštas, išduotas banko ar draudimo bendrovės arba Paslaugos teikėjas privalo pervesti Sutarties įvykdymo užtikrinimo dydį nuo pradinės Sutarties vertės į Paslaugos gavėjo atsiskaitomąją sąskaitą banke, nurodytą skyriuje „Šalių rekvizitai ir parašai“. Sutarties įvykdymo užtikrinimo dydis yra 5 (penki) procentai nuo pradinės sutarties vertės. Paslaugos teikėjas per 14 (keturiolika) darbo dienų (terminas skaičiuojamas pagal Lietuvos Respublikos kalendorių) privalo pateikti Sutarties įvykdymo užtikrinimą. Jei </w:t>
      </w:r>
      <w:r w:rsidR="00541C65" w:rsidRPr="00833893">
        <w:rPr>
          <w:rFonts w:eastAsia="Times New Roman"/>
          <w:sz w:val="22"/>
          <w:szCs w:val="22"/>
          <w:bdr w:val="none" w:sz="0" w:space="0" w:color="auto"/>
          <w:lang w:val="lt-LT"/>
        </w:rPr>
        <w:t>Paslaugų teikėjas</w:t>
      </w:r>
      <w:r w:rsidRPr="00833893">
        <w:rPr>
          <w:rFonts w:eastAsia="Times New Roman"/>
          <w:sz w:val="22"/>
          <w:szCs w:val="22"/>
          <w:bdr w:val="none" w:sz="0" w:space="0" w:color="auto"/>
          <w:lang w:val="lt-LT"/>
        </w:rPr>
        <w:t xml:space="preserve"> </w:t>
      </w:r>
      <w:r w:rsidR="00541C65" w:rsidRPr="00833893">
        <w:rPr>
          <w:rFonts w:eastAsia="Times New Roman"/>
          <w:sz w:val="22"/>
          <w:szCs w:val="22"/>
          <w:bdr w:val="none" w:sz="0" w:space="0" w:color="auto"/>
          <w:lang w:val="lt-LT"/>
        </w:rPr>
        <w:t>nepateikia</w:t>
      </w:r>
      <w:r w:rsidRPr="00833893">
        <w:rPr>
          <w:rFonts w:eastAsia="Times New Roman"/>
          <w:sz w:val="22"/>
          <w:szCs w:val="22"/>
          <w:bdr w:val="none" w:sz="0" w:space="0" w:color="auto"/>
          <w:lang w:val="lt-LT"/>
        </w:rPr>
        <w:t xml:space="preserve"> Sutarties įvykdymo užtikrinimo per šiame punkte nurodytą laikotarpį, laikoma, kad </w:t>
      </w:r>
      <w:r w:rsidR="00541C65" w:rsidRPr="00833893">
        <w:rPr>
          <w:rFonts w:eastAsia="Times New Roman"/>
          <w:sz w:val="22"/>
          <w:szCs w:val="22"/>
          <w:bdr w:val="none" w:sz="0" w:space="0" w:color="auto"/>
          <w:lang w:val="lt-LT"/>
        </w:rPr>
        <w:t>Paslaugų teikėjas</w:t>
      </w:r>
      <w:r w:rsidRPr="00833893">
        <w:rPr>
          <w:rFonts w:eastAsia="Times New Roman"/>
          <w:sz w:val="22"/>
          <w:szCs w:val="22"/>
          <w:bdr w:val="none" w:sz="0" w:space="0" w:color="auto"/>
          <w:lang w:val="lt-LT"/>
        </w:rPr>
        <w:t xml:space="preserve"> atsisakė sudaryti Sutartį.</w:t>
      </w:r>
    </w:p>
    <w:p w14:paraId="5B68E195" w14:textId="049FB462"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6.2. Sutarties įvykdymo užtikrinimas galioja vis</w:t>
      </w:r>
      <w:r w:rsidR="00541C65" w:rsidRPr="00833893">
        <w:rPr>
          <w:rFonts w:eastAsia="Times New Roman"/>
          <w:sz w:val="22"/>
          <w:szCs w:val="22"/>
          <w:bdr w:val="none" w:sz="0" w:space="0" w:color="auto"/>
          <w:lang w:val="lt-LT"/>
        </w:rPr>
        <w:t>ą</w:t>
      </w:r>
      <w:r w:rsidRPr="00833893">
        <w:rPr>
          <w:rFonts w:eastAsia="Times New Roman"/>
          <w:sz w:val="22"/>
          <w:szCs w:val="22"/>
          <w:bdr w:val="none" w:sz="0" w:space="0" w:color="auto"/>
          <w:lang w:val="lt-LT"/>
        </w:rPr>
        <w:t xml:space="preserve"> Sutarties galiojimo laikotarpį.</w:t>
      </w:r>
    </w:p>
    <w:p w14:paraId="61A30305" w14:textId="1A1D27ED"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6.3. Paslaugų teikėjui tinkamai įvykdžius Sutartį, Paslaugų gavėjas grąžina Sutarties įvykdymo užtikrinimo sumą Paslaugų teikėjui.</w:t>
      </w:r>
    </w:p>
    <w:p w14:paraId="45B7CB41" w14:textId="0F56D28B"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6.4. Paslaugų gavėjas turi teisę pasinaudoti Sutarties įvykdymo užtikrinimu, kurį pateikia Paslaugų teikėjas tokiais atvejais:</w:t>
      </w:r>
    </w:p>
    <w:p w14:paraId="36FD60CB" w14:textId="5905E70F"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6.4.1. Paslaugų teikėjas nesilaiko termin</w:t>
      </w:r>
      <w:r w:rsidR="00541C65" w:rsidRPr="00833893">
        <w:rPr>
          <w:rFonts w:eastAsia="Times New Roman"/>
          <w:sz w:val="22"/>
          <w:szCs w:val="22"/>
          <w:bdr w:val="none" w:sz="0" w:space="0" w:color="auto"/>
          <w:lang w:val="lt-LT"/>
        </w:rPr>
        <w:t>ų</w:t>
      </w:r>
      <w:r w:rsidRPr="00833893">
        <w:rPr>
          <w:rFonts w:eastAsia="Times New Roman"/>
          <w:sz w:val="22"/>
          <w:szCs w:val="22"/>
          <w:bdr w:val="none" w:sz="0" w:space="0" w:color="auto"/>
          <w:lang w:val="lt-LT"/>
        </w:rPr>
        <w:t xml:space="preserve"> numatytų Grafike ir tai Paslaugų teikėjui suteikia pagrindą manyti, jog Paslaugos nebus suteiktos laiku;</w:t>
      </w:r>
    </w:p>
    <w:p w14:paraId="31771FF7" w14:textId="05999FE8"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6.4.2. per Paslaugų gavėjo nustatytą terminą laiku nepašalina nustatytų trūkumų  pagal Paslaugų teikėjui pateiktą </w:t>
      </w:r>
      <w:r w:rsidR="00541C65" w:rsidRPr="00833893">
        <w:rPr>
          <w:rFonts w:eastAsia="Times New Roman"/>
          <w:sz w:val="22"/>
          <w:szCs w:val="22"/>
          <w:bdr w:val="none" w:sz="0" w:space="0" w:color="auto"/>
          <w:lang w:val="lt-LT"/>
        </w:rPr>
        <w:t>raštišką p</w:t>
      </w:r>
      <w:r w:rsidRPr="00833893">
        <w:rPr>
          <w:rFonts w:eastAsia="Times New Roman"/>
          <w:sz w:val="22"/>
          <w:szCs w:val="22"/>
          <w:bdr w:val="none" w:sz="0" w:space="0" w:color="auto"/>
          <w:lang w:val="lt-LT"/>
        </w:rPr>
        <w:t>retenziją;</w:t>
      </w:r>
    </w:p>
    <w:p w14:paraId="421226DD" w14:textId="3CD02936"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6.4.3. jei Sutartis nutraukiama dėl esminio Sutarties pažeidimo, tokiu atveju Paslaugų gavėjas turi teisę į visą Sutarties įvykdymo užtikrinimą;</w:t>
      </w:r>
    </w:p>
    <w:p w14:paraId="4D69C7D9" w14:textId="40DF2626"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6.4.4. jei be pateisinamos priežasties Paslaugų teikėjas nesuteikia Paslaugų pagal suderintą Grafiką, tokiu atveju Paslaugų gavėjas turi teisę pasinaudoti dėl nesuteiktų Paslaugų kilusių nuostolių dydžio Sutarties įvykdymo užtikrinimo dalimi.</w:t>
      </w:r>
    </w:p>
    <w:p w14:paraId="494A39F0" w14:textId="0F00AAFB" w:rsidR="001905C1" w:rsidRPr="00833893" w:rsidRDefault="001905C1" w:rsidP="001905C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70C0"/>
          <w:sz w:val="22"/>
          <w:szCs w:val="22"/>
          <w:bdr w:val="none" w:sz="0" w:space="0" w:color="auto"/>
          <w:lang w:val="lt-LT"/>
        </w:rPr>
      </w:pPr>
      <w:r w:rsidRPr="00833893">
        <w:rPr>
          <w:rFonts w:eastAsia="Times New Roman"/>
          <w:sz w:val="22"/>
          <w:szCs w:val="22"/>
          <w:bdr w:val="none" w:sz="0" w:space="0" w:color="auto"/>
          <w:lang w:val="lt-LT"/>
        </w:rPr>
        <w:t>6.5. Jei Paslaugų gavėjas pasinaudoja Sutarties užtikrinimu, Paslaugų teikėjas, siekdamas toliau vykdyti Sutarties įsipareigojimus, privalo per 5 (penkias) darbo dienas nuo pranešimo, kad Paslaugų gavėjas pasinaudojo Sutarties užtikrinimu, gavimo pateikti naują Sutarties užtikrinimą šiame Sutarties skyriuje nurodytai sumai.</w:t>
      </w:r>
    </w:p>
    <w:p w14:paraId="36BCEE30" w14:textId="77777777" w:rsidR="006C7439" w:rsidRPr="00833893" w:rsidRDefault="006C7439" w:rsidP="006C743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70C0"/>
          <w:sz w:val="22"/>
          <w:szCs w:val="22"/>
          <w:bdr w:val="none" w:sz="0" w:space="0" w:color="auto"/>
          <w:lang w:val="lt-LT"/>
        </w:rPr>
      </w:pPr>
    </w:p>
    <w:p w14:paraId="399AD331" w14:textId="49A18F30"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r w:rsidRPr="00833893">
        <w:rPr>
          <w:rFonts w:eastAsia="Times New Roman"/>
          <w:b/>
          <w:sz w:val="22"/>
          <w:szCs w:val="22"/>
          <w:bdr w:val="none" w:sz="0" w:space="0" w:color="auto"/>
          <w:lang w:val="lt-LT"/>
        </w:rPr>
        <w:t>V</w:t>
      </w:r>
      <w:r w:rsidR="00347670" w:rsidRPr="00833893">
        <w:rPr>
          <w:rFonts w:eastAsia="Times New Roman"/>
          <w:b/>
          <w:sz w:val="22"/>
          <w:szCs w:val="22"/>
          <w:bdr w:val="none" w:sz="0" w:space="0" w:color="auto"/>
          <w:lang w:val="lt-LT"/>
        </w:rPr>
        <w:t>II</w:t>
      </w:r>
      <w:r w:rsidRPr="00833893">
        <w:rPr>
          <w:rFonts w:eastAsia="Times New Roman"/>
          <w:b/>
          <w:sz w:val="22"/>
          <w:szCs w:val="22"/>
          <w:bdr w:val="none" w:sz="0" w:space="0" w:color="auto"/>
          <w:lang w:val="lt-LT"/>
        </w:rPr>
        <w:t xml:space="preserve">. </w:t>
      </w:r>
      <w:r w:rsidR="00496231" w:rsidRPr="00833893">
        <w:rPr>
          <w:rFonts w:eastAsia="Times New Roman"/>
          <w:b/>
          <w:sz w:val="22"/>
          <w:szCs w:val="22"/>
          <w:bdr w:val="none" w:sz="0" w:space="0" w:color="auto"/>
          <w:lang w:val="lt-LT"/>
        </w:rPr>
        <w:t>SUTARTIES ŠALIŲ TEISĖS IR PAREIGOS</w:t>
      </w:r>
    </w:p>
    <w:p w14:paraId="03A4D5F2" w14:textId="77777777" w:rsidR="007D0ACE" w:rsidRPr="00833893" w:rsidRDefault="007D0ACE" w:rsidP="007D0ACE">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p>
    <w:p w14:paraId="547C94EB" w14:textId="35369B65"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7</w:t>
      </w:r>
      <w:r w:rsidR="007D0ACE" w:rsidRPr="00833893">
        <w:rPr>
          <w:rFonts w:eastAsia="Times New Roman"/>
          <w:b/>
          <w:bCs/>
          <w:sz w:val="22"/>
          <w:szCs w:val="22"/>
          <w:bdr w:val="none" w:sz="0" w:space="0" w:color="auto"/>
          <w:lang w:val="lt-LT"/>
        </w:rPr>
        <w:t xml:space="preserve">.1. </w:t>
      </w:r>
      <w:r w:rsidR="00E07BF4" w:rsidRPr="00833893">
        <w:rPr>
          <w:rFonts w:eastAsia="Times New Roman"/>
          <w:b/>
          <w:bCs/>
          <w:sz w:val="22"/>
          <w:szCs w:val="22"/>
          <w:bdr w:val="none" w:sz="0" w:space="0" w:color="auto"/>
          <w:lang w:val="lt-LT"/>
        </w:rPr>
        <w:t xml:space="preserve">Paslaugų teikėjo pareigos: </w:t>
      </w:r>
    </w:p>
    <w:p w14:paraId="58DD6D85" w14:textId="55425D46"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1</w:t>
      </w:r>
      <w:r w:rsidRPr="00833893">
        <w:rPr>
          <w:rFonts w:eastAsia="Times New Roman"/>
          <w:sz w:val="22"/>
          <w:szCs w:val="22"/>
          <w:bdr w:val="none" w:sz="0" w:space="0" w:color="auto"/>
          <w:lang w:val="lt-LT"/>
        </w:rPr>
        <w:t>. sąžiningai vykdyti Sutartį.</w:t>
      </w:r>
    </w:p>
    <w:p w14:paraId="41BF7B02" w14:textId="5965417C"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2</w:t>
      </w:r>
      <w:r w:rsidR="00E07BF4" w:rsidRPr="00833893">
        <w:rPr>
          <w:rFonts w:eastAsia="Times New Roman"/>
          <w:sz w:val="22"/>
          <w:szCs w:val="22"/>
          <w:bdr w:val="none" w:sz="0" w:space="0" w:color="auto"/>
          <w:lang w:val="lt-LT"/>
        </w:rPr>
        <w:t>. kokybiškai ir tinkamai Paslaugų gavėjui teikti Paslaugas, kurios atitiktų Techninės specifikacijos reikalavimus, nurodytus šios Sutarties priede</w:t>
      </w:r>
      <w:r w:rsidR="0048062C" w:rsidRPr="00833893">
        <w:rPr>
          <w:rFonts w:eastAsia="Times New Roman"/>
          <w:sz w:val="22"/>
          <w:szCs w:val="22"/>
          <w:bdr w:val="none" w:sz="0" w:space="0" w:color="auto"/>
          <w:lang w:val="lt-LT"/>
        </w:rPr>
        <w:t xml:space="preserve"> Nr. 1</w:t>
      </w:r>
      <w:r w:rsidR="00E07BF4" w:rsidRPr="00833893">
        <w:rPr>
          <w:rFonts w:eastAsia="Times New Roman"/>
          <w:sz w:val="22"/>
          <w:szCs w:val="22"/>
          <w:bdr w:val="none" w:sz="0" w:space="0" w:color="auto"/>
          <w:lang w:val="lt-LT"/>
        </w:rPr>
        <w:t>.</w:t>
      </w:r>
    </w:p>
    <w:p w14:paraId="69DEC095" w14:textId="520836E6"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3</w:t>
      </w:r>
      <w:r w:rsidR="00E07BF4" w:rsidRPr="00833893">
        <w:rPr>
          <w:rFonts w:eastAsia="Times New Roman"/>
          <w:sz w:val="22"/>
          <w:szCs w:val="22"/>
          <w:bdr w:val="none" w:sz="0" w:space="0" w:color="auto"/>
          <w:lang w:val="lt-LT"/>
        </w:rPr>
        <w:t>. suteikti Paslaugas savo rizika bei sąskaita kaip įmanoma rūpestingai bei efektyviai, įskaitant, bet neapsiribojant, pagal geriausius visuotinai pripažįstamus profesinius, techninius standartus ir praktiką, panaudodamas visus reikiamus įgūdžius ir žinias.</w:t>
      </w:r>
    </w:p>
    <w:p w14:paraId="218F1190" w14:textId="476E5BA7"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4</w:t>
      </w:r>
      <w:r w:rsidRPr="00833893">
        <w:rPr>
          <w:rFonts w:eastAsia="Times New Roman"/>
          <w:sz w:val="22"/>
          <w:szCs w:val="22"/>
          <w:bdr w:val="none" w:sz="0" w:space="0" w:color="auto"/>
          <w:lang w:val="lt-LT"/>
        </w:rPr>
        <w:t>. teikti Paslaugų gavėjui visą jo prašomą informaciją apie Paslaugų teikimą ir sudaryti sąlygas Paslaugų gavėjui tikrinti, ar tinkamai teikiamos Paslaugos pagal Sutartį.</w:t>
      </w:r>
    </w:p>
    <w:p w14:paraId="08A17757" w14:textId="091FB51D"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5</w:t>
      </w:r>
      <w:r w:rsidRPr="00833893">
        <w:rPr>
          <w:rFonts w:eastAsia="Times New Roman"/>
          <w:sz w:val="22"/>
          <w:szCs w:val="22"/>
          <w:bdr w:val="none" w:sz="0" w:space="0" w:color="auto"/>
          <w:lang w:val="lt-LT"/>
        </w:rPr>
        <w:t>. glaudžiai bendradarbiauti su Paslaugų gavėju, vadovautis jo teikiamomis pastabomis, atsižvelgti į pagrįstai keliamus kokybės ir kitus reikalavimus ir užtikrinti profesionalų bei etišką Paslaugų teikėjo darbuotojų elgesį teikiant Sutartyje numatytas Paslaugas.</w:t>
      </w:r>
    </w:p>
    <w:p w14:paraId="356BF6A9" w14:textId="134DD7A1"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6</w:t>
      </w:r>
      <w:r w:rsidRPr="00833893">
        <w:rPr>
          <w:rFonts w:eastAsia="Times New Roman"/>
          <w:sz w:val="22"/>
          <w:szCs w:val="22"/>
          <w:bdr w:val="none" w:sz="0" w:space="0" w:color="auto"/>
          <w:lang w:val="lt-LT"/>
        </w:rPr>
        <w:t>. užtikrinti, kad Sutarties sudarymo momentu ir visą jos galiojimo laikotarpį Paslaugų teikėjo darbuotojai turėtų reikiamą kvalifikaciją ir patirtį, reikalingas norint teikti Paslaugas.</w:t>
      </w:r>
    </w:p>
    <w:p w14:paraId="09E271C3" w14:textId="7A74EC1A"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lastRenderedPageBreak/>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 nedelsdamas raštu informuoti Paslaugų gavėją apie bet kurias aplinkybes, kurios trukdo ar gali sutrukdyti Paslaugų teikėjui užbaigti Paslaugų teikimą nustatytais terminais.</w:t>
      </w:r>
    </w:p>
    <w:p w14:paraId="4F32FA70" w14:textId="7E44AF91"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8</w:t>
      </w:r>
      <w:r w:rsidRPr="00833893">
        <w:rPr>
          <w:rFonts w:eastAsia="Times New Roman"/>
          <w:sz w:val="22"/>
          <w:szCs w:val="22"/>
          <w:bdr w:val="none" w:sz="0" w:space="0" w:color="auto"/>
          <w:lang w:val="lt-LT"/>
        </w:rPr>
        <w:t>. užtikrinti iš Paslaugų gavėjo Sutarties vykdymo metu gautos ir su Sutarties vykdymu susijusios informacijos konfidencialumą bei apsaugą.</w:t>
      </w:r>
    </w:p>
    <w:p w14:paraId="71BE8828" w14:textId="063E1CDF"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w:t>
      </w:r>
      <w:r w:rsidR="00A17D06" w:rsidRPr="00833893">
        <w:rPr>
          <w:rFonts w:eastAsia="Times New Roman"/>
          <w:sz w:val="22"/>
          <w:szCs w:val="22"/>
          <w:bdr w:val="none" w:sz="0" w:space="0" w:color="auto"/>
          <w:lang w:val="lt-LT"/>
        </w:rPr>
        <w:t>9</w:t>
      </w:r>
      <w:r w:rsidRPr="00833893">
        <w:rPr>
          <w:rFonts w:eastAsia="Times New Roman"/>
          <w:sz w:val="22"/>
          <w:szCs w:val="22"/>
          <w:bdr w:val="none" w:sz="0" w:space="0" w:color="auto"/>
          <w:lang w:val="lt-LT"/>
        </w:rPr>
        <w:t>. nenaudoti Paslaugų gavėjo paslaugų ženklų ar pavadinimo jokioje reklamoje, leidiniuose ar kitur be išankstinio raštiško Paslaugų gavėjo sutikimo.</w:t>
      </w:r>
    </w:p>
    <w:p w14:paraId="357A4ED5" w14:textId="79400985" w:rsidR="00E07BF4" w:rsidRPr="00833893" w:rsidRDefault="00E07BF4"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.1.1</w:t>
      </w:r>
      <w:r w:rsidR="00A17D06" w:rsidRPr="00833893">
        <w:rPr>
          <w:rFonts w:eastAsia="Times New Roman"/>
          <w:sz w:val="22"/>
          <w:szCs w:val="22"/>
          <w:bdr w:val="none" w:sz="0" w:space="0" w:color="auto"/>
          <w:lang w:val="lt-LT"/>
        </w:rPr>
        <w:t>0</w:t>
      </w:r>
      <w:r w:rsidRPr="00833893">
        <w:rPr>
          <w:rFonts w:eastAsia="Times New Roman"/>
          <w:sz w:val="22"/>
          <w:szCs w:val="22"/>
          <w:bdr w:val="none" w:sz="0" w:space="0" w:color="auto"/>
          <w:lang w:val="lt-LT"/>
        </w:rPr>
        <w:t>. Paslaugų gavėjui raštu paprašius, grąžinti visus iš Paslaugų gavėjo gautus Sutarčiai vykdyti reikalingus dokumentus.</w:t>
      </w:r>
    </w:p>
    <w:p w14:paraId="408E21B3" w14:textId="1F05192D" w:rsidR="0048062C" w:rsidRPr="00833893" w:rsidRDefault="00E07BF4" w:rsidP="00F927BC">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ab/>
      </w:r>
      <w:r w:rsidR="00347670" w:rsidRPr="00833893">
        <w:rPr>
          <w:rFonts w:eastAsia="Times New Roman"/>
          <w:sz w:val="22"/>
          <w:szCs w:val="22"/>
          <w:bdr w:val="none" w:sz="0" w:space="0" w:color="auto"/>
          <w:lang w:val="lt-LT"/>
        </w:rPr>
        <w:t>7</w:t>
      </w:r>
      <w:r w:rsidRPr="00833893">
        <w:rPr>
          <w:rFonts w:eastAsia="Times New Roman"/>
          <w:sz w:val="22"/>
          <w:szCs w:val="22"/>
          <w:bdr w:val="none" w:sz="0" w:space="0" w:color="auto"/>
          <w:lang w:val="lt-LT"/>
        </w:rPr>
        <w:t>.1.1</w:t>
      </w:r>
      <w:r w:rsidR="00A17D06" w:rsidRPr="00833893">
        <w:rPr>
          <w:rFonts w:eastAsia="Times New Roman"/>
          <w:sz w:val="22"/>
          <w:szCs w:val="22"/>
          <w:bdr w:val="none" w:sz="0" w:space="0" w:color="auto"/>
          <w:lang w:val="lt-LT"/>
        </w:rPr>
        <w:t>1</w:t>
      </w:r>
      <w:r w:rsidRPr="00833893">
        <w:rPr>
          <w:rFonts w:eastAsia="Times New Roman"/>
          <w:sz w:val="22"/>
          <w:szCs w:val="22"/>
          <w:bdr w:val="none" w:sz="0" w:space="0" w:color="auto"/>
          <w:lang w:val="lt-LT"/>
        </w:rPr>
        <w:t>. tinkamai vykdyti kitus įsipareigojimus, numatytus Sutartyje ir galiojančiuose Lietuvos Respublikos teisės aktuose.</w:t>
      </w:r>
    </w:p>
    <w:p w14:paraId="194E0F5D" w14:textId="2365F3B5"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7</w:t>
      </w:r>
      <w:r w:rsidR="00E07BF4" w:rsidRPr="00833893">
        <w:rPr>
          <w:rFonts w:eastAsia="Times New Roman"/>
          <w:b/>
          <w:bCs/>
          <w:sz w:val="22"/>
          <w:szCs w:val="22"/>
          <w:bdr w:val="none" w:sz="0" w:space="0" w:color="auto"/>
          <w:lang w:val="lt-LT"/>
        </w:rPr>
        <w:t xml:space="preserve">.2. Paslaugų teikėjo teisės: </w:t>
      </w:r>
    </w:p>
    <w:p w14:paraId="62B02C96" w14:textId="3FF2E85A"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.2.1. Paslaugų teikėjas, tinkamai įvykdęs Sutartį, turi teisę gauti Sutartyje numatytą užmokestį.</w:t>
      </w:r>
    </w:p>
    <w:p w14:paraId="1BAB737A" w14:textId="01D54428"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.2.2. Paslaugų teikėjas atsako už visas pagal Sutartį teikiamas Paslaugas, kurioms teikti papildomai bus pasitelkiami tretieji asmenys.</w:t>
      </w:r>
    </w:p>
    <w:p w14:paraId="1B79C1E6" w14:textId="58C47710"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.2.3. Paslaugų teikėjas atsako už nuostolius, Paslaugų gavėjo patirtus dėl Paslaugų teikėjo veiksmų ar veiksmų nesiėmimo pagal Sutartį.</w:t>
      </w:r>
    </w:p>
    <w:p w14:paraId="29105F56" w14:textId="395CF365"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.2.4. Paslaugų teikėjas turi teisę laisvai pasirinkti Sutarties įvykdymo būdus ir priemones, kiek tai neprieštarauja Sutarties esmei ir Paslaugų gavėjo nurodymams.</w:t>
      </w:r>
    </w:p>
    <w:p w14:paraId="7426245B" w14:textId="0F412AAC"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.2.5. Paslaugų teikėjas turi ir kitas Sutartyje bei galiojančiuose Lietuvos Respublikos teisės aktuose numatytas teises.</w:t>
      </w:r>
    </w:p>
    <w:p w14:paraId="764DA726" w14:textId="1AA3DA29"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7</w:t>
      </w:r>
      <w:r w:rsidR="00E07BF4" w:rsidRPr="00833893">
        <w:rPr>
          <w:rFonts w:eastAsia="Times New Roman"/>
          <w:b/>
          <w:bCs/>
          <w:sz w:val="22"/>
          <w:szCs w:val="22"/>
          <w:bdr w:val="none" w:sz="0" w:space="0" w:color="auto"/>
          <w:lang w:val="lt-LT"/>
        </w:rPr>
        <w:t xml:space="preserve">.3. Paslaugų gavėjo pareigos: </w:t>
      </w:r>
    </w:p>
    <w:p w14:paraId="4802AC2F" w14:textId="4A027D7D" w:rsidR="00E07BF4" w:rsidRPr="00833893" w:rsidRDefault="00347670" w:rsidP="001811BC">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.3.</w:t>
      </w:r>
      <w:r w:rsidR="00A17D06" w:rsidRPr="00833893">
        <w:rPr>
          <w:rFonts w:eastAsia="Times New Roman"/>
          <w:sz w:val="22"/>
          <w:szCs w:val="22"/>
          <w:bdr w:val="none" w:sz="0" w:space="0" w:color="auto"/>
          <w:lang w:val="lt-LT"/>
        </w:rPr>
        <w:t>1</w:t>
      </w:r>
      <w:r w:rsidR="00E07BF4" w:rsidRPr="00833893">
        <w:rPr>
          <w:rFonts w:eastAsia="Times New Roman"/>
          <w:sz w:val="22"/>
          <w:szCs w:val="22"/>
          <w:bdr w:val="none" w:sz="0" w:space="0" w:color="auto"/>
          <w:lang w:val="lt-LT"/>
        </w:rPr>
        <w:t>. priimti tinkamai suteiktas Paslaugas arba raštu informuoti Paslaugų teikėją apie atsisakymą priimti Paslaugas, nurodant suteiktų Paslaugų trūkumus.</w:t>
      </w:r>
    </w:p>
    <w:p w14:paraId="29946AF5" w14:textId="5A3876F0"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.3.</w:t>
      </w:r>
      <w:r w:rsidR="00A17D06" w:rsidRPr="00833893">
        <w:rPr>
          <w:rFonts w:eastAsia="Times New Roman"/>
          <w:sz w:val="22"/>
          <w:szCs w:val="22"/>
          <w:bdr w:val="none" w:sz="0" w:space="0" w:color="auto"/>
          <w:lang w:val="lt-LT"/>
        </w:rPr>
        <w:t>2</w:t>
      </w:r>
      <w:r w:rsidR="00E07BF4" w:rsidRPr="00833893">
        <w:rPr>
          <w:rFonts w:eastAsia="Times New Roman"/>
          <w:sz w:val="22"/>
          <w:szCs w:val="22"/>
          <w:bdr w:val="none" w:sz="0" w:space="0" w:color="auto"/>
          <w:lang w:val="lt-LT"/>
        </w:rPr>
        <w:t>. sumokėti Sutartyje nustatytais terminais ir tvarka Paslaugų teikėjui už kokybiškai suteiktas, Sutarties reikalavimus atitinkančias, Paslaugas.</w:t>
      </w:r>
    </w:p>
    <w:p w14:paraId="3DD7F15A" w14:textId="4DFCC647"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.3.</w:t>
      </w:r>
      <w:r w:rsidR="00A17D06" w:rsidRPr="00833893">
        <w:rPr>
          <w:rFonts w:eastAsia="Times New Roman"/>
          <w:sz w:val="22"/>
          <w:szCs w:val="22"/>
          <w:bdr w:val="none" w:sz="0" w:space="0" w:color="auto"/>
          <w:lang w:val="lt-LT"/>
        </w:rPr>
        <w:t>3</w:t>
      </w:r>
      <w:r w:rsidR="00E07BF4" w:rsidRPr="00833893">
        <w:rPr>
          <w:rFonts w:eastAsia="Times New Roman"/>
          <w:sz w:val="22"/>
          <w:szCs w:val="22"/>
          <w:bdr w:val="none" w:sz="0" w:space="0" w:color="auto"/>
          <w:lang w:val="lt-LT"/>
        </w:rPr>
        <w:t>. suteikti Paslaugų teikėjui visą reikalingą informaciją, reikalingą tam, kad Paslaugų teikėjas galėtų tinkamai suteikti sutartas Paslaugas bei užtikrinti, kad visa suteikta informacija yra teisinga, tiksli ir išsami.</w:t>
      </w:r>
    </w:p>
    <w:p w14:paraId="2052D3F4" w14:textId="04BE220F"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.3.</w:t>
      </w:r>
      <w:r w:rsidR="00A17D06" w:rsidRPr="00833893">
        <w:rPr>
          <w:rFonts w:eastAsia="Times New Roman"/>
          <w:sz w:val="22"/>
          <w:szCs w:val="22"/>
          <w:bdr w:val="none" w:sz="0" w:space="0" w:color="auto"/>
          <w:lang w:val="lt-LT"/>
        </w:rPr>
        <w:t>4</w:t>
      </w:r>
      <w:r w:rsidR="00E07BF4" w:rsidRPr="00833893">
        <w:rPr>
          <w:rFonts w:eastAsia="Times New Roman"/>
          <w:sz w:val="22"/>
          <w:szCs w:val="22"/>
          <w:bdr w:val="none" w:sz="0" w:space="0" w:color="auto"/>
          <w:lang w:val="lt-LT"/>
        </w:rPr>
        <w:t>. tinkamai vykdyti kitus įsipareigojimus, numatytus Sutartyje ir galiojančiuose Lietuvos Respublikos teisės aktuose.</w:t>
      </w:r>
    </w:p>
    <w:p w14:paraId="2F8E7FB7" w14:textId="1ED2E76D" w:rsidR="001811BC" w:rsidRPr="00833893" w:rsidRDefault="00347670" w:rsidP="001811BC">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b/>
          <w:bCs/>
          <w:sz w:val="22"/>
          <w:szCs w:val="22"/>
          <w:bdr w:val="none" w:sz="0" w:space="0" w:color="auto"/>
          <w:lang w:val="lt-LT"/>
        </w:rPr>
      </w:pPr>
      <w:r w:rsidRPr="00833893">
        <w:rPr>
          <w:rFonts w:eastAsia="Times New Roman"/>
          <w:b/>
          <w:bCs/>
          <w:sz w:val="22"/>
          <w:szCs w:val="22"/>
          <w:bdr w:val="none" w:sz="0" w:space="0" w:color="auto"/>
          <w:lang w:val="lt-LT"/>
        </w:rPr>
        <w:t>7</w:t>
      </w:r>
      <w:r w:rsidR="001811BC" w:rsidRPr="00833893">
        <w:rPr>
          <w:rFonts w:eastAsia="Times New Roman"/>
          <w:b/>
          <w:bCs/>
          <w:sz w:val="22"/>
          <w:szCs w:val="22"/>
          <w:bdr w:val="none" w:sz="0" w:space="0" w:color="auto"/>
          <w:lang w:val="lt-LT"/>
        </w:rPr>
        <w:t xml:space="preserve">.4. Paslaugų gavėjo teisės: </w:t>
      </w:r>
    </w:p>
    <w:p w14:paraId="2499EB58" w14:textId="0758F474"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4</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1</w:t>
      </w:r>
      <w:r w:rsidR="00E07BF4" w:rsidRPr="00833893">
        <w:rPr>
          <w:rFonts w:eastAsia="Times New Roman"/>
          <w:sz w:val="22"/>
          <w:szCs w:val="22"/>
          <w:bdr w:val="none" w:sz="0" w:space="0" w:color="auto"/>
          <w:lang w:val="lt-LT"/>
        </w:rPr>
        <w:t>. Paslaugų gavėjas turi teisę pareikalauti, kad Paslaugų teikėjas pateiktų Paslaugų gavėjui visą jo prašomą informaciją apie Paslaugų teikimą žodžiu arba raštu.</w:t>
      </w:r>
    </w:p>
    <w:p w14:paraId="3FE64F2F" w14:textId="6AD520EE" w:rsidR="00E07BF4" w:rsidRPr="00833893" w:rsidRDefault="00347670" w:rsidP="00E07BF4">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4</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2</w:t>
      </w:r>
      <w:r w:rsidR="00E07BF4" w:rsidRPr="00833893">
        <w:rPr>
          <w:rFonts w:eastAsia="Times New Roman"/>
          <w:sz w:val="22"/>
          <w:szCs w:val="22"/>
          <w:bdr w:val="none" w:sz="0" w:space="0" w:color="auto"/>
          <w:lang w:val="lt-LT"/>
        </w:rPr>
        <w:t>. Paslaugų gavėjas turi teisę nuolat kontroliuoti Paslaugų teikimo tinkamumą, o nustatęs Paslaugų teikimo trūkumų ar Paslaugų teikėjui nevykdant Sutarties, pasirinkti vieną iš Sutartyje numatytų teisių gynimo būdų.</w:t>
      </w:r>
    </w:p>
    <w:p w14:paraId="5F89B9EE" w14:textId="49D06983" w:rsidR="007D0ACE" w:rsidRPr="00833893" w:rsidRDefault="00347670" w:rsidP="00A17D06">
      <w:pPr>
        <w:pBdr>
          <w:top w:val="none" w:sz="0" w:space="0" w:color="auto"/>
          <w:left w:val="none" w:sz="0" w:space="0" w:color="auto"/>
          <w:bottom w:val="none" w:sz="0" w:space="0" w:color="auto"/>
          <w:right w:val="none" w:sz="0" w:space="0" w:color="auto"/>
          <w:between w:val="none" w:sz="0" w:space="0" w:color="auto"/>
          <w:bar w:val="none" w:sz="0" w:color="auto"/>
        </w:pBdr>
        <w:ind w:left="-1"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7</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4</w:t>
      </w:r>
      <w:r w:rsidR="00E07BF4" w:rsidRPr="00833893">
        <w:rPr>
          <w:rFonts w:eastAsia="Times New Roman"/>
          <w:sz w:val="22"/>
          <w:szCs w:val="22"/>
          <w:bdr w:val="none" w:sz="0" w:space="0" w:color="auto"/>
          <w:lang w:val="lt-LT"/>
        </w:rPr>
        <w:t>.</w:t>
      </w:r>
      <w:r w:rsidR="001811BC" w:rsidRPr="00833893">
        <w:rPr>
          <w:rFonts w:eastAsia="Times New Roman"/>
          <w:sz w:val="22"/>
          <w:szCs w:val="22"/>
          <w:bdr w:val="none" w:sz="0" w:space="0" w:color="auto"/>
          <w:lang w:val="lt-LT"/>
        </w:rPr>
        <w:t>3</w:t>
      </w:r>
      <w:r w:rsidR="00E07BF4" w:rsidRPr="00833893">
        <w:rPr>
          <w:rFonts w:eastAsia="Times New Roman"/>
          <w:sz w:val="22"/>
          <w:szCs w:val="22"/>
          <w:bdr w:val="none" w:sz="0" w:space="0" w:color="auto"/>
          <w:lang w:val="lt-LT"/>
        </w:rPr>
        <w:t>. Paslaugų gavėjas turi ir kitas Sutartyje bei galiojančiuose Lietuvos Respublikos teisės aktuose numatytas teises.</w:t>
      </w:r>
    </w:p>
    <w:p w14:paraId="27564303" w14:textId="77777777" w:rsidR="000E321D" w:rsidRPr="00833893" w:rsidRDefault="000E321D" w:rsidP="00F016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6B8DF14D" w14:textId="71678CBA" w:rsidR="00C0401B" w:rsidRPr="00833893" w:rsidRDefault="00C0401B" w:rsidP="00C0401B">
      <w:pPr>
        <w:pStyle w:val="NormalWeb"/>
        <w:tabs>
          <w:tab w:val="left" w:pos="851"/>
        </w:tabs>
        <w:spacing w:before="0" w:beforeAutospacing="0" w:after="0" w:afterAutospacing="0"/>
        <w:ind w:left="360"/>
        <w:jc w:val="center"/>
        <w:textAlignment w:val="baseline"/>
        <w:rPr>
          <w:b/>
          <w:bCs/>
          <w:color w:val="000000"/>
          <w:sz w:val="22"/>
          <w:szCs w:val="22"/>
        </w:rPr>
      </w:pPr>
      <w:r w:rsidRPr="00833893">
        <w:rPr>
          <w:b/>
          <w:bCs/>
          <w:color w:val="000000"/>
          <w:sz w:val="22"/>
          <w:szCs w:val="22"/>
        </w:rPr>
        <w:t>V</w:t>
      </w:r>
      <w:r w:rsidR="00EA2F75" w:rsidRPr="00833893">
        <w:rPr>
          <w:b/>
          <w:bCs/>
          <w:color w:val="000000"/>
          <w:sz w:val="22"/>
          <w:szCs w:val="22"/>
        </w:rPr>
        <w:t>I</w:t>
      </w:r>
      <w:r w:rsidR="00347670" w:rsidRPr="00833893">
        <w:rPr>
          <w:b/>
          <w:bCs/>
          <w:color w:val="000000"/>
          <w:sz w:val="22"/>
          <w:szCs w:val="22"/>
        </w:rPr>
        <w:t>II</w:t>
      </w:r>
      <w:r w:rsidRPr="00833893">
        <w:rPr>
          <w:b/>
          <w:bCs/>
          <w:color w:val="000000"/>
          <w:sz w:val="22"/>
          <w:szCs w:val="22"/>
        </w:rPr>
        <w:t>. ŠALIŲ ATSAKOMYBĖ</w:t>
      </w:r>
    </w:p>
    <w:p w14:paraId="3F6EF9CE" w14:textId="77777777" w:rsidR="00C0401B" w:rsidRPr="00833893" w:rsidRDefault="00C0401B" w:rsidP="00C0401B">
      <w:pPr>
        <w:tabs>
          <w:tab w:val="left" w:pos="851"/>
        </w:tabs>
        <w:ind w:firstLine="284"/>
        <w:rPr>
          <w:sz w:val="22"/>
          <w:szCs w:val="22"/>
          <w:lang w:val="lt-LT"/>
        </w:rPr>
      </w:pPr>
    </w:p>
    <w:p w14:paraId="1F721DCB" w14:textId="76627F2A"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347670" w:rsidRPr="00833893">
        <w:rPr>
          <w:color w:val="000000"/>
          <w:sz w:val="22"/>
          <w:szCs w:val="22"/>
        </w:rPr>
        <w:t>8</w:t>
      </w:r>
      <w:r w:rsidRPr="00833893">
        <w:rPr>
          <w:color w:val="000000"/>
          <w:sz w:val="22"/>
          <w:szCs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7EDB2EF" w14:textId="0A66EDC4" w:rsidR="00C0401B" w:rsidRPr="00833893" w:rsidRDefault="00C0401B" w:rsidP="00C0401B">
      <w:pPr>
        <w:pStyle w:val="NormalWeb"/>
        <w:tabs>
          <w:tab w:val="left" w:pos="567"/>
        </w:tabs>
        <w:spacing w:before="0" w:beforeAutospacing="0" w:after="0" w:afterAutospacing="0"/>
        <w:jc w:val="both"/>
        <w:textAlignment w:val="baseline"/>
        <w:rPr>
          <w:sz w:val="22"/>
          <w:szCs w:val="22"/>
        </w:rPr>
      </w:pPr>
      <w:r w:rsidRPr="00833893">
        <w:rPr>
          <w:color w:val="000000"/>
          <w:sz w:val="22"/>
          <w:szCs w:val="22"/>
        </w:rPr>
        <w:tab/>
      </w:r>
      <w:r w:rsidR="00347670" w:rsidRPr="00833893">
        <w:rPr>
          <w:color w:val="000000"/>
          <w:sz w:val="22"/>
          <w:szCs w:val="22"/>
        </w:rPr>
        <w:t>8</w:t>
      </w:r>
      <w:r w:rsidRPr="00833893">
        <w:rPr>
          <w:color w:val="000000"/>
          <w:sz w:val="22"/>
          <w:szCs w:val="22"/>
        </w:rPr>
        <w:t xml:space="preserve">.2. Sutarties įvykdymas užtikrinamas Lietuvos Respublikos civiliniame kodekse numatytu prievolių įvykdymo užtikrinimo būdu – netesybomis. Jeigu Paslaugų teikėjas nesuteiks, netinkamai </w:t>
      </w:r>
      <w:r w:rsidRPr="00833893">
        <w:rPr>
          <w:sz w:val="22"/>
          <w:szCs w:val="22"/>
        </w:rPr>
        <w:t xml:space="preserve">suteiks Paslaugų arba kitaip nevykdys Sutartyje nustatytų įsipareigojimų, turės sumokėti 5 proc. dydžio baudą nuo Sutarties </w:t>
      </w:r>
      <w:r w:rsidR="00CB7511" w:rsidRPr="00833893">
        <w:rPr>
          <w:sz w:val="22"/>
          <w:szCs w:val="22"/>
        </w:rPr>
        <w:t>3.1</w:t>
      </w:r>
      <w:r w:rsidRPr="00833893">
        <w:rPr>
          <w:sz w:val="22"/>
          <w:szCs w:val="22"/>
        </w:rPr>
        <w:t xml:space="preserve"> punkte nurodytos kainos. Baudos sumokėjimas neturi būti siejamas su visišku Paslaugų gavėjo patirtų nuostolių atlyginimu ir neatleidžia Paslaugų teikėjo nuo pareigos juos visiškai atlyginti.</w:t>
      </w:r>
    </w:p>
    <w:p w14:paraId="74F671E2" w14:textId="1E55D6AD" w:rsidR="00C0401B" w:rsidRPr="00833893" w:rsidRDefault="00347670" w:rsidP="00C0401B">
      <w:pPr>
        <w:pStyle w:val="NormalWeb"/>
        <w:spacing w:before="0" w:beforeAutospacing="0" w:after="0" w:afterAutospacing="0"/>
        <w:ind w:firstLine="567"/>
        <w:jc w:val="both"/>
        <w:textAlignment w:val="baseline"/>
        <w:rPr>
          <w:sz w:val="22"/>
          <w:szCs w:val="22"/>
        </w:rPr>
      </w:pPr>
      <w:r w:rsidRPr="00833893">
        <w:rPr>
          <w:sz w:val="22"/>
          <w:szCs w:val="22"/>
        </w:rPr>
        <w:t>8</w:t>
      </w:r>
      <w:r w:rsidR="00C0401B" w:rsidRPr="00833893">
        <w:rPr>
          <w:sz w:val="22"/>
          <w:szCs w:val="22"/>
        </w:rPr>
        <w:t>.3. Neatlikus apmokėjimo nustatytais terminais, Paslaugų teikėjo pareikalavimu, Paslaugų gavėjas privalo Paslaugų teikėjui sumokėti 0,02 % dydžio delspinigių už kiekvieną uždelstą kalendorinę dieną nuo vėluojamos sumokėti sumos. Delspinigiai skaičiuojami nuo mokėjimo termino pasibaigimo dienos (ši diena neįskaitoma) iki dienos, kurią lėšos nurašomos nuo Paslaugų gavėjo sąskaitos.</w:t>
      </w:r>
    </w:p>
    <w:p w14:paraId="2D7BDD12" w14:textId="0EE84075" w:rsidR="00C0401B" w:rsidRPr="00833893" w:rsidRDefault="00347670" w:rsidP="00C0401B">
      <w:pPr>
        <w:pStyle w:val="NormalWeb"/>
        <w:spacing w:before="0" w:beforeAutospacing="0" w:after="0" w:afterAutospacing="0"/>
        <w:ind w:firstLine="567"/>
        <w:jc w:val="both"/>
        <w:textAlignment w:val="baseline"/>
        <w:rPr>
          <w:sz w:val="22"/>
          <w:szCs w:val="22"/>
        </w:rPr>
      </w:pPr>
      <w:r w:rsidRPr="00833893">
        <w:rPr>
          <w:sz w:val="22"/>
          <w:szCs w:val="22"/>
        </w:rPr>
        <w:lastRenderedPageBreak/>
        <w:t>8</w:t>
      </w:r>
      <w:r w:rsidR="00C0401B" w:rsidRPr="00833893">
        <w:rPr>
          <w:sz w:val="22"/>
          <w:szCs w:val="22"/>
        </w:rPr>
        <w:t>.4. Jei Paslaugų teikėjas dėl savo kaltės neatlieka Paslaugų nustatytu terminu, Paslaugų gavėjas turi teisę be oficialaus įspėjimo ir nesumažindamas kitų savo teisių gynimo būdų pradėti skaičiuoti    0,02 % dydžio delspinigius nuo Paslaugų kainos už kiekvieną termino praleidimo dieną.</w:t>
      </w:r>
    </w:p>
    <w:p w14:paraId="1F6DA9F8" w14:textId="13C44C5C" w:rsidR="00F5193C" w:rsidRPr="00833893" w:rsidRDefault="00420320" w:rsidP="00C0401B">
      <w:pPr>
        <w:pStyle w:val="NormalWeb"/>
        <w:spacing w:before="0" w:beforeAutospacing="0" w:after="0" w:afterAutospacing="0"/>
        <w:ind w:firstLine="567"/>
        <w:jc w:val="both"/>
        <w:textAlignment w:val="baseline"/>
        <w:rPr>
          <w:sz w:val="22"/>
          <w:szCs w:val="22"/>
        </w:rPr>
      </w:pPr>
      <w:r w:rsidRPr="00833893">
        <w:rPr>
          <w:sz w:val="22"/>
          <w:szCs w:val="22"/>
        </w:rPr>
        <w:t xml:space="preserve">8.5. Jei </w:t>
      </w:r>
      <w:r w:rsidR="00174B0B" w:rsidRPr="00833893">
        <w:rPr>
          <w:sz w:val="22"/>
          <w:szCs w:val="22"/>
        </w:rPr>
        <w:t>Paslaugų teikėjas nepasitelks</w:t>
      </w:r>
      <w:r w:rsidR="00821883" w:rsidRPr="00833893">
        <w:rPr>
          <w:sz w:val="22"/>
          <w:szCs w:val="22"/>
        </w:rPr>
        <w:t xml:space="preserve"> arba vėluos pasitelkti</w:t>
      </w:r>
      <w:r w:rsidR="00786A6B" w:rsidRPr="00833893">
        <w:rPr>
          <w:sz w:val="22"/>
          <w:szCs w:val="22"/>
        </w:rPr>
        <w:t xml:space="preserve"> papildomus specialistus</w:t>
      </w:r>
      <w:r w:rsidR="001306FB" w:rsidRPr="00833893">
        <w:rPr>
          <w:sz w:val="22"/>
          <w:szCs w:val="22"/>
        </w:rPr>
        <w:t xml:space="preserve">, arba </w:t>
      </w:r>
      <w:r w:rsidR="00122EC8" w:rsidRPr="00833893">
        <w:rPr>
          <w:sz w:val="22"/>
          <w:szCs w:val="22"/>
        </w:rPr>
        <w:t>vėluos juos pakeisti kitais reikalavimus atitinkančiais specialistais</w:t>
      </w:r>
      <w:r w:rsidR="0016770B" w:rsidRPr="00833893">
        <w:rPr>
          <w:sz w:val="22"/>
          <w:szCs w:val="22"/>
        </w:rPr>
        <w:t>, už kuriuos gavo papildomus balus, vertinant jo pasiūlymą</w:t>
      </w:r>
      <w:r w:rsidR="00821883" w:rsidRPr="00833893">
        <w:rPr>
          <w:sz w:val="22"/>
          <w:szCs w:val="22"/>
        </w:rPr>
        <w:t xml:space="preserve">, jam bus taikoma </w:t>
      </w:r>
      <w:r w:rsidR="008A1BA8" w:rsidRPr="00833893">
        <w:rPr>
          <w:sz w:val="22"/>
          <w:szCs w:val="22"/>
        </w:rPr>
        <w:t>50</w:t>
      </w:r>
      <w:r w:rsidR="00202197">
        <w:rPr>
          <w:sz w:val="22"/>
          <w:szCs w:val="22"/>
        </w:rPr>
        <w:t>,00</w:t>
      </w:r>
      <w:r w:rsidR="008A1BA8" w:rsidRPr="00833893">
        <w:rPr>
          <w:sz w:val="22"/>
          <w:szCs w:val="22"/>
        </w:rPr>
        <w:t xml:space="preserve"> Eur </w:t>
      </w:r>
      <w:r w:rsidR="009D1FC0" w:rsidRPr="00833893">
        <w:rPr>
          <w:sz w:val="22"/>
          <w:szCs w:val="22"/>
        </w:rPr>
        <w:t>bauda už kiekvieną dieną</w:t>
      </w:r>
      <w:r w:rsidR="003B23D3" w:rsidRPr="00833893">
        <w:rPr>
          <w:sz w:val="22"/>
          <w:szCs w:val="22"/>
        </w:rPr>
        <w:t>, kol nebus pasitelktas įsipareigotas pasitelkti kvalifikuotų specialistų skaičius</w:t>
      </w:r>
      <w:r w:rsidR="000C68B9" w:rsidRPr="00833893">
        <w:rPr>
          <w:sz w:val="22"/>
          <w:szCs w:val="22"/>
        </w:rPr>
        <w:t xml:space="preserve">. Bauda pradedama taikyti po 5 darbo dienų nuo </w:t>
      </w:r>
      <w:r w:rsidR="007745A9" w:rsidRPr="00833893">
        <w:rPr>
          <w:sz w:val="22"/>
          <w:szCs w:val="22"/>
        </w:rPr>
        <w:t xml:space="preserve">Paslaugų teikėjo </w:t>
      </w:r>
      <w:r w:rsidR="00F51262" w:rsidRPr="00833893">
        <w:rPr>
          <w:sz w:val="22"/>
          <w:szCs w:val="22"/>
        </w:rPr>
        <w:t>reikalavimo pasitelkti ar pakeisti specialistą (-us).</w:t>
      </w:r>
    </w:p>
    <w:p w14:paraId="03DCB9A9" w14:textId="1902D80B" w:rsidR="00C0401B" w:rsidRPr="00833893" w:rsidRDefault="00347670" w:rsidP="00C0401B">
      <w:pPr>
        <w:pStyle w:val="NormalWeb"/>
        <w:spacing w:before="0" w:beforeAutospacing="0" w:after="0" w:afterAutospacing="0"/>
        <w:ind w:firstLine="567"/>
        <w:jc w:val="both"/>
        <w:textAlignment w:val="baseline"/>
        <w:rPr>
          <w:sz w:val="22"/>
          <w:szCs w:val="22"/>
        </w:rPr>
      </w:pPr>
      <w:r w:rsidRPr="00833893">
        <w:rPr>
          <w:sz w:val="22"/>
          <w:szCs w:val="22"/>
        </w:rPr>
        <w:t>8</w:t>
      </w:r>
      <w:r w:rsidR="00C0401B" w:rsidRPr="00833893">
        <w:rPr>
          <w:sz w:val="22"/>
          <w:szCs w:val="22"/>
        </w:rPr>
        <w:t>.</w:t>
      </w:r>
      <w:r w:rsidR="00420320" w:rsidRPr="00833893">
        <w:rPr>
          <w:sz w:val="22"/>
          <w:szCs w:val="22"/>
        </w:rPr>
        <w:t>6</w:t>
      </w:r>
      <w:r w:rsidR="00C0401B" w:rsidRPr="00833893">
        <w:rPr>
          <w:sz w:val="22"/>
          <w:szCs w:val="22"/>
        </w:rPr>
        <w:t>. Jei apskaičiuoti delspinigiai viršija 1 (vieną) procentą</w:t>
      </w:r>
      <w:r w:rsidR="00C0401B" w:rsidRPr="00833893">
        <w:rPr>
          <w:i/>
          <w:iCs/>
          <w:sz w:val="22"/>
          <w:szCs w:val="22"/>
        </w:rPr>
        <w:t xml:space="preserve"> </w:t>
      </w:r>
      <w:r w:rsidR="00C0401B" w:rsidRPr="00833893">
        <w:rPr>
          <w:sz w:val="22"/>
          <w:szCs w:val="22"/>
        </w:rPr>
        <w:t>bendros Sutarties kainos, Paslaugų gavėjas gali, prieš tai raštu įspėjęs Paslaugų teikėją:</w:t>
      </w:r>
    </w:p>
    <w:p w14:paraId="45CB2BC3" w14:textId="2269610A" w:rsidR="00C0401B" w:rsidRPr="00833893" w:rsidRDefault="00C0401B" w:rsidP="00C0401B">
      <w:pPr>
        <w:pStyle w:val="NormalWeb"/>
        <w:tabs>
          <w:tab w:val="left" w:pos="567"/>
        </w:tabs>
        <w:spacing w:before="0" w:beforeAutospacing="0" w:after="0" w:afterAutospacing="0"/>
        <w:jc w:val="both"/>
        <w:textAlignment w:val="baseline"/>
        <w:rPr>
          <w:sz w:val="22"/>
          <w:szCs w:val="22"/>
        </w:rPr>
      </w:pPr>
      <w:r w:rsidRPr="00833893">
        <w:rPr>
          <w:sz w:val="22"/>
          <w:szCs w:val="22"/>
        </w:rPr>
        <w:tab/>
      </w:r>
      <w:r w:rsidR="00347670" w:rsidRPr="00833893">
        <w:rPr>
          <w:sz w:val="22"/>
          <w:szCs w:val="22"/>
        </w:rPr>
        <w:t>8</w:t>
      </w:r>
      <w:r w:rsidRPr="00833893">
        <w:rPr>
          <w:sz w:val="22"/>
          <w:szCs w:val="22"/>
        </w:rPr>
        <w:t>.</w:t>
      </w:r>
      <w:r w:rsidR="00420320" w:rsidRPr="00833893">
        <w:rPr>
          <w:sz w:val="22"/>
          <w:szCs w:val="22"/>
        </w:rPr>
        <w:t>6</w:t>
      </w:r>
      <w:r w:rsidRPr="00833893">
        <w:rPr>
          <w:sz w:val="22"/>
          <w:szCs w:val="22"/>
        </w:rPr>
        <w:t>.1. išskaičiuoti delspinigių sumą iš Paslaugų teikėjui mokėtinų sumų;</w:t>
      </w:r>
    </w:p>
    <w:p w14:paraId="1E5AA77E" w14:textId="48FE1117" w:rsidR="00C0401B" w:rsidRPr="00833893" w:rsidRDefault="00C0401B" w:rsidP="00C0401B">
      <w:pPr>
        <w:pStyle w:val="NormalWeb"/>
        <w:tabs>
          <w:tab w:val="left" w:pos="567"/>
        </w:tabs>
        <w:spacing w:before="0" w:beforeAutospacing="0" w:after="0" w:afterAutospacing="0"/>
        <w:jc w:val="both"/>
        <w:textAlignment w:val="baseline"/>
        <w:rPr>
          <w:sz w:val="22"/>
          <w:szCs w:val="22"/>
        </w:rPr>
      </w:pPr>
      <w:r w:rsidRPr="00833893">
        <w:rPr>
          <w:sz w:val="22"/>
          <w:szCs w:val="22"/>
        </w:rPr>
        <w:tab/>
      </w:r>
      <w:r w:rsidR="00347670" w:rsidRPr="00833893">
        <w:rPr>
          <w:sz w:val="22"/>
          <w:szCs w:val="22"/>
        </w:rPr>
        <w:t>8</w:t>
      </w:r>
      <w:r w:rsidRPr="00833893">
        <w:rPr>
          <w:sz w:val="22"/>
          <w:szCs w:val="22"/>
        </w:rPr>
        <w:t>.</w:t>
      </w:r>
      <w:r w:rsidR="00420320" w:rsidRPr="00833893">
        <w:rPr>
          <w:sz w:val="22"/>
          <w:szCs w:val="22"/>
        </w:rPr>
        <w:t>6</w:t>
      </w:r>
      <w:r w:rsidRPr="00833893">
        <w:rPr>
          <w:sz w:val="22"/>
          <w:szCs w:val="22"/>
        </w:rPr>
        <w:t>.2. nutraukti Sutartį.</w:t>
      </w:r>
    </w:p>
    <w:p w14:paraId="275D70E6" w14:textId="77777777" w:rsidR="00CB7511" w:rsidRPr="00833893" w:rsidRDefault="00CB7511" w:rsidP="001B6BA7">
      <w:pPr>
        <w:rPr>
          <w:sz w:val="22"/>
          <w:szCs w:val="22"/>
          <w:lang w:val="lt-LT"/>
        </w:rPr>
      </w:pPr>
    </w:p>
    <w:p w14:paraId="01A1435D" w14:textId="2E19FCE6" w:rsidR="00C0401B" w:rsidRPr="00833893" w:rsidRDefault="00347670"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IX</w:t>
      </w:r>
      <w:r w:rsidR="00C0401B" w:rsidRPr="00833893">
        <w:rPr>
          <w:b/>
          <w:bCs/>
          <w:color w:val="000000"/>
          <w:sz w:val="22"/>
          <w:szCs w:val="22"/>
        </w:rPr>
        <w:t>. ŠALIŲ PAREIŠKIMAI IR GARANTIJOS</w:t>
      </w:r>
    </w:p>
    <w:p w14:paraId="22A2086D" w14:textId="77777777" w:rsidR="00C0401B" w:rsidRPr="00833893" w:rsidRDefault="00C0401B" w:rsidP="00C0401B">
      <w:pPr>
        <w:ind w:firstLine="284"/>
        <w:rPr>
          <w:sz w:val="22"/>
          <w:szCs w:val="22"/>
          <w:lang w:val="lt-LT"/>
        </w:rPr>
      </w:pPr>
    </w:p>
    <w:p w14:paraId="3D29F592" w14:textId="65D0E85B" w:rsidR="00C0401B" w:rsidRPr="00833893" w:rsidRDefault="00347670"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9</w:t>
      </w:r>
      <w:r w:rsidR="00C0401B" w:rsidRPr="00833893">
        <w:rPr>
          <w:color w:val="000000"/>
          <w:sz w:val="22"/>
          <w:szCs w:val="22"/>
        </w:rPr>
        <w:t>.1. Kiekviena iš Šalių pareiškia ir garantuoja kitai Šaliai, kad:</w:t>
      </w:r>
    </w:p>
    <w:p w14:paraId="0DBEBB52" w14:textId="2733D557"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347670" w:rsidRPr="00833893">
        <w:rPr>
          <w:color w:val="000000"/>
          <w:sz w:val="22"/>
          <w:szCs w:val="22"/>
        </w:rPr>
        <w:t>9</w:t>
      </w:r>
      <w:r w:rsidRPr="00833893">
        <w:rPr>
          <w:color w:val="000000"/>
          <w:sz w:val="22"/>
          <w:szCs w:val="22"/>
        </w:rPr>
        <w:t>.2. Šalis yra tinkamai įsteigta ir teisėtai veikia pagal Lietuvos Respublikos įstatymus.</w:t>
      </w:r>
    </w:p>
    <w:p w14:paraId="6924E957" w14:textId="3EEBE076"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347670" w:rsidRPr="00833893">
        <w:rPr>
          <w:color w:val="000000"/>
          <w:sz w:val="22"/>
          <w:szCs w:val="22"/>
        </w:rPr>
        <w:t>9</w:t>
      </w:r>
      <w:r w:rsidRPr="00833893">
        <w:rPr>
          <w:color w:val="000000"/>
          <w:sz w:val="22"/>
          <w:szCs w:val="22"/>
        </w:rPr>
        <w:t>.3. Šalis atliko visus teisinius veiksmus, būtinus, kad Sutartis būtų tinkamai sudaryta ir galiotų, ir turi visus teisės aktais numatytus leidimus, licencijas, darbuotojus, reikalingus Paslaugoms teikti.</w:t>
      </w:r>
    </w:p>
    <w:p w14:paraId="4818A36B" w14:textId="2933173B"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347670" w:rsidRPr="00833893">
        <w:rPr>
          <w:color w:val="000000"/>
          <w:sz w:val="22"/>
          <w:szCs w:val="22"/>
        </w:rPr>
        <w:t>9</w:t>
      </w:r>
      <w:r w:rsidRPr="00833893">
        <w:rPr>
          <w:color w:val="000000"/>
          <w:sz w:val="22"/>
          <w:szCs w:val="22"/>
        </w:rPr>
        <w:t>.4. sudarydama Sutartį, Šalis neviršija savo kompetencijos ir nepažeidžia ją saistančių įstatymų, kitų privalomų teisės aktų, taisyklių, statutų, teismo sprendimų, įstatų, nuostatų, potvarkių, įsipareigojimų ir susitarimų.</w:t>
      </w:r>
    </w:p>
    <w:p w14:paraId="27E6C106" w14:textId="5F886274" w:rsidR="00C0401B" w:rsidRPr="00833893" w:rsidRDefault="00C0401B" w:rsidP="00EA2F75">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347670" w:rsidRPr="00833893">
        <w:rPr>
          <w:color w:val="000000"/>
          <w:sz w:val="22"/>
          <w:szCs w:val="22"/>
        </w:rPr>
        <w:t>9</w:t>
      </w:r>
      <w:r w:rsidRPr="00833893">
        <w:rPr>
          <w:color w:val="000000"/>
          <w:sz w:val="22"/>
          <w:szCs w:val="22"/>
        </w:rPr>
        <w:t>.5. ši Sutartis yra Šaliai galiojantis, teisinis ir ją saistantis įsipareigojimas, kurio vykdymo galima pareikalauti pagal Sutarties sąlygas.</w:t>
      </w:r>
    </w:p>
    <w:p w14:paraId="226ABD14" w14:textId="77777777" w:rsidR="00EA2F75" w:rsidRPr="00833893" w:rsidRDefault="00EA2F75" w:rsidP="00EA2F75">
      <w:pPr>
        <w:pStyle w:val="NormalWeb"/>
        <w:tabs>
          <w:tab w:val="left" w:pos="567"/>
        </w:tabs>
        <w:spacing w:before="0" w:beforeAutospacing="0" w:after="0" w:afterAutospacing="0"/>
        <w:jc w:val="both"/>
        <w:textAlignment w:val="baseline"/>
        <w:rPr>
          <w:color w:val="000000"/>
          <w:sz w:val="22"/>
          <w:szCs w:val="22"/>
        </w:rPr>
      </w:pPr>
    </w:p>
    <w:p w14:paraId="5A87BEE5" w14:textId="30F0D8FA" w:rsidR="00C0401B" w:rsidRPr="00833893" w:rsidRDefault="00347670"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X</w:t>
      </w:r>
      <w:r w:rsidR="00C0401B" w:rsidRPr="00833893">
        <w:rPr>
          <w:b/>
          <w:bCs/>
          <w:color w:val="000000"/>
          <w:sz w:val="22"/>
          <w:szCs w:val="22"/>
        </w:rPr>
        <w:t>. KONFIDENCIALUMO ĮSIPAREIGOJIMAI</w:t>
      </w:r>
    </w:p>
    <w:p w14:paraId="24B34E7B" w14:textId="77777777" w:rsidR="00C0401B" w:rsidRPr="00833893" w:rsidRDefault="00C0401B" w:rsidP="00C0401B">
      <w:pPr>
        <w:ind w:firstLine="284"/>
        <w:rPr>
          <w:sz w:val="22"/>
          <w:szCs w:val="22"/>
          <w:lang w:val="lt-LT"/>
        </w:rPr>
      </w:pPr>
    </w:p>
    <w:p w14:paraId="0DD67EC2" w14:textId="0AC90762" w:rsidR="00C0401B" w:rsidRPr="00833893" w:rsidRDefault="00347670"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10</w:t>
      </w:r>
      <w:r w:rsidR="00C0401B" w:rsidRPr="00833893">
        <w:rPr>
          <w:color w:val="000000"/>
          <w:sz w:val="22"/>
          <w:szCs w:val="22"/>
        </w:rPr>
        <w:t>.1.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Paslaugų gavėją atskleidimas, jei Paslaugų gavėjas pažeidžia mokėjimo terminus ir informacijos apie Paslaugų teikėją atskleidimas, jei Paslaugų teikėjas pažeidžia Paslaugų atlikimo terminus.</w:t>
      </w:r>
    </w:p>
    <w:p w14:paraId="046F7F7C" w14:textId="32C25C25" w:rsidR="00DD055A" w:rsidRPr="00833893" w:rsidRDefault="00347670"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 xml:space="preserve">10.2. </w:t>
      </w:r>
      <w:r w:rsidR="00DD055A" w:rsidRPr="00833893">
        <w:rPr>
          <w:color w:val="000000"/>
          <w:sz w:val="22"/>
          <w:szCs w:val="22"/>
        </w:rPr>
        <w:t xml:space="preserve">Šalys susitaria, kad už kiekvieną neteisėtą konfidencialios informacijos atskleidimo atvejį, </w:t>
      </w:r>
      <w:r w:rsidRPr="00833893">
        <w:rPr>
          <w:color w:val="000000"/>
          <w:sz w:val="22"/>
          <w:szCs w:val="22"/>
        </w:rPr>
        <w:t>Paslaugų gavėjo</w:t>
      </w:r>
      <w:r w:rsidR="00DD055A" w:rsidRPr="00833893">
        <w:rPr>
          <w:color w:val="000000"/>
          <w:sz w:val="22"/>
          <w:szCs w:val="22"/>
        </w:rPr>
        <w:t xml:space="preserve"> pareikalavimu, </w:t>
      </w:r>
      <w:r w:rsidRPr="00833893">
        <w:rPr>
          <w:color w:val="000000"/>
          <w:sz w:val="22"/>
          <w:szCs w:val="22"/>
        </w:rPr>
        <w:t>Paslaugų teikėjas Paslaugų gavėjui</w:t>
      </w:r>
      <w:r w:rsidR="00DD055A" w:rsidRPr="00833893">
        <w:rPr>
          <w:color w:val="000000"/>
          <w:sz w:val="22"/>
          <w:szCs w:val="22"/>
        </w:rPr>
        <w:t xml:space="preserve"> moka 3</w:t>
      </w:r>
      <w:r w:rsidR="003B4EEB">
        <w:rPr>
          <w:color w:val="000000"/>
          <w:sz w:val="22"/>
          <w:szCs w:val="22"/>
        </w:rPr>
        <w:t> </w:t>
      </w:r>
      <w:r w:rsidR="00DD055A" w:rsidRPr="00833893">
        <w:rPr>
          <w:color w:val="000000"/>
          <w:sz w:val="22"/>
          <w:szCs w:val="22"/>
        </w:rPr>
        <w:t>000</w:t>
      </w:r>
      <w:r w:rsidR="003B4EEB">
        <w:rPr>
          <w:color w:val="000000"/>
          <w:sz w:val="22"/>
          <w:szCs w:val="22"/>
        </w:rPr>
        <w:t>,00</w:t>
      </w:r>
      <w:r w:rsidR="00DD055A" w:rsidRPr="00833893">
        <w:rPr>
          <w:color w:val="000000"/>
          <w:sz w:val="22"/>
          <w:szCs w:val="22"/>
        </w:rPr>
        <w:t xml:space="preserve"> (trijų tūkstančių) Eur baudą ir atlygina visus </w:t>
      </w:r>
      <w:r w:rsidRPr="00833893">
        <w:rPr>
          <w:color w:val="000000"/>
          <w:sz w:val="22"/>
          <w:szCs w:val="22"/>
        </w:rPr>
        <w:t>Paslaugų gavėjo</w:t>
      </w:r>
      <w:r w:rsidR="00DD055A" w:rsidRPr="00833893">
        <w:rPr>
          <w:color w:val="000000"/>
          <w:sz w:val="22"/>
          <w:szCs w:val="22"/>
        </w:rPr>
        <w:t xml:space="preserve"> tiesioginius nuostolius.</w:t>
      </w:r>
    </w:p>
    <w:p w14:paraId="254185B2" w14:textId="5AA6ED61" w:rsidR="00C0401B" w:rsidRPr="00833893" w:rsidRDefault="00347670" w:rsidP="003D4D25">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10</w:t>
      </w:r>
      <w:r w:rsidR="00C0401B" w:rsidRPr="00833893">
        <w:rPr>
          <w:color w:val="000000"/>
          <w:sz w:val="22"/>
          <w:szCs w:val="22"/>
        </w:rPr>
        <w:t>.</w:t>
      </w:r>
      <w:r w:rsidRPr="00833893">
        <w:rPr>
          <w:color w:val="000000"/>
          <w:sz w:val="22"/>
          <w:szCs w:val="22"/>
        </w:rPr>
        <w:t>3</w:t>
      </w:r>
      <w:r w:rsidR="00C0401B" w:rsidRPr="00833893">
        <w:rPr>
          <w:color w:val="000000"/>
          <w:sz w:val="22"/>
          <w:szCs w:val="22"/>
        </w:rPr>
        <w:t xml:space="preserve">. </w:t>
      </w:r>
      <w:r w:rsidR="00C0401B" w:rsidRPr="00833893">
        <w:rPr>
          <w:sz w:val="22"/>
          <w:szCs w:val="22"/>
        </w:rPr>
        <w:t xml:space="preserve">Sutartis yra </w:t>
      </w:r>
      <w:r w:rsidR="0047242E" w:rsidRPr="00833893">
        <w:rPr>
          <w:sz w:val="22"/>
          <w:szCs w:val="22"/>
        </w:rPr>
        <w:t xml:space="preserve">dalinai </w:t>
      </w:r>
      <w:r w:rsidR="00C0401B" w:rsidRPr="00833893">
        <w:rPr>
          <w:sz w:val="22"/>
          <w:szCs w:val="22"/>
        </w:rPr>
        <w:t xml:space="preserve">finansuojama Europos Sąjungos </w:t>
      </w:r>
      <w:r w:rsidR="0047242E" w:rsidRPr="00833893">
        <w:rPr>
          <w:sz w:val="22"/>
          <w:szCs w:val="22"/>
        </w:rPr>
        <w:t>f</w:t>
      </w:r>
      <w:r w:rsidR="00C0401B" w:rsidRPr="00833893">
        <w:rPr>
          <w:sz w:val="22"/>
          <w:szCs w:val="22"/>
        </w:rPr>
        <w:t xml:space="preserve">ondų lėšomis, </w:t>
      </w:r>
      <w:r w:rsidR="0047242E" w:rsidRPr="00833893">
        <w:rPr>
          <w:sz w:val="22"/>
          <w:szCs w:val="22"/>
        </w:rPr>
        <w:t xml:space="preserve">todėl </w:t>
      </w:r>
      <w:r w:rsidR="00C0401B" w:rsidRPr="00833893">
        <w:rPr>
          <w:sz w:val="22"/>
          <w:szCs w:val="22"/>
        </w:rPr>
        <w:t>Paslaugų teikėjas sutinka, kad duomenys (Sutarties sąlygos ir pan.) užfiksuoti su Paslaugų teikimu susijusiuose dokumentuose, būtų Lietuvos Respublikos teisės aktų nustatyta tvarka teikiami paramos panaudojimą kontroliuojančioms institucijoms su tikslu įvertinti projekto veiklų vykdymą bei projekto lėšų įsisavinimo tinkamumą.</w:t>
      </w:r>
    </w:p>
    <w:p w14:paraId="65BA9071" w14:textId="77777777" w:rsidR="00C0401B" w:rsidRPr="00833893" w:rsidRDefault="00C0401B" w:rsidP="00C0401B">
      <w:pPr>
        <w:ind w:firstLine="284"/>
        <w:rPr>
          <w:sz w:val="22"/>
          <w:szCs w:val="22"/>
          <w:lang w:val="lt-LT"/>
        </w:rPr>
      </w:pPr>
    </w:p>
    <w:p w14:paraId="41442E52" w14:textId="0F5FBDD8" w:rsidR="00C0401B" w:rsidRPr="00833893" w:rsidRDefault="00EA2F75"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X</w:t>
      </w:r>
      <w:r w:rsidR="00C65574" w:rsidRPr="00833893">
        <w:rPr>
          <w:b/>
          <w:bCs/>
          <w:color w:val="000000"/>
          <w:sz w:val="22"/>
          <w:szCs w:val="22"/>
        </w:rPr>
        <w:t>I</w:t>
      </w:r>
      <w:r w:rsidR="00C0401B" w:rsidRPr="00833893">
        <w:rPr>
          <w:b/>
          <w:bCs/>
          <w:color w:val="000000"/>
          <w:sz w:val="22"/>
          <w:szCs w:val="22"/>
        </w:rPr>
        <w:t>. TAIKOMA TEISĖ IR GINČŲ SPRENDIMO TVARKA</w:t>
      </w:r>
    </w:p>
    <w:p w14:paraId="6FB1CF83" w14:textId="77777777" w:rsidR="00C0401B" w:rsidRPr="00833893" w:rsidRDefault="00C0401B" w:rsidP="00C0401B">
      <w:pPr>
        <w:ind w:firstLine="284"/>
        <w:rPr>
          <w:sz w:val="22"/>
          <w:szCs w:val="22"/>
          <w:lang w:val="lt-LT"/>
        </w:rPr>
      </w:pPr>
    </w:p>
    <w:p w14:paraId="1372B89F" w14:textId="2E5A52A3" w:rsidR="00C0401B" w:rsidRPr="00833893" w:rsidRDefault="00C65574"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11</w:t>
      </w:r>
      <w:r w:rsidR="00C0401B" w:rsidRPr="00833893">
        <w:rPr>
          <w:color w:val="000000"/>
          <w:sz w:val="22"/>
          <w:szCs w:val="22"/>
        </w:rPr>
        <w:t>.1. Šalys susitaria, kad Sutarties nereglamentuoti klausimai sprendžiami vadovaujantis Lietuvos Respublikos teise ir sutinka, kad Sutartis būtų reglamentuojama ir aiškinama pagal Lietuvos Respublikos įstatymus. </w:t>
      </w:r>
    </w:p>
    <w:p w14:paraId="2523D83E" w14:textId="15A79EC6" w:rsidR="00C0401B" w:rsidRPr="00833893" w:rsidRDefault="00C65574" w:rsidP="00872892">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11</w:t>
      </w:r>
      <w:r w:rsidR="00C0401B" w:rsidRPr="00833893">
        <w:rPr>
          <w:color w:val="000000"/>
          <w:sz w:val="22"/>
          <w:szCs w:val="22"/>
        </w:rPr>
        <w:t xml:space="preserve">.2. Bet kokie ginčai, neaiškumai ar pretenzijos, kylantys iš šios Sutarties ar susiję su ja, jos pažeidimu, galiojimo </w:t>
      </w:r>
      <w:r w:rsidR="00C0401B" w:rsidRPr="00833893">
        <w:rPr>
          <w:sz w:val="22"/>
          <w:szCs w:val="22"/>
        </w:rPr>
        <w:t xml:space="preserve">termino pasibaigimu, nutraukimu ar negaliojimu, bus sprendžiami Šalių tarpusavio derybomis. Šalims nepavykus išspręsti ginčų derybomis, </w:t>
      </w:r>
      <w:r w:rsidR="00C0401B" w:rsidRPr="00833893">
        <w:rPr>
          <w:color w:val="000000"/>
          <w:sz w:val="22"/>
          <w:szCs w:val="22"/>
        </w:rPr>
        <w:t>jie bus sprendžiami vadovaujantis Lietuvos Respublikos įstatymų nustatyta tvarka pagal Paslaugų gavėjo buveinės vietą. </w:t>
      </w:r>
    </w:p>
    <w:p w14:paraId="6B2B9937" w14:textId="107C8FDC" w:rsidR="00C0401B" w:rsidRPr="00833893" w:rsidRDefault="00C65574"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11</w:t>
      </w:r>
      <w:r w:rsidR="00C0401B" w:rsidRPr="00833893">
        <w:rPr>
          <w:color w:val="000000"/>
          <w:sz w:val="22"/>
          <w:szCs w:val="22"/>
        </w:rPr>
        <w:t>.</w:t>
      </w:r>
      <w:r w:rsidR="00872892" w:rsidRPr="00833893">
        <w:rPr>
          <w:color w:val="000000"/>
          <w:sz w:val="22"/>
          <w:szCs w:val="22"/>
        </w:rPr>
        <w:t>3</w:t>
      </w:r>
      <w:r w:rsidR="00C0401B" w:rsidRPr="00833893">
        <w:rPr>
          <w:color w:val="000000"/>
          <w:sz w:val="22"/>
          <w:szCs w:val="22"/>
        </w:rPr>
        <w:t>. Nepaisydamos to, kad ginčas yra nagrinėjamas teisme, Šalys ir toliau vykdo savo sutartinius įsipareigojimus, jeigu nesusitarta kitaip.</w:t>
      </w:r>
    </w:p>
    <w:p w14:paraId="4A552147" w14:textId="77777777" w:rsidR="00CF35F9" w:rsidRPr="00833893" w:rsidRDefault="00CF35F9" w:rsidP="00C0401B">
      <w:pPr>
        <w:pStyle w:val="NormalWeb"/>
        <w:spacing w:before="0" w:beforeAutospacing="0" w:after="0" w:afterAutospacing="0"/>
        <w:ind w:firstLine="567"/>
        <w:jc w:val="both"/>
        <w:textAlignment w:val="baseline"/>
        <w:rPr>
          <w:color w:val="000000"/>
          <w:sz w:val="22"/>
          <w:szCs w:val="22"/>
        </w:rPr>
      </w:pPr>
    </w:p>
    <w:p w14:paraId="10589B7D" w14:textId="1E70B8EE" w:rsidR="00C0401B" w:rsidRPr="00833893" w:rsidRDefault="0091725D"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lastRenderedPageBreak/>
        <w:t>X</w:t>
      </w:r>
      <w:r w:rsidR="00C65574" w:rsidRPr="00833893">
        <w:rPr>
          <w:b/>
          <w:bCs/>
          <w:color w:val="000000"/>
          <w:sz w:val="22"/>
          <w:szCs w:val="22"/>
        </w:rPr>
        <w:t>II</w:t>
      </w:r>
      <w:r w:rsidR="00C0401B" w:rsidRPr="00833893">
        <w:rPr>
          <w:b/>
          <w:bCs/>
          <w:color w:val="000000"/>
          <w:sz w:val="22"/>
          <w:szCs w:val="22"/>
        </w:rPr>
        <w:t>. NENUGALIMOS JĖGOS APLINKYBĖS (FORCE MAJEURE)</w:t>
      </w:r>
    </w:p>
    <w:p w14:paraId="3251C8E7" w14:textId="77777777" w:rsidR="00C0401B" w:rsidRPr="00833893" w:rsidRDefault="00C0401B" w:rsidP="00C0401B">
      <w:pPr>
        <w:ind w:firstLine="284"/>
        <w:rPr>
          <w:sz w:val="22"/>
          <w:szCs w:val="22"/>
          <w:lang w:val="lt-LT"/>
        </w:rPr>
      </w:pPr>
    </w:p>
    <w:p w14:paraId="06952322" w14:textId="12BA8967" w:rsidR="00C0401B" w:rsidRPr="00833893" w:rsidRDefault="00EA2F75"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2</w:t>
      </w:r>
      <w:r w:rsidR="00C0401B" w:rsidRPr="00833893">
        <w:rPr>
          <w:color w:val="000000"/>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C0401B" w:rsidRPr="00833893">
        <w:rPr>
          <w:i/>
          <w:iCs/>
          <w:color w:val="000000"/>
          <w:sz w:val="22"/>
          <w:szCs w:val="22"/>
        </w:rPr>
        <w:t>force majeure</w:t>
      </w:r>
      <w:r w:rsidR="00C0401B" w:rsidRPr="00833893">
        <w:rPr>
          <w:color w:val="00000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C0401B" w:rsidRPr="00833893">
        <w:rPr>
          <w:i/>
          <w:iCs/>
          <w:color w:val="000000"/>
          <w:sz w:val="22"/>
          <w:szCs w:val="22"/>
        </w:rPr>
        <w:t>force majeure</w:t>
      </w:r>
      <w:r w:rsidR="00C0401B" w:rsidRPr="00833893">
        <w:rPr>
          <w:color w:val="000000"/>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718155" w14:textId="44336C2F" w:rsidR="00C0401B" w:rsidRPr="00833893" w:rsidRDefault="00EA2F75"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2</w:t>
      </w:r>
      <w:r w:rsidR="00C0401B" w:rsidRPr="00833893">
        <w:rPr>
          <w:color w:val="000000"/>
          <w:sz w:val="22"/>
          <w:szCs w:val="22"/>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7B5345" w14:textId="7A04BDB5" w:rsidR="00C0401B" w:rsidRPr="00833893" w:rsidRDefault="00EA2F75"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2</w:t>
      </w:r>
      <w:r w:rsidR="00C0401B" w:rsidRPr="00833893">
        <w:rPr>
          <w:color w:val="000000"/>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68383" w14:textId="3A6735CB" w:rsidR="00C0401B" w:rsidRPr="00833893" w:rsidRDefault="00EA2F75"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2</w:t>
      </w:r>
      <w:r w:rsidR="00C0401B" w:rsidRPr="00833893">
        <w:rPr>
          <w:color w:val="000000"/>
          <w:sz w:val="22"/>
          <w:szCs w:val="22"/>
        </w:rPr>
        <w:t xml:space="preserve">.4. Jeigu nenugalimos jėgos aplinkybės ir jų padariniai tęsiasi ilgiau negu 1 (vieną) mėnesį, kiekviena Šalis turi teisę atsisakyti vykdyti savo įsipareigojimus ir nutraukti </w:t>
      </w:r>
      <w:hyperlink r:id="rId10" w:anchor="347z#347z" w:history="1">
        <w:r w:rsidR="00C0401B" w:rsidRPr="00833893">
          <w:rPr>
            <w:rStyle w:val="Hyperlink"/>
            <w:color w:val="000000"/>
            <w:sz w:val="22"/>
            <w:szCs w:val="22"/>
          </w:rPr>
          <w:t>Sutartį</w:t>
        </w:r>
      </w:hyperlink>
      <w:r w:rsidR="00C0401B" w:rsidRPr="00833893">
        <w:rPr>
          <w:color w:val="000000"/>
          <w:sz w:val="22"/>
          <w:szCs w:val="22"/>
        </w:rPr>
        <w:t>.</w:t>
      </w:r>
    </w:p>
    <w:p w14:paraId="336025C3" w14:textId="7D37A630" w:rsidR="00C0401B" w:rsidRPr="00833893" w:rsidRDefault="00EA2F75" w:rsidP="00C0401B">
      <w:pPr>
        <w:ind w:firstLine="567"/>
        <w:jc w:val="both"/>
        <w:rPr>
          <w:sz w:val="22"/>
          <w:szCs w:val="22"/>
          <w:lang w:val="lt-LT"/>
        </w:rPr>
      </w:pPr>
      <w:r w:rsidRPr="00833893">
        <w:rPr>
          <w:sz w:val="22"/>
          <w:szCs w:val="22"/>
          <w:lang w:val="lt-LT"/>
        </w:rPr>
        <w:t>1</w:t>
      </w:r>
      <w:r w:rsidR="00C65574" w:rsidRPr="00833893">
        <w:rPr>
          <w:sz w:val="22"/>
          <w:szCs w:val="22"/>
          <w:lang w:val="lt-LT"/>
        </w:rPr>
        <w:t>2</w:t>
      </w:r>
      <w:r w:rsidR="00C0401B" w:rsidRPr="00833893">
        <w:rPr>
          <w:sz w:val="22"/>
          <w:szCs w:val="22"/>
          <w:lang w:val="lt-LT"/>
        </w:rPr>
        <w:t xml:space="preserve">.5. Nenugalimos jėgos aplinkybe (force majeure) nėra ir nebus laikoma koronaviruso (COVID-19) </w:t>
      </w:r>
      <w:r w:rsidR="00CE4FAD" w:rsidRPr="00833893">
        <w:rPr>
          <w:sz w:val="22"/>
          <w:szCs w:val="22"/>
          <w:lang w:val="lt-LT"/>
        </w:rPr>
        <w:t xml:space="preserve">ar kokia kita </w:t>
      </w:r>
      <w:r w:rsidR="00C0401B" w:rsidRPr="00833893">
        <w:rPr>
          <w:sz w:val="22"/>
          <w:szCs w:val="22"/>
          <w:lang w:val="lt-LT"/>
        </w:rPr>
        <w:t>pandemija.</w:t>
      </w:r>
    </w:p>
    <w:p w14:paraId="0A957645" w14:textId="77777777" w:rsidR="00C0401B" w:rsidRPr="00833893" w:rsidRDefault="00C0401B" w:rsidP="00C0401B">
      <w:pPr>
        <w:rPr>
          <w:sz w:val="22"/>
          <w:szCs w:val="22"/>
          <w:lang w:val="lt-LT"/>
        </w:rPr>
      </w:pPr>
    </w:p>
    <w:p w14:paraId="2143C13F" w14:textId="1F9057B6" w:rsidR="00B84968" w:rsidRPr="00833893" w:rsidRDefault="00B84968"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X</w:t>
      </w:r>
      <w:r w:rsidR="00EA2F75" w:rsidRPr="00833893">
        <w:rPr>
          <w:b/>
          <w:bCs/>
          <w:color w:val="000000"/>
          <w:sz w:val="22"/>
          <w:szCs w:val="22"/>
        </w:rPr>
        <w:t>I</w:t>
      </w:r>
      <w:r w:rsidR="00C65574" w:rsidRPr="00833893">
        <w:rPr>
          <w:b/>
          <w:bCs/>
          <w:color w:val="000000"/>
          <w:sz w:val="22"/>
          <w:szCs w:val="22"/>
        </w:rPr>
        <w:t>II</w:t>
      </w:r>
      <w:r w:rsidR="00C0401B" w:rsidRPr="00833893">
        <w:rPr>
          <w:b/>
          <w:bCs/>
          <w:color w:val="000000"/>
          <w:sz w:val="22"/>
          <w:szCs w:val="22"/>
        </w:rPr>
        <w:t xml:space="preserve">. SUTARTIES GALIOJIMAS, PAŽEIDIMAS IR SUTARTIES </w:t>
      </w:r>
      <w:r w:rsidR="009D6FD1" w:rsidRPr="00833893">
        <w:rPr>
          <w:b/>
          <w:bCs/>
          <w:color w:val="000000"/>
          <w:sz w:val="22"/>
          <w:szCs w:val="22"/>
        </w:rPr>
        <w:t>PAKEITIMO,</w:t>
      </w:r>
    </w:p>
    <w:p w14:paraId="22E6F309" w14:textId="11A27A8A" w:rsidR="00C0401B" w:rsidRPr="00833893" w:rsidRDefault="00C0401B"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NUTRAUKIMO TVARKA</w:t>
      </w:r>
    </w:p>
    <w:p w14:paraId="11065C11" w14:textId="77777777" w:rsidR="00C0401B" w:rsidRPr="00833893" w:rsidRDefault="00C0401B" w:rsidP="00C0401B">
      <w:pPr>
        <w:ind w:firstLine="284"/>
        <w:rPr>
          <w:sz w:val="22"/>
          <w:szCs w:val="22"/>
          <w:lang w:val="lt-LT"/>
        </w:rPr>
      </w:pPr>
    </w:p>
    <w:p w14:paraId="3C06A9B4" w14:textId="74A5D837"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 xml:space="preserve">.1. </w:t>
      </w:r>
      <w:r w:rsidR="00247129" w:rsidRPr="00833893">
        <w:rPr>
          <w:color w:val="000000"/>
          <w:sz w:val="22"/>
          <w:szCs w:val="22"/>
        </w:rPr>
        <w:t xml:space="preserve">Sutartis įsigalioja po to, kai Šalių įgalioti atstovai ją pasirašo ir Paslaugų teikėjas pateikė Paslaugų </w:t>
      </w:r>
      <w:r w:rsidR="00247129" w:rsidRPr="00833893">
        <w:rPr>
          <w:sz w:val="22"/>
          <w:szCs w:val="22"/>
        </w:rPr>
        <w:t xml:space="preserve">gavėjui Sutarties </w:t>
      </w:r>
      <w:r w:rsidR="00813A8F" w:rsidRPr="00833893">
        <w:rPr>
          <w:sz w:val="22"/>
          <w:szCs w:val="22"/>
        </w:rPr>
        <w:t>6</w:t>
      </w:r>
      <w:r w:rsidR="00247129" w:rsidRPr="00833893">
        <w:rPr>
          <w:sz w:val="22"/>
          <w:szCs w:val="22"/>
        </w:rPr>
        <w:t>.</w:t>
      </w:r>
      <w:r w:rsidR="00813A8F" w:rsidRPr="00833893">
        <w:rPr>
          <w:sz w:val="22"/>
          <w:szCs w:val="22"/>
        </w:rPr>
        <w:t>1</w:t>
      </w:r>
      <w:r w:rsidR="00247129" w:rsidRPr="00833893">
        <w:rPr>
          <w:sz w:val="22"/>
          <w:szCs w:val="22"/>
        </w:rPr>
        <w:t xml:space="preserve"> punkte numatytą Sutarties įvykdymo užtikrinimą</w:t>
      </w:r>
      <w:r w:rsidR="00C0401B" w:rsidRPr="00833893">
        <w:rPr>
          <w:sz w:val="22"/>
          <w:szCs w:val="22"/>
        </w:rPr>
        <w:t xml:space="preserve"> </w:t>
      </w:r>
      <w:r w:rsidR="00C0401B" w:rsidRPr="00833893">
        <w:rPr>
          <w:color w:val="000000"/>
          <w:sz w:val="22"/>
          <w:szCs w:val="22"/>
        </w:rPr>
        <w:t>ir galioja iki visiško Sutartyje numatytų įsipareigojimų įvykdymo</w:t>
      </w:r>
      <w:r w:rsidR="00B4040B">
        <w:rPr>
          <w:color w:val="000000"/>
          <w:sz w:val="22"/>
          <w:szCs w:val="22"/>
        </w:rPr>
        <w:t>.</w:t>
      </w:r>
    </w:p>
    <w:p w14:paraId="66A93AB3" w14:textId="37E4AFDD"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.2. Sutartis bet kada gali būti nutraukiama raštišku abiejų Šalių susitarimu.</w:t>
      </w:r>
    </w:p>
    <w:p w14:paraId="053DDCD7" w14:textId="144CD3B5"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.3. Vienašališkai prieš terminą Sutartis gali būti nutraukta šiais atvejais:</w:t>
      </w:r>
    </w:p>
    <w:p w14:paraId="314DE897" w14:textId="67F02305"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.3.1.</w:t>
      </w:r>
      <w:r w:rsidR="00B54E20" w:rsidRPr="00833893">
        <w:rPr>
          <w:color w:val="000000"/>
          <w:sz w:val="22"/>
          <w:szCs w:val="22"/>
        </w:rPr>
        <w:t xml:space="preserve"> </w:t>
      </w:r>
      <w:r w:rsidR="00C0401B" w:rsidRPr="00833893">
        <w:rPr>
          <w:color w:val="000000"/>
          <w:sz w:val="22"/>
          <w:szCs w:val="22"/>
        </w:rPr>
        <w:t>Paslaugų gavėjas turi teisę dėl svarbių, nuo jo nepriklausančių priežasčių vienašališkai nutraukti Sutartį, informuodamas apie tai Paslaugų teikėją raštu ne vėliau kaip prieš 30 (trisdešimt) kalendorinių dienų iki Sutarties nutraukimo dienos</w:t>
      </w:r>
      <w:r w:rsidRPr="00833893">
        <w:rPr>
          <w:color w:val="000000"/>
          <w:sz w:val="22"/>
          <w:szCs w:val="22"/>
        </w:rPr>
        <w:t>.</w:t>
      </w:r>
    </w:p>
    <w:p w14:paraId="0DB6B70C" w14:textId="0D19F3B8"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.4. Jei kuri nors Sutarties Šalis nevykdo arba netinkamai vykdo kokius nors savo įsipareigojimus pagal Sutartį, ji pažeidžia Sutartį.</w:t>
      </w:r>
    </w:p>
    <w:p w14:paraId="3598F78A" w14:textId="303907BB"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.5. Vienai Sutarties Šaliai pažeidus Sutartį, nukentėjusioji Šalis turi teisę:</w:t>
      </w:r>
    </w:p>
    <w:p w14:paraId="485D3B1B" w14:textId="3A065FFD"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B84968" w:rsidRPr="00833893">
        <w:rPr>
          <w:color w:val="000000"/>
          <w:sz w:val="22"/>
          <w:szCs w:val="22"/>
        </w:rPr>
        <w:t>1</w:t>
      </w:r>
      <w:r w:rsidR="00C65574" w:rsidRPr="00833893">
        <w:rPr>
          <w:color w:val="000000"/>
          <w:sz w:val="22"/>
          <w:szCs w:val="22"/>
        </w:rPr>
        <w:t>3</w:t>
      </w:r>
      <w:r w:rsidRPr="00833893">
        <w:rPr>
          <w:color w:val="000000"/>
          <w:sz w:val="22"/>
          <w:szCs w:val="22"/>
        </w:rPr>
        <w:t>.5.1. reikalauti kitos Šalies vykdyti sutartinius įsipareigojimus;</w:t>
      </w:r>
    </w:p>
    <w:p w14:paraId="3BB149B5" w14:textId="2B7910DC"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B84968" w:rsidRPr="00833893">
        <w:rPr>
          <w:color w:val="000000"/>
          <w:sz w:val="22"/>
          <w:szCs w:val="22"/>
        </w:rPr>
        <w:t>1</w:t>
      </w:r>
      <w:r w:rsidR="00C65574" w:rsidRPr="00833893">
        <w:rPr>
          <w:color w:val="000000"/>
          <w:sz w:val="22"/>
          <w:szCs w:val="22"/>
        </w:rPr>
        <w:t>3</w:t>
      </w:r>
      <w:r w:rsidRPr="00833893">
        <w:rPr>
          <w:color w:val="000000"/>
          <w:sz w:val="22"/>
          <w:szCs w:val="22"/>
        </w:rPr>
        <w:t>.5.2. reikalauti atlyginti nuostolius;</w:t>
      </w:r>
    </w:p>
    <w:p w14:paraId="1B6588DC" w14:textId="3A2B6D97"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B84968" w:rsidRPr="00833893">
        <w:rPr>
          <w:color w:val="000000"/>
          <w:sz w:val="22"/>
          <w:szCs w:val="22"/>
        </w:rPr>
        <w:t>1</w:t>
      </w:r>
      <w:r w:rsidR="00C65574" w:rsidRPr="00833893">
        <w:rPr>
          <w:color w:val="000000"/>
          <w:sz w:val="22"/>
          <w:szCs w:val="22"/>
        </w:rPr>
        <w:t>3</w:t>
      </w:r>
      <w:r w:rsidRPr="00833893">
        <w:rPr>
          <w:color w:val="000000"/>
          <w:sz w:val="22"/>
          <w:szCs w:val="22"/>
        </w:rPr>
        <w:t>.5.3. reikalauti sumokėti Sutartyje nustatytus delspinigius;</w:t>
      </w:r>
    </w:p>
    <w:p w14:paraId="21402D2D" w14:textId="49EF02E1"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B84968" w:rsidRPr="00833893">
        <w:rPr>
          <w:color w:val="000000"/>
          <w:sz w:val="22"/>
          <w:szCs w:val="22"/>
        </w:rPr>
        <w:t>1</w:t>
      </w:r>
      <w:r w:rsidR="00C65574" w:rsidRPr="00833893">
        <w:rPr>
          <w:color w:val="000000"/>
          <w:sz w:val="22"/>
          <w:szCs w:val="22"/>
        </w:rPr>
        <w:t>3</w:t>
      </w:r>
      <w:r w:rsidRPr="00833893">
        <w:rPr>
          <w:color w:val="000000"/>
          <w:sz w:val="22"/>
          <w:szCs w:val="22"/>
        </w:rPr>
        <w:t>.5.4. nutraukti Sutartį;</w:t>
      </w:r>
    </w:p>
    <w:p w14:paraId="3611D53D" w14:textId="6368A1ED" w:rsidR="00C0401B" w:rsidRPr="00833893" w:rsidRDefault="00C0401B" w:rsidP="00C0401B">
      <w:pPr>
        <w:pStyle w:val="NormalWeb"/>
        <w:tabs>
          <w:tab w:val="left" w:pos="567"/>
        </w:tabs>
        <w:spacing w:before="0" w:beforeAutospacing="0" w:after="0" w:afterAutospacing="0"/>
        <w:jc w:val="both"/>
        <w:textAlignment w:val="baseline"/>
        <w:rPr>
          <w:color w:val="000000"/>
          <w:sz w:val="22"/>
          <w:szCs w:val="22"/>
        </w:rPr>
      </w:pPr>
      <w:r w:rsidRPr="00833893">
        <w:rPr>
          <w:color w:val="000000"/>
          <w:sz w:val="22"/>
          <w:szCs w:val="22"/>
        </w:rPr>
        <w:tab/>
      </w:r>
      <w:r w:rsidR="00B84968" w:rsidRPr="00833893">
        <w:rPr>
          <w:color w:val="000000"/>
          <w:sz w:val="22"/>
          <w:szCs w:val="22"/>
        </w:rPr>
        <w:t>1</w:t>
      </w:r>
      <w:r w:rsidR="00C65574" w:rsidRPr="00833893">
        <w:rPr>
          <w:color w:val="000000"/>
          <w:sz w:val="22"/>
          <w:szCs w:val="22"/>
        </w:rPr>
        <w:t>3</w:t>
      </w:r>
      <w:r w:rsidRPr="00833893">
        <w:rPr>
          <w:color w:val="000000"/>
          <w:sz w:val="22"/>
          <w:szCs w:val="22"/>
        </w:rPr>
        <w:t>.5.5. taikyti kitus Lietuvos Respublikos teisės aktų nustatytus teisių gynimo būdus.</w:t>
      </w:r>
    </w:p>
    <w:p w14:paraId="652E6059" w14:textId="19B2BFE4"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w:t>
      </w:r>
      <w:r w:rsidRPr="00833893">
        <w:rPr>
          <w:color w:val="000000"/>
          <w:sz w:val="22"/>
          <w:szCs w:val="22"/>
        </w:rPr>
        <w:t>6</w:t>
      </w:r>
      <w:r w:rsidR="00C0401B" w:rsidRPr="00833893">
        <w:rPr>
          <w:color w:val="000000"/>
          <w:sz w:val="22"/>
          <w:szCs w:val="22"/>
        </w:rPr>
        <w:t>. Paslaugų gavėjas po Sutarties nutraukimo turi per 5 (penkias) d.d. patvirtinti atliktų Paslaugų vertę. Taip pat parengiama ataskaita apie Sutarties nutraukimo dieną esančią Paslaugų teikėjo skolą Paslaugų gavėjui ir Paslaugų gavėjo skolą Paslaugų teikėjui.</w:t>
      </w:r>
    </w:p>
    <w:p w14:paraId="3F331258" w14:textId="0663301A"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w:t>
      </w:r>
      <w:r w:rsidR="00B54E20" w:rsidRPr="00833893">
        <w:rPr>
          <w:color w:val="000000"/>
          <w:sz w:val="22"/>
          <w:szCs w:val="22"/>
        </w:rPr>
        <w:t>7</w:t>
      </w:r>
      <w:r w:rsidR="00C0401B" w:rsidRPr="00833893">
        <w:rPr>
          <w:color w:val="000000"/>
          <w:sz w:val="22"/>
          <w:szCs w:val="22"/>
        </w:rPr>
        <w:t>. Jei Sutartis nutraukiama Paslaugų gavėjo iniciatyva dėl Paslaugų teikėjo kaltės, Paslaugų gavėjo patirti tiesioginiai nuostoliai išieškomi išskaičiuojant juos iš Paslaugų teikėjui mokėtinų sumų.</w:t>
      </w:r>
    </w:p>
    <w:p w14:paraId="255395E8" w14:textId="752956A1"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lastRenderedPageBreak/>
        <w:t>1</w:t>
      </w:r>
      <w:r w:rsidR="00C65574" w:rsidRPr="00833893">
        <w:rPr>
          <w:color w:val="000000"/>
          <w:sz w:val="22"/>
          <w:szCs w:val="22"/>
        </w:rPr>
        <w:t>3</w:t>
      </w:r>
      <w:r w:rsidR="00C0401B" w:rsidRPr="00833893">
        <w:rPr>
          <w:color w:val="000000"/>
          <w:sz w:val="22"/>
          <w:szCs w:val="22"/>
        </w:rPr>
        <w:t>.</w:t>
      </w:r>
      <w:r w:rsidR="00B54E20" w:rsidRPr="00833893">
        <w:rPr>
          <w:color w:val="000000"/>
          <w:sz w:val="22"/>
          <w:szCs w:val="22"/>
        </w:rPr>
        <w:t>8</w:t>
      </w:r>
      <w:r w:rsidR="00C0401B" w:rsidRPr="00833893">
        <w:rPr>
          <w:color w:val="000000"/>
          <w:sz w:val="22"/>
          <w:szCs w:val="22"/>
        </w:rPr>
        <w:t>. Sutartį nutraukus dėl Paslaugų teikėjo kaltės, be jam priklausančio atlyginimo už atliktas Paslaugas, Paslaugų teikėjas neturi teisės į kokių nors patirtų nuostolių kompensaciją.</w:t>
      </w:r>
    </w:p>
    <w:p w14:paraId="12AABA41" w14:textId="2290A981"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w:t>
      </w:r>
      <w:r w:rsidR="00B54E20" w:rsidRPr="00833893">
        <w:rPr>
          <w:color w:val="000000"/>
          <w:sz w:val="22"/>
          <w:szCs w:val="22"/>
        </w:rPr>
        <w:t>9</w:t>
      </w:r>
      <w:r w:rsidR="00C0401B" w:rsidRPr="00833893">
        <w:rPr>
          <w:color w:val="000000"/>
          <w:sz w:val="22"/>
          <w:szCs w:val="22"/>
        </w:rPr>
        <w:t>. Nutraukus Sutartį ar jai pasibaigus, lieka galioti šios Sutarties nuostatos, susijusios su atsakomybe, konfidencialumu bei atsiskaitymais tarp Šalių pagal šią Sutartį, taip pat visos kitos šios Sutarties nuostatos, kurios, kaip aiškiai nurodyta, išlieka galioti po Sutarties nutraukimo arba turi išlikti galioti, kad būtų visiškai įvykdyta ši Sutartis.</w:t>
      </w:r>
    </w:p>
    <w:p w14:paraId="3AB80257" w14:textId="3FCA82D2" w:rsidR="00C0401B" w:rsidRPr="00833893" w:rsidRDefault="00B84968"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3</w:t>
      </w:r>
      <w:r w:rsidR="00C0401B" w:rsidRPr="00833893">
        <w:rPr>
          <w:color w:val="000000"/>
          <w:sz w:val="22"/>
          <w:szCs w:val="22"/>
        </w:rPr>
        <w:t>.1</w:t>
      </w:r>
      <w:r w:rsidR="00B54E20" w:rsidRPr="00833893">
        <w:rPr>
          <w:color w:val="000000"/>
          <w:sz w:val="22"/>
          <w:szCs w:val="22"/>
        </w:rPr>
        <w:t>0</w:t>
      </w:r>
      <w:r w:rsidR="00C0401B" w:rsidRPr="00833893">
        <w:rPr>
          <w:color w:val="000000"/>
          <w:sz w:val="22"/>
          <w:szCs w:val="22"/>
        </w:rPr>
        <w:t>. Jei bet kuri šios Sutarties nuostata tampa ar pripažįstama visiškai ar iš dalies negaliojančia, tai neturi įtakos kitų Sutarties nuostatų galiojimui.</w:t>
      </w:r>
    </w:p>
    <w:p w14:paraId="403E9C52" w14:textId="0D123FEE" w:rsidR="00C0401B" w:rsidRPr="00833893" w:rsidRDefault="009D6FD1" w:rsidP="00AC702C">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 xml:space="preserve">13.11. </w:t>
      </w:r>
      <w:r w:rsidR="00B73ABF" w:rsidRPr="00833893">
        <w:rPr>
          <w:color w:val="000000"/>
          <w:sz w:val="22"/>
          <w:szCs w:val="22"/>
        </w:rPr>
        <w:t>Sutartis gali būti keičiama ar papildoma tik rašytiniu šalių sutarimu. Toks susitarimas yra pridedamas prie šios Sutarties kaip neatskiriama sudėtinė Sutarties dalis</w:t>
      </w:r>
      <w:r w:rsidR="00AC702C" w:rsidRPr="00833893">
        <w:rPr>
          <w:color w:val="000000"/>
          <w:sz w:val="22"/>
          <w:szCs w:val="22"/>
        </w:rPr>
        <w:t>.</w:t>
      </w:r>
    </w:p>
    <w:p w14:paraId="040CD113" w14:textId="77777777" w:rsidR="00956B67" w:rsidRPr="00833893" w:rsidRDefault="00956B67" w:rsidP="00AC702C">
      <w:pPr>
        <w:pStyle w:val="NormalWeb"/>
        <w:spacing w:before="0" w:beforeAutospacing="0" w:after="0" w:afterAutospacing="0"/>
        <w:ind w:firstLine="567"/>
        <w:jc w:val="both"/>
        <w:textAlignment w:val="baseline"/>
        <w:rPr>
          <w:color w:val="000000"/>
          <w:sz w:val="22"/>
          <w:szCs w:val="22"/>
        </w:rPr>
      </w:pPr>
    </w:p>
    <w:p w14:paraId="3CFFD207" w14:textId="532E20B6" w:rsidR="00C0401B" w:rsidRPr="00833893" w:rsidRDefault="00B84968" w:rsidP="00C0401B">
      <w:pPr>
        <w:pStyle w:val="Heading1"/>
        <w:spacing w:before="0" w:beforeAutospacing="0" w:after="0" w:afterAutospacing="0"/>
        <w:jc w:val="center"/>
        <w:textAlignment w:val="baseline"/>
        <w:rPr>
          <w:color w:val="000000"/>
          <w:sz w:val="22"/>
          <w:szCs w:val="22"/>
        </w:rPr>
      </w:pPr>
      <w:r w:rsidRPr="00833893">
        <w:rPr>
          <w:color w:val="000000"/>
          <w:sz w:val="22"/>
          <w:szCs w:val="22"/>
        </w:rPr>
        <w:t>XI</w:t>
      </w:r>
      <w:r w:rsidR="00C65574" w:rsidRPr="00833893">
        <w:rPr>
          <w:color w:val="000000"/>
          <w:sz w:val="22"/>
          <w:szCs w:val="22"/>
        </w:rPr>
        <w:t>V</w:t>
      </w:r>
      <w:r w:rsidR="00C0401B" w:rsidRPr="00833893">
        <w:rPr>
          <w:color w:val="000000"/>
          <w:sz w:val="22"/>
          <w:szCs w:val="22"/>
        </w:rPr>
        <w:t>. SUTARTIES PAKEITIMAI</w:t>
      </w:r>
    </w:p>
    <w:p w14:paraId="3D292106" w14:textId="77777777" w:rsidR="00C0401B" w:rsidRPr="00833893" w:rsidRDefault="00C0401B" w:rsidP="00C0401B">
      <w:pPr>
        <w:ind w:firstLine="284"/>
        <w:rPr>
          <w:sz w:val="22"/>
          <w:szCs w:val="22"/>
          <w:lang w:val="lt-LT"/>
        </w:rPr>
      </w:pPr>
    </w:p>
    <w:p w14:paraId="6DE4ABC8" w14:textId="2C975043"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sz w:val="22"/>
          <w:szCs w:val="22"/>
        </w:rPr>
        <w:t>1</w:t>
      </w:r>
      <w:r w:rsidR="00C65574" w:rsidRPr="00833893">
        <w:rPr>
          <w:sz w:val="22"/>
          <w:szCs w:val="22"/>
        </w:rPr>
        <w:t>4</w:t>
      </w:r>
      <w:r w:rsidRPr="00833893">
        <w:rPr>
          <w:sz w:val="22"/>
          <w:szCs w:val="22"/>
        </w:rPr>
        <w:t xml:space="preserve">.1. Sutarties sąlygos Sutarties galiojimo laikotarpiu gali būti keičiamos, Viešųjų pirkimų įstatymo 89 straipsnyje numatyta apimtimi ir tvarka. </w:t>
      </w:r>
    </w:p>
    <w:p w14:paraId="789F183B" w14:textId="3C96CE5F"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4</w:t>
      </w:r>
      <w:r w:rsidRPr="00833893">
        <w:rPr>
          <w:color w:val="000000"/>
          <w:sz w:val="22"/>
          <w:szCs w:val="22"/>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Paslaugų gavėjas. Šalims tarpusavyje susitarus dėl Sutarties sąlygų keitimo, šie keitimai įforminami susitarimu, kuris yra neatskiriama Sutarties dalis.   </w:t>
      </w:r>
    </w:p>
    <w:p w14:paraId="0A7183F3" w14:textId="77777777"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p>
    <w:p w14:paraId="74A74B58" w14:textId="77777777" w:rsidR="00EA2F75" w:rsidRPr="00833893" w:rsidRDefault="00EA2F75" w:rsidP="00C0401B">
      <w:pPr>
        <w:pStyle w:val="NormalWeb"/>
        <w:spacing w:before="0" w:beforeAutospacing="0" w:after="0" w:afterAutospacing="0"/>
        <w:ind w:firstLine="567"/>
        <w:jc w:val="both"/>
        <w:textAlignment w:val="baseline"/>
        <w:rPr>
          <w:color w:val="000000"/>
          <w:sz w:val="22"/>
          <w:szCs w:val="22"/>
        </w:rPr>
      </w:pPr>
    </w:p>
    <w:p w14:paraId="3FDFC623" w14:textId="3194C6B4" w:rsidR="00C0401B" w:rsidRPr="00833893" w:rsidRDefault="00B84968" w:rsidP="00C0401B">
      <w:pPr>
        <w:pStyle w:val="NormalWeb"/>
        <w:spacing w:before="0" w:beforeAutospacing="0" w:after="0" w:afterAutospacing="0"/>
        <w:jc w:val="center"/>
        <w:textAlignment w:val="baseline"/>
        <w:rPr>
          <w:b/>
          <w:bCs/>
          <w:color w:val="000000"/>
          <w:sz w:val="22"/>
          <w:szCs w:val="22"/>
        </w:rPr>
      </w:pPr>
      <w:r w:rsidRPr="00833893">
        <w:rPr>
          <w:b/>
          <w:bCs/>
          <w:color w:val="000000"/>
          <w:sz w:val="22"/>
          <w:szCs w:val="22"/>
        </w:rPr>
        <w:t>X</w:t>
      </w:r>
      <w:r w:rsidR="00C65574" w:rsidRPr="00833893">
        <w:rPr>
          <w:b/>
          <w:bCs/>
          <w:color w:val="000000"/>
          <w:sz w:val="22"/>
          <w:szCs w:val="22"/>
        </w:rPr>
        <w:t>V</w:t>
      </w:r>
      <w:r w:rsidR="00C0401B" w:rsidRPr="00833893">
        <w:rPr>
          <w:b/>
          <w:bCs/>
          <w:color w:val="000000"/>
          <w:sz w:val="22"/>
          <w:szCs w:val="22"/>
        </w:rPr>
        <w:t>. BAIGIAMOSIOS NUOSTATOS</w:t>
      </w:r>
    </w:p>
    <w:p w14:paraId="06C103C9" w14:textId="77777777" w:rsidR="00C0401B" w:rsidRPr="00833893" w:rsidRDefault="00C0401B" w:rsidP="00C0401B">
      <w:pPr>
        <w:ind w:firstLine="284"/>
        <w:rPr>
          <w:sz w:val="22"/>
          <w:szCs w:val="22"/>
          <w:lang w:val="lt-LT"/>
        </w:rPr>
      </w:pPr>
    </w:p>
    <w:p w14:paraId="35BAEC0B" w14:textId="5F7DEA5F" w:rsidR="00C0401B" w:rsidRPr="00833893" w:rsidRDefault="00C0401B" w:rsidP="0024712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color w:val="000000"/>
          <w:sz w:val="22"/>
          <w:szCs w:val="22"/>
          <w:lang w:val="lt-LT"/>
        </w:rPr>
      </w:pPr>
      <w:r w:rsidRPr="00833893">
        <w:rPr>
          <w:color w:val="000000"/>
          <w:sz w:val="22"/>
          <w:szCs w:val="22"/>
          <w:lang w:val="lt-LT"/>
        </w:rPr>
        <w:t>1</w:t>
      </w:r>
      <w:r w:rsidR="00C65574" w:rsidRPr="00833893">
        <w:rPr>
          <w:color w:val="000000"/>
          <w:sz w:val="22"/>
          <w:szCs w:val="22"/>
          <w:lang w:val="lt-LT"/>
        </w:rPr>
        <w:t>5</w:t>
      </w:r>
      <w:r w:rsidRPr="00833893">
        <w:rPr>
          <w:color w:val="000000"/>
          <w:sz w:val="22"/>
          <w:szCs w:val="22"/>
          <w:lang w:val="lt-LT"/>
        </w:rPr>
        <w:t>.1</w:t>
      </w:r>
      <w:r w:rsidR="00247129" w:rsidRPr="00833893">
        <w:rPr>
          <w:rFonts w:eastAsia="Times New Roman"/>
          <w:sz w:val="22"/>
          <w:szCs w:val="22"/>
          <w:bdr w:val="none" w:sz="0" w:space="0" w:color="auto"/>
          <w:lang w:val="lt-LT"/>
        </w:rPr>
        <w:t xml:space="preserve">. </w:t>
      </w:r>
      <w:r w:rsidRPr="00833893">
        <w:rPr>
          <w:color w:val="000000"/>
          <w:sz w:val="22"/>
          <w:szCs w:val="22"/>
          <w:lang w:val="lt-LT"/>
        </w:rPr>
        <w:t>Visi rezultatai ir su jais susijusios teisės, įgytos vykdant Sutartį, įskaitant autorines (išskyrus autorių asmenines neturtines) ir kitas intelektinės ar pramoninės nuosavybės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w:t>
      </w:r>
    </w:p>
    <w:p w14:paraId="5EFE3A69" w14:textId="01E4C311"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5</w:t>
      </w:r>
      <w:r w:rsidRPr="00833893">
        <w:rPr>
          <w:color w:val="000000"/>
          <w:sz w:val="22"/>
          <w:szCs w:val="22"/>
        </w:rPr>
        <w:t>.2. Jei Sutartyje nenustatyta kitaip, Paslaugų teikėjas garantuoja nuostolių atlyginimą Paslaugų gavėjui dėl bet kokių reikalavimų, kylančių dėl autorių teisių, patentų, licencijų, brėžinių, modelių, Paslaugų (prekių) pavadinimų ar Paslaugų (prekių) ženklų naudojimo, kaip numatyta Sutartyje, išskyrus atvejus, kai toks pažeidimas atsiranda dėl Paslaugų gavėjo kaltės.</w:t>
      </w:r>
    </w:p>
    <w:p w14:paraId="5A13B4DF" w14:textId="0EAF6C97"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5</w:t>
      </w:r>
      <w:r w:rsidRPr="00833893">
        <w:rPr>
          <w:color w:val="000000"/>
          <w:sz w:val="22"/>
          <w:szCs w:val="22"/>
        </w:rPr>
        <w:t>.3. Nė viena Šalis neturi teisės perleisti visų arba dalies teisių ir pareigų pagal šią Sutartį jokiai trečiajai šaliai be išankstinio raštiško kitos Šalies sutikimo.</w:t>
      </w:r>
    </w:p>
    <w:p w14:paraId="410EA9FA" w14:textId="543DBA48"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5</w:t>
      </w:r>
      <w:r w:rsidRPr="00833893">
        <w:rPr>
          <w:color w:val="000000"/>
          <w:sz w:val="22"/>
          <w:szCs w:val="22"/>
        </w:rPr>
        <w:t>.4.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6B22C9" w14:textId="718136A3" w:rsidR="002A148C" w:rsidRPr="00833893" w:rsidRDefault="00C65574" w:rsidP="00C0401B">
      <w:pPr>
        <w:pStyle w:val="NormalWeb"/>
        <w:spacing w:before="0" w:beforeAutospacing="0" w:after="0" w:afterAutospacing="0"/>
        <w:ind w:firstLine="567"/>
        <w:jc w:val="both"/>
        <w:textAlignment w:val="baseline"/>
        <w:rPr>
          <w:color w:val="000000"/>
          <w:sz w:val="22"/>
          <w:szCs w:val="22"/>
        </w:rPr>
      </w:pPr>
      <w:r w:rsidRPr="00833893">
        <w:rPr>
          <w:rFonts w:eastAsia="Times New Roman"/>
          <w:sz w:val="22"/>
          <w:szCs w:val="22"/>
        </w:rPr>
        <w:t xml:space="preserve">15.5. </w:t>
      </w:r>
      <w:r w:rsidR="002A148C" w:rsidRPr="00833893">
        <w:rPr>
          <w:rFonts w:eastAsia="Times New Roman"/>
          <w:sz w:val="22"/>
          <w:szCs w:val="22"/>
        </w:rPr>
        <w:t>Jeigu kurios nors šios Sutarties sąlygos paskelbiamos negaliojančiomis, kitos Sutarties sąlygos lieka ir toliau galioti.</w:t>
      </w:r>
    </w:p>
    <w:p w14:paraId="6FC64665" w14:textId="4F55264F"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5</w:t>
      </w:r>
      <w:r w:rsidRPr="00833893">
        <w:rPr>
          <w:color w:val="000000"/>
          <w:sz w:val="22"/>
          <w:szCs w:val="22"/>
        </w:rPr>
        <w:t xml:space="preserve">.6. Visi priedai yra neatskiriama šios Sutarties dalis. </w:t>
      </w:r>
    </w:p>
    <w:p w14:paraId="24878AE7" w14:textId="2080CA85" w:rsidR="00C0401B" w:rsidRPr="00833893" w:rsidRDefault="00C0401B" w:rsidP="00C0401B">
      <w:pPr>
        <w:pStyle w:val="NormalWeb"/>
        <w:spacing w:before="0" w:beforeAutospacing="0" w:after="0" w:afterAutospacing="0"/>
        <w:ind w:firstLine="567"/>
        <w:jc w:val="both"/>
        <w:textAlignment w:val="baseline"/>
        <w:rPr>
          <w:color w:val="000000"/>
          <w:sz w:val="22"/>
          <w:szCs w:val="22"/>
        </w:rPr>
      </w:pPr>
      <w:r w:rsidRPr="00833893">
        <w:rPr>
          <w:color w:val="000000"/>
          <w:sz w:val="22"/>
          <w:szCs w:val="22"/>
        </w:rPr>
        <w:t>1</w:t>
      </w:r>
      <w:r w:rsidR="00C65574" w:rsidRPr="00833893">
        <w:rPr>
          <w:color w:val="000000"/>
          <w:sz w:val="22"/>
          <w:szCs w:val="22"/>
        </w:rPr>
        <w:t>5</w:t>
      </w:r>
      <w:r w:rsidRPr="00833893">
        <w:rPr>
          <w:color w:val="000000"/>
          <w:sz w:val="22"/>
          <w:szCs w:val="22"/>
        </w:rPr>
        <w:t>.7. Sutartis yra sudaryta lietuvių kalba, dviem egzemplioriais, turinčiais vienodą juridinę galią, po vieną – kiekvienai iš Šalių</w:t>
      </w:r>
      <w:r w:rsidR="00247129" w:rsidRPr="00833893">
        <w:rPr>
          <w:color w:val="000000"/>
          <w:sz w:val="22"/>
          <w:szCs w:val="22"/>
        </w:rPr>
        <w:t xml:space="preserve"> arba pasirašyta kvalifikuotu el. parašu</w:t>
      </w:r>
      <w:r w:rsidRPr="00833893">
        <w:rPr>
          <w:color w:val="000000"/>
          <w:sz w:val="22"/>
          <w:szCs w:val="22"/>
        </w:rPr>
        <w:t>.</w:t>
      </w:r>
    </w:p>
    <w:p w14:paraId="5954E84C" w14:textId="77777777" w:rsidR="00247129" w:rsidRPr="00833893" w:rsidRDefault="00247129" w:rsidP="00352E55">
      <w:pPr>
        <w:pStyle w:val="NormalWeb"/>
        <w:spacing w:before="0" w:beforeAutospacing="0" w:after="0" w:afterAutospacing="0"/>
        <w:jc w:val="both"/>
        <w:textAlignment w:val="baseline"/>
        <w:rPr>
          <w:color w:val="000000"/>
          <w:sz w:val="22"/>
          <w:szCs w:val="22"/>
        </w:rPr>
      </w:pPr>
    </w:p>
    <w:p w14:paraId="0603BE1F" w14:textId="3BD7AA45" w:rsidR="00975F3A" w:rsidRPr="00833893" w:rsidRDefault="00975F3A" w:rsidP="00975F3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sz w:val="22"/>
          <w:szCs w:val="22"/>
          <w:bdr w:val="none" w:sz="0" w:space="0" w:color="auto"/>
          <w:lang w:val="lt-LT"/>
        </w:rPr>
      </w:pPr>
      <w:r w:rsidRPr="00833893">
        <w:rPr>
          <w:rFonts w:eastAsia="Times New Roman"/>
          <w:b/>
          <w:sz w:val="22"/>
          <w:szCs w:val="22"/>
          <w:bdr w:val="none" w:sz="0" w:space="0" w:color="auto"/>
          <w:lang w:val="lt-LT"/>
        </w:rPr>
        <w:t>XIII. SUTARTIES PRIEDAI</w:t>
      </w:r>
    </w:p>
    <w:p w14:paraId="58A16807" w14:textId="77777777" w:rsidR="00975F3A" w:rsidRPr="00833893" w:rsidRDefault="00975F3A" w:rsidP="00975F3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highlight w:val="lightGray"/>
          <w:bdr w:val="none" w:sz="0" w:space="0" w:color="auto"/>
          <w:lang w:val="lt-LT"/>
        </w:rPr>
      </w:pPr>
    </w:p>
    <w:p w14:paraId="4320BA4C" w14:textId="6B8D42BD" w:rsidR="00975F3A" w:rsidRPr="00833893" w:rsidRDefault="00975F3A" w:rsidP="00975F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13.1. Sutarties pasirašymo metu prie Sutarties pridedami šie priedai:</w:t>
      </w:r>
    </w:p>
    <w:p w14:paraId="5997C2B6" w14:textId="1455F397" w:rsidR="00975F3A" w:rsidRPr="00833893" w:rsidRDefault="00975F3A" w:rsidP="00975F3A">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 xml:space="preserve">13.1.1. Priedas Nr. 1. Techninė specifikacija, </w:t>
      </w:r>
    </w:p>
    <w:p w14:paraId="097D1F8B" w14:textId="0B4338CE" w:rsidR="002F4F26" w:rsidRPr="00833893" w:rsidRDefault="00975F3A" w:rsidP="00956B6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833893">
        <w:rPr>
          <w:rFonts w:eastAsia="Times New Roman"/>
          <w:sz w:val="22"/>
          <w:szCs w:val="22"/>
          <w:bdr w:val="none" w:sz="0" w:space="0" w:color="auto"/>
          <w:lang w:val="lt-LT"/>
        </w:rPr>
        <w:t>13.1.2. Priedas Nr. 2. Tiekėjo pasiūlymas.</w:t>
      </w:r>
    </w:p>
    <w:p w14:paraId="7E4615A3" w14:textId="62CCEBDA" w:rsidR="00C0401B" w:rsidRPr="00833893" w:rsidRDefault="000F295F" w:rsidP="00C0401B">
      <w:pPr>
        <w:pStyle w:val="Heading1"/>
        <w:spacing w:before="0" w:beforeAutospacing="0" w:after="0" w:afterAutospacing="0"/>
        <w:jc w:val="center"/>
        <w:textAlignment w:val="baseline"/>
        <w:rPr>
          <w:color w:val="000000"/>
          <w:sz w:val="22"/>
          <w:szCs w:val="22"/>
        </w:rPr>
      </w:pPr>
      <w:r w:rsidRPr="00833893">
        <w:rPr>
          <w:color w:val="000000"/>
          <w:sz w:val="22"/>
          <w:szCs w:val="22"/>
        </w:rPr>
        <w:lastRenderedPageBreak/>
        <w:t>XI</w:t>
      </w:r>
      <w:r w:rsidR="00975F3A" w:rsidRPr="00833893">
        <w:rPr>
          <w:color w:val="000000"/>
          <w:sz w:val="22"/>
          <w:szCs w:val="22"/>
        </w:rPr>
        <w:t>V</w:t>
      </w:r>
      <w:r w:rsidR="00C0401B" w:rsidRPr="00833893">
        <w:rPr>
          <w:color w:val="000000"/>
          <w:sz w:val="22"/>
          <w:szCs w:val="22"/>
        </w:rPr>
        <w:t>. ŠALIŲ REKVIZITAI IR PARAŠAI</w:t>
      </w:r>
    </w:p>
    <w:p w14:paraId="61B9001B" w14:textId="77777777" w:rsidR="00C0401B" w:rsidRPr="00833893" w:rsidRDefault="00C0401B" w:rsidP="00C0401B">
      <w:pPr>
        <w:pStyle w:val="Heading1"/>
        <w:spacing w:before="0" w:beforeAutospacing="0" w:after="0" w:afterAutospacing="0"/>
        <w:jc w:val="center"/>
        <w:textAlignment w:val="baseline"/>
        <w:rPr>
          <w:color w:val="000000"/>
          <w:sz w:val="22"/>
          <w:szCs w:val="22"/>
        </w:rPr>
      </w:pPr>
    </w:p>
    <w:p w14:paraId="61EBDD59" w14:textId="77777777" w:rsidR="003D4D25" w:rsidRPr="00833893" w:rsidRDefault="003D4D25" w:rsidP="00C0401B">
      <w:pPr>
        <w:pStyle w:val="Heading1"/>
        <w:spacing w:before="0" w:beforeAutospacing="0" w:after="0" w:afterAutospacing="0"/>
        <w:jc w:val="center"/>
        <w:textAlignment w:val="baseline"/>
        <w:rPr>
          <w:color w:val="000000"/>
          <w:sz w:val="22"/>
          <w:szCs w:val="22"/>
        </w:rPr>
      </w:pPr>
    </w:p>
    <w:p w14:paraId="1A26137B" w14:textId="77777777" w:rsidR="003D4D25" w:rsidRPr="00833893" w:rsidRDefault="003D4D25" w:rsidP="00C0401B">
      <w:pPr>
        <w:pStyle w:val="Heading1"/>
        <w:spacing w:before="0" w:beforeAutospacing="0" w:after="0" w:afterAutospacing="0"/>
        <w:jc w:val="center"/>
        <w:textAlignment w:val="baseline"/>
        <w:rPr>
          <w:color w:val="000000"/>
          <w:sz w:val="22"/>
          <w:szCs w:val="22"/>
        </w:rPr>
      </w:pPr>
    </w:p>
    <w:tbl>
      <w:tblPr>
        <w:tblW w:w="8925" w:type="dxa"/>
        <w:tblInd w:w="-5" w:type="dxa"/>
        <w:tblLayout w:type="fixed"/>
        <w:tblLook w:val="04A0" w:firstRow="1" w:lastRow="0" w:firstColumn="1" w:lastColumn="0" w:noHBand="0" w:noVBand="1"/>
      </w:tblPr>
      <w:tblGrid>
        <w:gridCol w:w="4533"/>
        <w:gridCol w:w="4392"/>
      </w:tblGrid>
      <w:tr w:rsidR="00C0401B" w:rsidRPr="008A1BA5" w14:paraId="1990A558" w14:textId="77777777" w:rsidTr="00C0401B">
        <w:trPr>
          <w:trHeight w:val="43"/>
        </w:trPr>
        <w:tc>
          <w:tcPr>
            <w:tcW w:w="4536" w:type="dxa"/>
          </w:tcPr>
          <w:p w14:paraId="1145E93F" w14:textId="77777777" w:rsidR="00C0401B" w:rsidRPr="00833893" w:rsidRDefault="00C0401B" w:rsidP="001B6BA7">
            <w:pPr>
              <w:rPr>
                <w:b/>
                <w:sz w:val="22"/>
                <w:szCs w:val="22"/>
                <w:lang w:val="lt-LT"/>
              </w:rPr>
            </w:pPr>
            <w:r w:rsidRPr="00833893">
              <w:rPr>
                <w:b/>
                <w:sz w:val="22"/>
                <w:szCs w:val="22"/>
                <w:lang w:val="lt-LT"/>
              </w:rPr>
              <w:t>Paslaugų gavėjas</w:t>
            </w:r>
          </w:p>
          <w:p w14:paraId="4211DCC5" w14:textId="77777777" w:rsidR="00C0401B" w:rsidRPr="00833893" w:rsidRDefault="00C0401B" w:rsidP="001B6BA7">
            <w:pPr>
              <w:ind w:left="-108" w:firstLine="172"/>
              <w:jc w:val="both"/>
              <w:rPr>
                <w:sz w:val="22"/>
                <w:szCs w:val="22"/>
                <w:lang w:val="lt-LT"/>
              </w:rPr>
            </w:pPr>
          </w:p>
          <w:p w14:paraId="424F44F6" w14:textId="77777777" w:rsidR="00C0401B" w:rsidRPr="00833893" w:rsidRDefault="00C0401B" w:rsidP="001B6BA7">
            <w:pPr>
              <w:jc w:val="both"/>
              <w:rPr>
                <w:sz w:val="22"/>
                <w:szCs w:val="22"/>
                <w:lang w:val="lt-LT"/>
              </w:rPr>
            </w:pPr>
            <w:r w:rsidRPr="00833893">
              <w:rPr>
                <w:sz w:val="22"/>
                <w:szCs w:val="22"/>
                <w:lang w:val="lt-LT"/>
              </w:rPr>
              <w:t>VšĮ Saulėtekio slėnio mokslo ir technologijų parkas</w:t>
            </w:r>
            <w:r w:rsidRPr="00833893">
              <w:rPr>
                <w:i/>
                <w:sz w:val="22"/>
                <w:szCs w:val="22"/>
                <w:lang w:val="lt-LT"/>
              </w:rPr>
              <w:t xml:space="preserve"> </w:t>
            </w:r>
          </w:p>
          <w:p w14:paraId="76157192" w14:textId="77777777" w:rsidR="00C0401B" w:rsidRPr="00833893" w:rsidRDefault="00C0401B" w:rsidP="001B6BA7">
            <w:pPr>
              <w:tabs>
                <w:tab w:val="right" w:pos="4320"/>
              </w:tabs>
              <w:jc w:val="both"/>
              <w:rPr>
                <w:sz w:val="22"/>
                <w:szCs w:val="22"/>
                <w:lang w:val="lt-LT"/>
              </w:rPr>
            </w:pPr>
            <w:r w:rsidRPr="00833893">
              <w:rPr>
                <w:sz w:val="22"/>
                <w:szCs w:val="22"/>
                <w:lang w:val="lt-LT"/>
              </w:rPr>
              <w:t>Kodas 126224832</w:t>
            </w:r>
            <w:r w:rsidRPr="00833893">
              <w:rPr>
                <w:i/>
                <w:sz w:val="22"/>
                <w:szCs w:val="22"/>
                <w:lang w:val="lt-LT"/>
              </w:rPr>
              <w:t xml:space="preserve"> </w:t>
            </w:r>
            <w:r w:rsidRPr="00833893">
              <w:rPr>
                <w:i/>
                <w:sz w:val="22"/>
                <w:szCs w:val="22"/>
                <w:lang w:val="lt-LT"/>
              </w:rPr>
              <w:tab/>
            </w:r>
          </w:p>
          <w:p w14:paraId="2FB2F6EF" w14:textId="77777777" w:rsidR="00C0401B" w:rsidRPr="00833893" w:rsidRDefault="00C0401B" w:rsidP="001B6BA7">
            <w:pPr>
              <w:jc w:val="both"/>
              <w:rPr>
                <w:bCs/>
                <w:sz w:val="22"/>
                <w:szCs w:val="22"/>
                <w:lang w:val="lt-LT"/>
              </w:rPr>
            </w:pPr>
            <w:r w:rsidRPr="00833893">
              <w:rPr>
                <w:bCs/>
                <w:sz w:val="22"/>
                <w:szCs w:val="22"/>
                <w:lang w:val="lt-LT"/>
              </w:rPr>
              <w:t>PVM mokėtojo kodas LT100001623510</w:t>
            </w:r>
            <w:r w:rsidRPr="00833893">
              <w:rPr>
                <w:i/>
                <w:sz w:val="22"/>
                <w:szCs w:val="22"/>
                <w:lang w:val="lt-LT"/>
              </w:rPr>
              <w:t xml:space="preserve"> </w:t>
            </w:r>
          </w:p>
          <w:p w14:paraId="7FB80344" w14:textId="77777777" w:rsidR="00C0401B" w:rsidRPr="00833893" w:rsidRDefault="00C0401B" w:rsidP="001B6BA7">
            <w:pPr>
              <w:jc w:val="both"/>
              <w:rPr>
                <w:sz w:val="22"/>
                <w:szCs w:val="22"/>
                <w:lang w:val="lt-LT"/>
              </w:rPr>
            </w:pPr>
            <w:r w:rsidRPr="00833893">
              <w:rPr>
                <w:sz w:val="22"/>
                <w:szCs w:val="22"/>
                <w:lang w:val="lt-LT"/>
              </w:rPr>
              <w:t xml:space="preserve">Registro tvarkytojas – VĮ Registrų centras </w:t>
            </w:r>
          </w:p>
          <w:p w14:paraId="51623CBE" w14:textId="77777777" w:rsidR="00C0401B" w:rsidRPr="00833893" w:rsidRDefault="00C0401B" w:rsidP="001B6BA7">
            <w:pPr>
              <w:jc w:val="both"/>
              <w:rPr>
                <w:sz w:val="22"/>
                <w:szCs w:val="22"/>
                <w:lang w:val="lt-LT"/>
              </w:rPr>
            </w:pPr>
            <w:r w:rsidRPr="00833893">
              <w:rPr>
                <w:sz w:val="22"/>
                <w:szCs w:val="22"/>
                <w:lang w:val="lt-LT"/>
              </w:rPr>
              <w:t>Saulėtekio al. 15, LT-10224 Vilnius</w:t>
            </w:r>
          </w:p>
          <w:p w14:paraId="40C1145F" w14:textId="77777777" w:rsidR="00C0401B" w:rsidRPr="00833893" w:rsidRDefault="00C0401B" w:rsidP="001B6BA7">
            <w:pPr>
              <w:tabs>
                <w:tab w:val="left" w:pos="5130"/>
              </w:tabs>
              <w:rPr>
                <w:sz w:val="22"/>
                <w:szCs w:val="22"/>
                <w:lang w:val="lt-LT"/>
              </w:rPr>
            </w:pPr>
            <w:r w:rsidRPr="00833893">
              <w:rPr>
                <w:sz w:val="22"/>
                <w:szCs w:val="22"/>
                <w:lang w:val="lt-LT"/>
              </w:rPr>
              <w:t>A.s. Nr. LT64 7300 0101 5289 9810</w:t>
            </w:r>
          </w:p>
          <w:p w14:paraId="4A376810" w14:textId="77777777" w:rsidR="00C0401B" w:rsidRPr="00833893" w:rsidRDefault="00C0401B" w:rsidP="001B6BA7">
            <w:pPr>
              <w:tabs>
                <w:tab w:val="left" w:pos="5130"/>
              </w:tabs>
              <w:rPr>
                <w:sz w:val="22"/>
                <w:szCs w:val="22"/>
                <w:lang w:val="lt-LT"/>
              </w:rPr>
            </w:pPr>
            <w:r w:rsidRPr="00833893">
              <w:rPr>
                <w:sz w:val="22"/>
                <w:szCs w:val="22"/>
                <w:lang w:val="lt-LT"/>
              </w:rPr>
              <w:t>tel.: +370 615 47865</w:t>
            </w:r>
          </w:p>
          <w:p w14:paraId="4AA008B3" w14:textId="77777777" w:rsidR="00C0401B" w:rsidRPr="00833893" w:rsidRDefault="00C0401B" w:rsidP="001B6BA7">
            <w:pPr>
              <w:jc w:val="both"/>
              <w:rPr>
                <w:sz w:val="22"/>
                <w:szCs w:val="22"/>
                <w:lang w:val="lt-LT"/>
              </w:rPr>
            </w:pPr>
            <w:r w:rsidRPr="00833893">
              <w:rPr>
                <w:sz w:val="22"/>
                <w:szCs w:val="22"/>
                <w:lang w:val="lt-LT"/>
              </w:rPr>
              <w:t xml:space="preserve">el. paštas: </w:t>
            </w:r>
            <w:hyperlink r:id="rId11" w:history="1">
              <w:r w:rsidRPr="00833893">
                <w:rPr>
                  <w:rStyle w:val="Hyperlink"/>
                  <w:color w:val="000000"/>
                  <w:sz w:val="22"/>
                  <w:szCs w:val="22"/>
                  <w:lang w:val="lt-LT"/>
                </w:rPr>
                <w:t>info@ssmtp.lt</w:t>
              </w:r>
            </w:hyperlink>
          </w:p>
          <w:p w14:paraId="787AA187" w14:textId="77777777" w:rsidR="00C0401B" w:rsidRPr="00833893" w:rsidRDefault="00C0401B" w:rsidP="001B6BA7">
            <w:pPr>
              <w:keepNext/>
              <w:spacing w:line="360" w:lineRule="auto"/>
              <w:rPr>
                <w:b/>
                <w:bCs/>
                <w:sz w:val="22"/>
                <w:szCs w:val="22"/>
                <w:lang w:val="lt-LT" w:eastAsia="fi-FI"/>
              </w:rPr>
            </w:pPr>
          </w:p>
          <w:p w14:paraId="1393A478" w14:textId="77777777" w:rsidR="00C0401B" w:rsidRPr="00833893" w:rsidRDefault="00C0401B" w:rsidP="001B6BA7">
            <w:pPr>
              <w:keepNext/>
              <w:spacing w:line="360" w:lineRule="auto"/>
              <w:rPr>
                <w:b/>
                <w:bCs/>
                <w:sz w:val="22"/>
                <w:szCs w:val="22"/>
                <w:lang w:val="lt-LT" w:eastAsia="fi-FI"/>
              </w:rPr>
            </w:pPr>
            <w:r w:rsidRPr="00833893">
              <w:rPr>
                <w:b/>
                <w:bCs/>
                <w:sz w:val="22"/>
                <w:szCs w:val="22"/>
                <w:lang w:val="lt-LT" w:eastAsia="fi-FI"/>
              </w:rPr>
              <w:t>Laima Balčiūnė</w:t>
            </w:r>
          </w:p>
          <w:p w14:paraId="22193CC7" w14:textId="77777777" w:rsidR="00C0401B" w:rsidRPr="00833893" w:rsidRDefault="00C0401B" w:rsidP="001B6BA7">
            <w:pPr>
              <w:keepNext/>
              <w:spacing w:line="360" w:lineRule="auto"/>
              <w:rPr>
                <w:sz w:val="22"/>
                <w:szCs w:val="22"/>
                <w:lang w:val="lt-LT" w:eastAsia="fi-FI"/>
              </w:rPr>
            </w:pPr>
            <w:r w:rsidRPr="00833893">
              <w:rPr>
                <w:sz w:val="22"/>
                <w:szCs w:val="22"/>
                <w:lang w:val="lt-LT" w:eastAsia="fi-FI"/>
              </w:rPr>
              <w:t>Direktorė</w:t>
            </w:r>
          </w:p>
          <w:p w14:paraId="3D3D6613" w14:textId="77777777" w:rsidR="00C0401B" w:rsidRPr="00833893" w:rsidRDefault="00C0401B" w:rsidP="001B6BA7">
            <w:pPr>
              <w:keepNext/>
              <w:spacing w:line="360" w:lineRule="auto"/>
              <w:rPr>
                <w:b/>
                <w:bCs/>
                <w:sz w:val="22"/>
                <w:szCs w:val="22"/>
                <w:lang w:val="lt-LT" w:eastAsia="fi-FI"/>
              </w:rPr>
            </w:pPr>
            <w:r w:rsidRPr="00833893">
              <w:rPr>
                <w:sz w:val="22"/>
                <w:szCs w:val="22"/>
                <w:lang w:val="lt-LT" w:eastAsia="fi-FI"/>
              </w:rPr>
              <w:t>Parašas  _____________________</w:t>
            </w:r>
          </w:p>
        </w:tc>
        <w:tc>
          <w:tcPr>
            <w:tcW w:w="4395" w:type="dxa"/>
          </w:tcPr>
          <w:p w14:paraId="7781C130" w14:textId="77777777" w:rsidR="00C0401B" w:rsidRPr="00833893" w:rsidRDefault="00C0401B">
            <w:pPr>
              <w:pStyle w:val="Heading5"/>
              <w:rPr>
                <w:rFonts w:ascii="Times New Roman" w:hAnsi="Times New Roman" w:cs="Times New Roman"/>
                <w:b/>
                <w:bCs/>
                <w:color w:val="auto"/>
                <w:sz w:val="22"/>
                <w:szCs w:val="22"/>
                <w:lang w:val="lt-LT"/>
              </w:rPr>
            </w:pPr>
            <w:r w:rsidRPr="00833893">
              <w:rPr>
                <w:rFonts w:ascii="Times New Roman" w:hAnsi="Times New Roman" w:cs="Times New Roman"/>
                <w:b/>
                <w:bCs/>
                <w:color w:val="auto"/>
                <w:sz w:val="22"/>
                <w:szCs w:val="22"/>
                <w:lang w:val="lt-LT"/>
              </w:rPr>
              <w:t>Paslaugų teikėjas</w:t>
            </w:r>
          </w:p>
          <w:p w14:paraId="47DD49EB" w14:textId="77777777" w:rsidR="00C0401B" w:rsidRPr="00833893" w:rsidRDefault="00C0401B">
            <w:pPr>
              <w:jc w:val="both"/>
              <w:rPr>
                <w:sz w:val="22"/>
                <w:szCs w:val="22"/>
                <w:lang w:val="lt-LT"/>
              </w:rPr>
            </w:pPr>
          </w:p>
          <w:p w14:paraId="0F69A367" w14:textId="77777777" w:rsidR="00C0401B" w:rsidRPr="00833893" w:rsidRDefault="00C0401B">
            <w:pPr>
              <w:jc w:val="both"/>
              <w:rPr>
                <w:sz w:val="22"/>
                <w:szCs w:val="22"/>
                <w:lang w:val="lt-LT"/>
              </w:rPr>
            </w:pPr>
            <w:r w:rsidRPr="00833893">
              <w:rPr>
                <w:i/>
                <w:sz w:val="22"/>
                <w:szCs w:val="22"/>
                <w:lang w:val="lt-LT"/>
              </w:rPr>
              <w:t xml:space="preserve">[pavadinimas] </w:t>
            </w:r>
          </w:p>
          <w:p w14:paraId="62AE5087" w14:textId="77777777" w:rsidR="00C0401B" w:rsidRPr="00833893" w:rsidRDefault="00C0401B">
            <w:pPr>
              <w:jc w:val="both"/>
              <w:rPr>
                <w:sz w:val="22"/>
                <w:szCs w:val="22"/>
                <w:lang w:val="lt-LT"/>
              </w:rPr>
            </w:pPr>
          </w:p>
          <w:p w14:paraId="54542807" w14:textId="77777777" w:rsidR="00C0401B" w:rsidRPr="00833893" w:rsidRDefault="00C0401B">
            <w:pPr>
              <w:jc w:val="both"/>
              <w:rPr>
                <w:sz w:val="22"/>
                <w:szCs w:val="22"/>
                <w:lang w:val="lt-LT"/>
              </w:rPr>
            </w:pPr>
            <w:r w:rsidRPr="00833893">
              <w:rPr>
                <w:sz w:val="22"/>
                <w:szCs w:val="22"/>
                <w:lang w:val="lt-LT"/>
              </w:rPr>
              <w:t xml:space="preserve">Kodas </w:t>
            </w:r>
            <w:r w:rsidRPr="00833893">
              <w:rPr>
                <w:i/>
                <w:sz w:val="22"/>
                <w:szCs w:val="22"/>
                <w:lang w:val="lt-LT"/>
              </w:rPr>
              <w:t xml:space="preserve">[kodas] </w:t>
            </w:r>
          </w:p>
          <w:p w14:paraId="3B907E58" w14:textId="77777777" w:rsidR="00C0401B" w:rsidRPr="00833893" w:rsidRDefault="00C0401B">
            <w:pPr>
              <w:jc w:val="both"/>
              <w:rPr>
                <w:bCs/>
                <w:sz w:val="22"/>
                <w:szCs w:val="22"/>
                <w:lang w:val="lt-LT"/>
              </w:rPr>
            </w:pPr>
            <w:r w:rsidRPr="00833893">
              <w:rPr>
                <w:bCs/>
                <w:sz w:val="22"/>
                <w:szCs w:val="22"/>
                <w:lang w:val="lt-LT"/>
              </w:rPr>
              <w:t xml:space="preserve">PVM mokėtojo kodas </w:t>
            </w:r>
            <w:r w:rsidRPr="00833893">
              <w:rPr>
                <w:i/>
                <w:sz w:val="22"/>
                <w:szCs w:val="22"/>
                <w:lang w:val="lt-LT"/>
              </w:rPr>
              <w:t xml:space="preserve">[kodas] </w:t>
            </w:r>
          </w:p>
          <w:p w14:paraId="314BBBBA" w14:textId="77777777" w:rsidR="00C0401B" w:rsidRPr="00833893" w:rsidRDefault="00C0401B">
            <w:pPr>
              <w:jc w:val="both"/>
              <w:rPr>
                <w:sz w:val="22"/>
                <w:szCs w:val="22"/>
                <w:lang w:val="lt-LT"/>
              </w:rPr>
            </w:pPr>
            <w:r w:rsidRPr="00833893">
              <w:rPr>
                <w:sz w:val="22"/>
                <w:szCs w:val="22"/>
                <w:lang w:val="lt-LT"/>
              </w:rPr>
              <w:t xml:space="preserve">Registro tvarkytojas – VĮ Registrų centras </w:t>
            </w:r>
          </w:p>
          <w:p w14:paraId="416DAC88" w14:textId="77777777" w:rsidR="00C0401B" w:rsidRPr="00833893" w:rsidRDefault="00C0401B">
            <w:pPr>
              <w:jc w:val="both"/>
              <w:rPr>
                <w:i/>
                <w:sz w:val="22"/>
                <w:szCs w:val="22"/>
                <w:lang w:val="lt-LT"/>
              </w:rPr>
            </w:pPr>
            <w:r w:rsidRPr="00833893">
              <w:rPr>
                <w:i/>
                <w:sz w:val="22"/>
                <w:szCs w:val="22"/>
                <w:lang w:val="lt-LT"/>
              </w:rPr>
              <w:t>[adresas korespondencijai]</w:t>
            </w:r>
          </w:p>
          <w:p w14:paraId="2780AEB5" w14:textId="77777777" w:rsidR="00C0401B" w:rsidRPr="00833893" w:rsidRDefault="00C0401B">
            <w:pPr>
              <w:tabs>
                <w:tab w:val="left" w:pos="5130"/>
              </w:tabs>
              <w:rPr>
                <w:sz w:val="22"/>
                <w:szCs w:val="22"/>
                <w:lang w:val="lt-LT"/>
              </w:rPr>
            </w:pPr>
            <w:r w:rsidRPr="00833893">
              <w:rPr>
                <w:sz w:val="22"/>
                <w:szCs w:val="22"/>
                <w:lang w:val="lt-LT"/>
              </w:rPr>
              <w:t xml:space="preserve">A.s. Nr. </w:t>
            </w:r>
            <w:r w:rsidRPr="00833893">
              <w:rPr>
                <w:i/>
                <w:sz w:val="22"/>
                <w:szCs w:val="22"/>
                <w:lang w:val="lt-LT"/>
              </w:rPr>
              <w:t xml:space="preserve">[atsiskaitomosios sąskaitos Nr.] </w:t>
            </w:r>
          </w:p>
          <w:p w14:paraId="0EBB0C4E" w14:textId="77777777" w:rsidR="00C0401B" w:rsidRPr="00833893" w:rsidRDefault="00C0401B">
            <w:pPr>
              <w:tabs>
                <w:tab w:val="left" w:pos="5130"/>
              </w:tabs>
              <w:rPr>
                <w:sz w:val="22"/>
                <w:szCs w:val="22"/>
                <w:lang w:val="lt-LT"/>
              </w:rPr>
            </w:pPr>
            <w:r w:rsidRPr="00833893">
              <w:rPr>
                <w:sz w:val="22"/>
                <w:szCs w:val="22"/>
                <w:lang w:val="lt-LT"/>
              </w:rPr>
              <w:t xml:space="preserve">tel.: </w:t>
            </w:r>
            <w:r w:rsidRPr="00833893">
              <w:rPr>
                <w:i/>
                <w:sz w:val="22"/>
                <w:szCs w:val="22"/>
                <w:lang w:val="lt-LT"/>
              </w:rPr>
              <w:t xml:space="preserve">[telefono numeris] </w:t>
            </w:r>
            <w:r w:rsidRPr="00833893">
              <w:rPr>
                <w:sz w:val="22"/>
                <w:szCs w:val="22"/>
                <w:lang w:val="lt-LT"/>
              </w:rPr>
              <w:t xml:space="preserve">                          </w:t>
            </w:r>
          </w:p>
          <w:p w14:paraId="38D3C8CE" w14:textId="77777777" w:rsidR="00C0401B" w:rsidRPr="00833893" w:rsidRDefault="00C0401B">
            <w:pPr>
              <w:jc w:val="both"/>
              <w:rPr>
                <w:i/>
                <w:sz w:val="22"/>
                <w:szCs w:val="22"/>
                <w:lang w:val="lt-LT"/>
              </w:rPr>
            </w:pPr>
            <w:r w:rsidRPr="00833893">
              <w:rPr>
                <w:sz w:val="22"/>
                <w:szCs w:val="22"/>
                <w:lang w:val="lt-LT"/>
              </w:rPr>
              <w:t xml:space="preserve">el. paštas: </w:t>
            </w:r>
            <w:r w:rsidRPr="00833893">
              <w:rPr>
                <w:i/>
                <w:sz w:val="22"/>
                <w:szCs w:val="22"/>
                <w:lang w:val="lt-LT"/>
              </w:rPr>
              <w:t>[el. pašto adresas]</w:t>
            </w:r>
          </w:p>
          <w:p w14:paraId="2FCB50B7" w14:textId="77777777" w:rsidR="00C0401B" w:rsidRPr="00833893" w:rsidRDefault="00C0401B">
            <w:pPr>
              <w:keepNext/>
              <w:spacing w:line="360" w:lineRule="auto"/>
              <w:ind w:firstLine="64"/>
              <w:rPr>
                <w:b/>
                <w:bCs/>
                <w:sz w:val="22"/>
                <w:szCs w:val="22"/>
                <w:lang w:val="lt-LT" w:eastAsia="fi-FI"/>
              </w:rPr>
            </w:pPr>
          </w:p>
          <w:p w14:paraId="25E45A11" w14:textId="77777777" w:rsidR="00C0401B" w:rsidRPr="00833893" w:rsidRDefault="00C0401B">
            <w:pPr>
              <w:keepNext/>
              <w:spacing w:line="360" w:lineRule="auto"/>
              <w:ind w:firstLine="64"/>
              <w:rPr>
                <w:sz w:val="22"/>
                <w:szCs w:val="22"/>
                <w:lang w:val="lt-LT" w:eastAsia="fi-FI"/>
              </w:rPr>
            </w:pPr>
            <w:r w:rsidRPr="00833893">
              <w:rPr>
                <w:sz w:val="22"/>
                <w:szCs w:val="22"/>
                <w:lang w:val="lt-LT" w:eastAsia="fi-FI"/>
              </w:rPr>
              <w:t>______________________________</w:t>
            </w:r>
          </w:p>
          <w:p w14:paraId="446012FF" w14:textId="77777777" w:rsidR="00C0401B" w:rsidRPr="00833893" w:rsidRDefault="00C0401B">
            <w:pPr>
              <w:keepNext/>
              <w:spacing w:line="360" w:lineRule="auto"/>
              <w:rPr>
                <w:i/>
                <w:iCs/>
                <w:sz w:val="22"/>
                <w:szCs w:val="22"/>
                <w:lang w:val="lt-LT" w:eastAsia="fi-FI"/>
              </w:rPr>
            </w:pPr>
            <w:r w:rsidRPr="00833893">
              <w:rPr>
                <w:i/>
                <w:iCs/>
                <w:sz w:val="22"/>
                <w:szCs w:val="22"/>
                <w:lang w:val="lt-LT" w:eastAsia="fi-FI"/>
              </w:rPr>
              <w:t>Pareigos</w:t>
            </w:r>
          </w:p>
          <w:p w14:paraId="34C58BCA" w14:textId="77777777" w:rsidR="00C0401B" w:rsidRPr="00833893" w:rsidRDefault="00C0401B">
            <w:pPr>
              <w:jc w:val="both"/>
              <w:rPr>
                <w:sz w:val="22"/>
                <w:szCs w:val="22"/>
                <w:lang w:val="lt-LT"/>
              </w:rPr>
            </w:pPr>
            <w:r w:rsidRPr="00833893">
              <w:rPr>
                <w:sz w:val="22"/>
                <w:szCs w:val="22"/>
                <w:lang w:val="lt-LT" w:eastAsia="fi-FI"/>
              </w:rPr>
              <w:t>Parašas  _____________________</w:t>
            </w:r>
          </w:p>
        </w:tc>
      </w:tr>
    </w:tbl>
    <w:p w14:paraId="14FDDDFB" w14:textId="0B8B0CD2" w:rsidR="003D4D25" w:rsidRPr="00833893" w:rsidRDefault="003D4D25">
      <w:pPr>
        <w:rPr>
          <w:sz w:val="22"/>
          <w:szCs w:val="22"/>
          <w:lang w:val="lt-LT" w:eastAsia="lt-LT"/>
          <w14:textOutline w14:w="0" w14:cap="flat" w14:cmpd="sng" w14:algn="ctr">
            <w14:noFill/>
            <w14:prstDash w14:val="solid"/>
            <w14:bevel/>
          </w14:textOutline>
        </w:rPr>
      </w:pPr>
    </w:p>
    <w:sectPr w:rsidR="003D4D25" w:rsidRPr="00833893" w:rsidSect="00E13312">
      <w:headerReference w:type="default" r:id="rId12"/>
      <w:pgSz w:w="11906" w:h="16838"/>
      <w:pgMar w:top="1440" w:right="1440" w:bottom="1440" w:left="1440"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75AE" w14:textId="77777777" w:rsidR="00EB50F0" w:rsidRDefault="00EB50F0">
      <w:r>
        <w:separator/>
      </w:r>
    </w:p>
  </w:endnote>
  <w:endnote w:type="continuationSeparator" w:id="0">
    <w:p w14:paraId="20A18059" w14:textId="77777777" w:rsidR="00EB50F0" w:rsidRDefault="00EB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Cambria"/>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4796" w14:textId="77777777" w:rsidR="00EB50F0" w:rsidRDefault="00EB50F0">
      <w:r>
        <w:separator/>
      </w:r>
    </w:p>
  </w:footnote>
  <w:footnote w:type="continuationSeparator" w:id="0">
    <w:p w14:paraId="5C362CB5" w14:textId="77777777" w:rsidR="00EB50F0" w:rsidRDefault="00EB50F0">
      <w:r>
        <w:continuationSeparator/>
      </w:r>
    </w:p>
  </w:footnote>
  <w:footnote w:id="1">
    <w:p w14:paraId="4E51BA41" w14:textId="5485B8A8" w:rsidR="00D2798D" w:rsidRDefault="00D2798D">
      <w:pPr>
        <w:pStyle w:val="FootnoteText"/>
      </w:pPr>
      <w:r>
        <w:rPr>
          <w:rStyle w:val="FootnoteReference"/>
        </w:rPr>
        <w:footnoteRef/>
      </w:r>
      <w:r>
        <w:t xml:space="preserve"> </w:t>
      </w:r>
      <w:r w:rsidRPr="00D2798D">
        <w:t xml:space="preserve">Mokymų medžiaga: </w:t>
      </w:r>
      <w:hyperlink r:id="rId1" w:history="1">
        <w:r w:rsidRPr="00D2798D">
          <w:rPr>
            <w:rStyle w:val="Hyperlink"/>
          </w:rPr>
          <w:t>https://nbfc.lrv.lt/lt/sabis/sabis-mokymu-medziaga/</w:t>
        </w:r>
      </w:hyperlink>
      <w:r w:rsidRPr="00D2798D">
        <w:t xml:space="preserve"> </w:t>
      </w:r>
      <w:r w:rsidRPr="00D2798D">
        <w:br/>
        <w:t xml:space="preserve">Prisijungimas prie SABIS ir mokomosios aplinkos: </w:t>
      </w:r>
      <w:hyperlink r:id="rId2" w:history="1">
        <w:r w:rsidRPr="00D2798D">
          <w:rPr>
            <w:rStyle w:val="Hyperlink"/>
          </w:rPr>
          <w:t>https://nbfc.lrv.lt/lt/sabis/prisijungimas-prie-sabis/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E2D4" w14:textId="2822204E" w:rsidR="00A74820" w:rsidRDefault="00A74820">
    <w:pPr>
      <w:pStyle w:val="Header"/>
    </w:pPr>
  </w:p>
  <w:p w14:paraId="40467E4F" w14:textId="3DA1AEB4" w:rsidR="000017AA" w:rsidRDefault="000017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48D"/>
    <w:multiLevelType w:val="multilevel"/>
    <w:tmpl w:val="258E0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8587F"/>
    <w:multiLevelType w:val="multilevel"/>
    <w:tmpl w:val="7F426492"/>
    <w:lvl w:ilvl="0">
      <w:start w:val="2"/>
      <w:numFmt w:val="decimal"/>
      <w:lvlText w:val="%1."/>
      <w:lvlJc w:val="left"/>
      <w:pPr>
        <w:ind w:left="360" w:hanging="360"/>
      </w:pPr>
      <w:rPr>
        <w:rFonts w:hint="default"/>
        <w:b w:val="0"/>
      </w:rPr>
    </w:lvl>
    <w:lvl w:ilvl="1">
      <w:start w:val="7"/>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2" w15:restartNumberingAfterBreak="0">
    <w:nsid w:val="149840CF"/>
    <w:multiLevelType w:val="multilevel"/>
    <w:tmpl w:val="54C0D1EE"/>
    <w:lvl w:ilvl="0">
      <w:start w:val="2"/>
      <w:numFmt w:val="decimal"/>
      <w:lvlText w:val="%1."/>
      <w:lvlJc w:val="left"/>
      <w:pPr>
        <w:tabs>
          <w:tab w:val="num" w:pos="930"/>
        </w:tabs>
        <w:ind w:left="930" w:hanging="570"/>
      </w:pPr>
    </w:lvl>
    <w:lvl w:ilvl="1">
      <w:start w:val="1"/>
      <w:numFmt w:val="decimal"/>
      <w:lvlText w:val="%1.%2."/>
      <w:lvlJc w:val="left"/>
      <w:pPr>
        <w:tabs>
          <w:tab w:val="num" w:pos="966"/>
        </w:tabs>
        <w:ind w:left="966" w:hanging="540"/>
      </w:pPr>
      <w:rPr>
        <w:rFonts w:ascii="Times New Roman" w:hAnsi="Times New Roman"/>
        <w:b w:val="0"/>
        <w:bCs/>
        <w:sz w:val="24"/>
      </w:rPr>
    </w:lvl>
    <w:lvl w:ilvl="2">
      <w:start w:val="1"/>
      <w:numFmt w:val="decimal"/>
      <w:lvlText w:val="%1.%2.%3."/>
      <w:lvlJc w:val="left"/>
      <w:pPr>
        <w:tabs>
          <w:tab w:val="num" w:pos="1430"/>
        </w:tabs>
        <w:ind w:left="1430" w:hanging="720"/>
      </w:pPr>
      <w:rPr>
        <w:b w:val="0"/>
        <w:bCs w:val="0"/>
        <w:color w:val="auto"/>
        <w:sz w:val="24"/>
        <w:szCs w:val="24"/>
      </w:rPr>
    </w:lvl>
    <w:lvl w:ilvl="3">
      <w:start w:val="1"/>
      <w:numFmt w:val="decimal"/>
      <w:lvlText w:val="%1.%2.%3.%4."/>
      <w:lvlJc w:val="left"/>
      <w:pPr>
        <w:tabs>
          <w:tab w:val="num" w:pos="1004"/>
        </w:tabs>
        <w:ind w:left="1004" w:hanging="720"/>
      </w:pPr>
      <w:rPr>
        <w:b w:val="0"/>
        <w:color w:val="auto"/>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3" w15:restartNumberingAfterBreak="0">
    <w:nsid w:val="167C541D"/>
    <w:multiLevelType w:val="multilevel"/>
    <w:tmpl w:val="366296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C003D"/>
    <w:multiLevelType w:val="multilevel"/>
    <w:tmpl w:val="9210D6C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57C8E"/>
    <w:multiLevelType w:val="multilevel"/>
    <w:tmpl w:val="6A74639E"/>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1F5130C8"/>
    <w:multiLevelType w:val="multilevel"/>
    <w:tmpl w:val="1D28EF1E"/>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8" w15:restartNumberingAfterBreak="0">
    <w:nsid w:val="2232201A"/>
    <w:multiLevelType w:val="multilevel"/>
    <w:tmpl w:val="8702D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021B4"/>
    <w:multiLevelType w:val="multilevel"/>
    <w:tmpl w:val="462EA0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D7ED3"/>
    <w:multiLevelType w:val="multilevel"/>
    <w:tmpl w:val="81146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94F24"/>
    <w:multiLevelType w:val="multilevel"/>
    <w:tmpl w:val="A790D9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03A5D"/>
    <w:multiLevelType w:val="multilevel"/>
    <w:tmpl w:val="A39AD1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4" w15:restartNumberingAfterBreak="0">
    <w:nsid w:val="3B296623"/>
    <w:multiLevelType w:val="multilevel"/>
    <w:tmpl w:val="25408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572A6"/>
    <w:multiLevelType w:val="multilevel"/>
    <w:tmpl w:val="2A568860"/>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6" w15:restartNumberingAfterBreak="0">
    <w:nsid w:val="44FF2600"/>
    <w:multiLevelType w:val="multilevel"/>
    <w:tmpl w:val="2A1251B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363B70"/>
    <w:multiLevelType w:val="multilevel"/>
    <w:tmpl w:val="45CE6890"/>
    <w:lvl w:ilvl="0">
      <w:start w:val="1"/>
      <w:numFmt w:val="decimal"/>
      <w:lvlText w:val="%1."/>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18" w15:restartNumberingAfterBreak="0">
    <w:nsid w:val="466C6062"/>
    <w:multiLevelType w:val="multilevel"/>
    <w:tmpl w:val="C18A6C0A"/>
    <w:lvl w:ilvl="0">
      <w:start w:val="2"/>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9" w15:restartNumberingAfterBreak="0">
    <w:nsid w:val="496C07F9"/>
    <w:multiLevelType w:val="multilevel"/>
    <w:tmpl w:val="29B8F8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BB16D2"/>
    <w:multiLevelType w:val="multilevel"/>
    <w:tmpl w:val="367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DF3233"/>
    <w:multiLevelType w:val="multilevel"/>
    <w:tmpl w:val="F35245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D19C9"/>
    <w:multiLevelType w:val="multilevel"/>
    <w:tmpl w:val="DEDE7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656016"/>
    <w:multiLevelType w:val="multilevel"/>
    <w:tmpl w:val="06CC3B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0EF6A40"/>
    <w:multiLevelType w:val="multilevel"/>
    <w:tmpl w:val="B4769A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BD1F8B"/>
    <w:multiLevelType w:val="hybridMultilevel"/>
    <w:tmpl w:val="4C444ACE"/>
    <w:lvl w:ilvl="0" w:tplc="5F7A22FE">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9D8558C"/>
    <w:multiLevelType w:val="multilevel"/>
    <w:tmpl w:val="2A1251B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622B1"/>
    <w:multiLevelType w:val="hybridMultilevel"/>
    <w:tmpl w:val="7A9E618A"/>
    <w:lvl w:ilvl="0" w:tplc="1EEEE318">
      <w:start w:val="1"/>
      <w:numFmt w:val="decimal"/>
      <w:lvlText w:val="%1."/>
      <w:lvlJc w:val="left"/>
      <w:pPr>
        <w:ind w:left="502" w:hanging="360"/>
      </w:pPr>
    </w:lvl>
    <w:lvl w:ilvl="1" w:tplc="BF104CCE">
      <w:start w:val="1"/>
      <w:numFmt w:val="lowerLetter"/>
      <w:lvlText w:val="%2."/>
      <w:lvlJc w:val="left"/>
      <w:pPr>
        <w:ind w:left="1222" w:hanging="360"/>
      </w:pPr>
    </w:lvl>
    <w:lvl w:ilvl="2" w:tplc="11FAED9A">
      <w:start w:val="1"/>
      <w:numFmt w:val="lowerRoman"/>
      <w:lvlText w:val="%3."/>
      <w:lvlJc w:val="right"/>
      <w:pPr>
        <w:ind w:left="1942" w:hanging="180"/>
      </w:pPr>
    </w:lvl>
    <w:lvl w:ilvl="3" w:tplc="BFA83900">
      <w:start w:val="1"/>
      <w:numFmt w:val="decimal"/>
      <w:lvlText w:val="%4."/>
      <w:lvlJc w:val="left"/>
      <w:pPr>
        <w:ind w:left="2662" w:hanging="360"/>
      </w:pPr>
    </w:lvl>
    <w:lvl w:ilvl="4" w:tplc="0E08CD18">
      <w:start w:val="1"/>
      <w:numFmt w:val="lowerLetter"/>
      <w:lvlText w:val="%5."/>
      <w:lvlJc w:val="left"/>
      <w:pPr>
        <w:ind w:left="3382" w:hanging="360"/>
      </w:pPr>
    </w:lvl>
    <w:lvl w:ilvl="5" w:tplc="98D80392">
      <w:start w:val="1"/>
      <w:numFmt w:val="lowerRoman"/>
      <w:lvlText w:val="%6."/>
      <w:lvlJc w:val="right"/>
      <w:pPr>
        <w:ind w:left="4102" w:hanging="180"/>
      </w:pPr>
    </w:lvl>
    <w:lvl w:ilvl="6" w:tplc="77429ECC">
      <w:start w:val="1"/>
      <w:numFmt w:val="decimal"/>
      <w:lvlText w:val="%7."/>
      <w:lvlJc w:val="left"/>
      <w:pPr>
        <w:ind w:left="4822" w:hanging="360"/>
      </w:pPr>
    </w:lvl>
    <w:lvl w:ilvl="7" w:tplc="7A1ACDB8">
      <w:start w:val="1"/>
      <w:numFmt w:val="lowerLetter"/>
      <w:lvlText w:val="%8."/>
      <w:lvlJc w:val="left"/>
      <w:pPr>
        <w:ind w:left="5542" w:hanging="360"/>
      </w:pPr>
    </w:lvl>
    <w:lvl w:ilvl="8" w:tplc="98B27D44">
      <w:start w:val="1"/>
      <w:numFmt w:val="lowerRoman"/>
      <w:lvlText w:val="%9."/>
      <w:lvlJc w:val="right"/>
      <w:pPr>
        <w:ind w:left="6262" w:hanging="180"/>
      </w:pPr>
    </w:lvl>
  </w:abstractNum>
  <w:abstractNum w:abstractNumId="29" w15:restartNumberingAfterBreak="0">
    <w:nsid w:val="7FF82CC4"/>
    <w:multiLevelType w:val="multilevel"/>
    <w:tmpl w:val="1A941C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80255575">
    <w:abstractNumId w:val="29"/>
  </w:num>
  <w:num w:numId="2" w16cid:durableId="436752453">
    <w:abstractNumId w:val="26"/>
  </w:num>
  <w:num w:numId="3" w16cid:durableId="188616149">
    <w:abstractNumId w:val="7"/>
  </w:num>
  <w:num w:numId="4" w16cid:durableId="1617788435">
    <w:abstractNumId w:val="6"/>
  </w:num>
  <w:num w:numId="5" w16cid:durableId="267977584">
    <w:abstractNumId w:val="24"/>
  </w:num>
  <w:num w:numId="6" w16cid:durableId="1922445440">
    <w:abstractNumId w:val="28"/>
  </w:num>
  <w:num w:numId="7" w16cid:durableId="1101922696">
    <w:abstractNumId w:val="16"/>
  </w:num>
  <w:num w:numId="8" w16cid:durableId="7399055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621216">
    <w:abstractNumId w:val="20"/>
  </w:num>
  <w:num w:numId="10" w16cid:durableId="921334949">
    <w:abstractNumId w:val="14"/>
    <w:lvlOverride w:ilvl="0">
      <w:lvl w:ilvl="0">
        <w:numFmt w:val="decimal"/>
        <w:lvlText w:val="%1."/>
        <w:lvlJc w:val="left"/>
      </w:lvl>
    </w:lvlOverride>
  </w:num>
  <w:num w:numId="11" w16cid:durableId="1743137288">
    <w:abstractNumId w:val="4"/>
    <w:lvlOverride w:ilvl="1">
      <w:lvl w:ilvl="1">
        <w:numFmt w:val="decimal"/>
        <w:lvlText w:val="%2."/>
        <w:lvlJc w:val="left"/>
      </w:lvl>
    </w:lvlOverride>
  </w:num>
  <w:num w:numId="12" w16cid:durableId="740176023">
    <w:abstractNumId w:val="0"/>
    <w:lvlOverride w:ilvl="0">
      <w:lvl w:ilvl="0">
        <w:numFmt w:val="decimal"/>
        <w:lvlText w:val="%1."/>
        <w:lvlJc w:val="left"/>
      </w:lvl>
    </w:lvlOverride>
  </w:num>
  <w:num w:numId="13" w16cid:durableId="1553731326">
    <w:abstractNumId w:val="8"/>
    <w:lvlOverride w:ilvl="0">
      <w:lvl w:ilvl="0">
        <w:numFmt w:val="decimal"/>
        <w:lvlText w:val="%1."/>
        <w:lvlJc w:val="left"/>
      </w:lvl>
    </w:lvlOverride>
  </w:num>
  <w:num w:numId="14" w16cid:durableId="466313410">
    <w:abstractNumId w:val="9"/>
    <w:lvlOverride w:ilvl="0">
      <w:lvl w:ilvl="0">
        <w:numFmt w:val="decimal"/>
        <w:lvlText w:val="%1."/>
        <w:lvlJc w:val="left"/>
      </w:lvl>
    </w:lvlOverride>
  </w:num>
  <w:num w:numId="15" w16cid:durableId="1734505428">
    <w:abstractNumId w:val="11"/>
    <w:lvlOverride w:ilvl="0">
      <w:lvl w:ilvl="0">
        <w:numFmt w:val="decimal"/>
        <w:lvlText w:val="%1."/>
        <w:lvlJc w:val="left"/>
      </w:lvl>
    </w:lvlOverride>
  </w:num>
  <w:num w:numId="16" w16cid:durableId="769398642">
    <w:abstractNumId w:val="22"/>
    <w:lvlOverride w:ilvl="0">
      <w:lvl w:ilvl="0">
        <w:numFmt w:val="decimal"/>
        <w:lvlText w:val="%1."/>
        <w:lvlJc w:val="left"/>
      </w:lvl>
    </w:lvlOverride>
  </w:num>
  <w:num w:numId="17" w16cid:durableId="1633755694">
    <w:abstractNumId w:val="21"/>
    <w:lvlOverride w:ilvl="0">
      <w:lvl w:ilvl="0">
        <w:numFmt w:val="decimal"/>
        <w:lvlText w:val="%1."/>
        <w:lvlJc w:val="left"/>
      </w:lvl>
    </w:lvlOverride>
  </w:num>
  <w:num w:numId="18" w16cid:durableId="146410061">
    <w:abstractNumId w:val="3"/>
    <w:lvlOverride w:ilvl="0">
      <w:lvl w:ilvl="0">
        <w:numFmt w:val="decimal"/>
        <w:lvlText w:val="%1."/>
        <w:lvlJc w:val="left"/>
      </w:lvl>
    </w:lvlOverride>
  </w:num>
  <w:num w:numId="19" w16cid:durableId="1068844546">
    <w:abstractNumId w:val="12"/>
    <w:lvlOverride w:ilvl="0">
      <w:lvl w:ilvl="0">
        <w:numFmt w:val="decimal"/>
        <w:lvlText w:val="%1."/>
        <w:lvlJc w:val="left"/>
      </w:lvl>
    </w:lvlOverride>
  </w:num>
  <w:num w:numId="20" w16cid:durableId="1350373297">
    <w:abstractNumId w:val="10"/>
    <w:lvlOverride w:ilvl="0">
      <w:lvl w:ilvl="0">
        <w:numFmt w:val="decimal"/>
        <w:lvlText w:val="%1."/>
        <w:lvlJc w:val="left"/>
      </w:lvl>
    </w:lvlOverride>
  </w:num>
  <w:num w:numId="21" w16cid:durableId="112094601">
    <w:abstractNumId w:val="23"/>
    <w:lvlOverride w:ilvl="0">
      <w:lvl w:ilvl="0">
        <w:numFmt w:val="decimal"/>
        <w:lvlText w:val="%1."/>
        <w:lvlJc w:val="left"/>
        <w:rPr>
          <w:sz w:val="24"/>
          <w:szCs w:val="24"/>
        </w:rPr>
      </w:lvl>
    </w:lvlOverride>
  </w:num>
  <w:num w:numId="22" w16cid:durableId="645554532">
    <w:abstractNumId w:val="18"/>
  </w:num>
  <w:num w:numId="23" w16cid:durableId="276454397">
    <w:abstractNumId w:val="25"/>
  </w:num>
  <w:num w:numId="24" w16cid:durableId="237714466">
    <w:abstractNumId w:val="15"/>
  </w:num>
  <w:num w:numId="25" w16cid:durableId="295568099">
    <w:abstractNumId w:val="5"/>
  </w:num>
  <w:num w:numId="26" w16cid:durableId="865675480">
    <w:abstractNumId w:val="1"/>
  </w:num>
  <w:num w:numId="27" w16cid:durableId="1075472736">
    <w:abstractNumId w:val="19"/>
  </w:num>
  <w:num w:numId="28" w16cid:durableId="1901358720">
    <w:abstractNumId w:val="13"/>
  </w:num>
  <w:num w:numId="29" w16cid:durableId="1460489909">
    <w:abstractNumId w:val="17"/>
  </w:num>
  <w:num w:numId="30" w16cid:durableId="43177922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FC"/>
    <w:rsid w:val="000017AA"/>
    <w:rsid w:val="00001981"/>
    <w:rsid w:val="00006A14"/>
    <w:rsid w:val="00011906"/>
    <w:rsid w:val="00015426"/>
    <w:rsid w:val="00023339"/>
    <w:rsid w:val="0002658F"/>
    <w:rsid w:val="00030E2F"/>
    <w:rsid w:val="0003163A"/>
    <w:rsid w:val="00032488"/>
    <w:rsid w:val="000333DB"/>
    <w:rsid w:val="0003499C"/>
    <w:rsid w:val="00037AAC"/>
    <w:rsid w:val="000432C8"/>
    <w:rsid w:val="000433DB"/>
    <w:rsid w:val="00046AB3"/>
    <w:rsid w:val="00054752"/>
    <w:rsid w:val="000566E4"/>
    <w:rsid w:val="00057904"/>
    <w:rsid w:val="00067C21"/>
    <w:rsid w:val="000709CE"/>
    <w:rsid w:val="00070B27"/>
    <w:rsid w:val="0007245F"/>
    <w:rsid w:val="00072D8B"/>
    <w:rsid w:val="000A7107"/>
    <w:rsid w:val="000A744A"/>
    <w:rsid w:val="000B556B"/>
    <w:rsid w:val="000C68B9"/>
    <w:rsid w:val="000D30BD"/>
    <w:rsid w:val="000D4DCA"/>
    <w:rsid w:val="000D74D4"/>
    <w:rsid w:val="000E1034"/>
    <w:rsid w:val="000E321D"/>
    <w:rsid w:val="000F295F"/>
    <w:rsid w:val="0011437A"/>
    <w:rsid w:val="00117EFC"/>
    <w:rsid w:val="00120145"/>
    <w:rsid w:val="00122DE5"/>
    <w:rsid w:val="00122EC8"/>
    <w:rsid w:val="001232BA"/>
    <w:rsid w:val="00123E5B"/>
    <w:rsid w:val="001306FB"/>
    <w:rsid w:val="00135F55"/>
    <w:rsid w:val="00143DD6"/>
    <w:rsid w:val="0015144E"/>
    <w:rsid w:val="001629D0"/>
    <w:rsid w:val="00163135"/>
    <w:rsid w:val="001667A8"/>
    <w:rsid w:val="0016770B"/>
    <w:rsid w:val="00174B0B"/>
    <w:rsid w:val="00176470"/>
    <w:rsid w:val="00177927"/>
    <w:rsid w:val="001811BC"/>
    <w:rsid w:val="00181F93"/>
    <w:rsid w:val="00184C12"/>
    <w:rsid w:val="0018606B"/>
    <w:rsid w:val="001905C1"/>
    <w:rsid w:val="00193863"/>
    <w:rsid w:val="00196B7D"/>
    <w:rsid w:val="001A2966"/>
    <w:rsid w:val="001A2EB4"/>
    <w:rsid w:val="001B0281"/>
    <w:rsid w:val="001B0A37"/>
    <w:rsid w:val="001B3F70"/>
    <w:rsid w:val="001B4264"/>
    <w:rsid w:val="001B4445"/>
    <w:rsid w:val="001B64D9"/>
    <w:rsid w:val="001B6BA7"/>
    <w:rsid w:val="001E128A"/>
    <w:rsid w:val="001E7A98"/>
    <w:rsid w:val="001F22A9"/>
    <w:rsid w:val="001F2EDD"/>
    <w:rsid w:val="001F5EFD"/>
    <w:rsid w:val="00202197"/>
    <w:rsid w:val="0020619F"/>
    <w:rsid w:val="00213AB0"/>
    <w:rsid w:val="002148C6"/>
    <w:rsid w:val="002256D7"/>
    <w:rsid w:val="00227885"/>
    <w:rsid w:val="00233893"/>
    <w:rsid w:val="00244945"/>
    <w:rsid w:val="00247129"/>
    <w:rsid w:val="002523D0"/>
    <w:rsid w:val="00253FD5"/>
    <w:rsid w:val="00261757"/>
    <w:rsid w:val="002750E2"/>
    <w:rsid w:val="00276D62"/>
    <w:rsid w:val="00276F25"/>
    <w:rsid w:val="002A148C"/>
    <w:rsid w:val="002A5D85"/>
    <w:rsid w:val="002A5F97"/>
    <w:rsid w:val="002A64CF"/>
    <w:rsid w:val="002A6DF8"/>
    <w:rsid w:val="002B05D2"/>
    <w:rsid w:val="002B2875"/>
    <w:rsid w:val="002B53A6"/>
    <w:rsid w:val="002B6DE2"/>
    <w:rsid w:val="002C5925"/>
    <w:rsid w:val="002C7C53"/>
    <w:rsid w:val="002D0734"/>
    <w:rsid w:val="002D5387"/>
    <w:rsid w:val="002F4F26"/>
    <w:rsid w:val="002F52F4"/>
    <w:rsid w:val="00300086"/>
    <w:rsid w:val="00302C1E"/>
    <w:rsid w:val="00307A4D"/>
    <w:rsid w:val="003109DE"/>
    <w:rsid w:val="00322CAC"/>
    <w:rsid w:val="00322FC2"/>
    <w:rsid w:val="00323D67"/>
    <w:rsid w:val="00324302"/>
    <w:rsid w:val="00336A5E"/>
    <w:rsid w:val="003447E1"/>
    <w:rsid w:val="00347670"/>
    <w:rsid w:val="00352E55"/>
    <w:rsid w:val="00356C39"/>
    <w:rsid w:val="00364CBD"/>
    <w:rsid w:val="003677FE"/>
    <w:rsid w:val="00371669"/>
    <w:rsid w:val="00373B3C"/>
    <w:rsid w:val="003770AD"/>
    <w:rsid w:val="00382B5C"/>
    <w:rsid w:val="00392695"/>
    <w:rsid w:val="00394D62"/>
    <w:rsid w:val="003A4130"/>
    <w:rsid w:val="003A6DD0"/>
    <w:rsid w:val="003B1E23"/>
    <w:rsid w:val="003B23D3"/>
    <w:rsid w:val="003B4EEB"/>
    <w:rsid w:val="003B6D0C"/>
    <w:rsid w:val="003C5F7C"/>
    <w:rsid w:val="003D2088"/>
    <w:rsid w:val="003D4D25"/>
    <w:rsid w:val="003E092B"/>
    <w:rsid w:val="003E26CB"/>
    <w:rsid w:val="003E5D0D"/>
    <w:rsid w:val="0040286D"/>
    <w:rsid w:val="00403270"/>
    <w:rsid w:val="004038F6"/>
    <w:rsid w:val="00420320"/>
    <w:rsid w:val="00421BF1"/>
    <w:rsid w:val="00421F0E"/>
    <w:rsid w:val="00426475"/>
    <w:rsid w:val="00427DBD"/>
    <w:rsid w:val="00433292"/>
    <w:rsid w:val="00443B05"/>
    <w:rsid w:val="0045450C"/>
    <w:rsid w:val="00454C21"/>
    <w:rsid w:val="00455F13"/>
    <w:rsid w:val="00463073"/>
    <w:rsid w:val="00463176"/>
    <w:rsid w:val="00467AAB"/>
    <w:rsid w:val="0047242E"/>
    <w:rsid w:val="00472DB0"/>
    <w:rsid w:val="00473417"/>
    <w:rsid w:val="00475B0F"/>
    <w:rsid w:val="00477F9C"/>
    <w:rsid w:val="0048062C"/>
    <w:rsid w:val="00480F74"/>
    <w:rsid w:val="00496231"/>
    <w:rsid w:val="004B52DF"/>
    <w:rsid w:val="004B5822"/>
    <w:rsid w:val="004B766E"/>
    <w:rsid w:val="004C0427"/>
    <w:rsid w:val="004D171B"/>
    <w:rsid w:val="004D51DB"/>
    <w:rsid w:val="004E470E"/>
    <w:rsid w:val="004F3AA3"/>
    <w:rsid w:val="004F67C5"/>
    <w:rsid w:val="00505481"/>
    <w:rsid w:val="0051113E"/>
    <w:rsid w:val="005154FB"/>
    <w:rsid w:val="0052682B"/>
    <w:rsid w:val="00540059"/>
    <w:rsid w:val="00541C65"/>
    <w:rsid w:val="00562371"/>
    <w:rsid w:val="00565282"/>
    <w:rsid w:val="005665AF"/>
    <w:rsid w:val="00566C04"/>
    <w:rsid w:val="00576B42"/>
    <w:rsid w:val="005833AC"/>
    <w:rsid w:val="005837EB"/>
    <w:rsid w:val="00584AAC"/>
    <w:rsid w:val="00586D50"/>
    <w:rsid w:val="0059083D"/>
    <w:rsid w:val="00596442"/>
    <w:rsid w:val="005A0126"/>
    <w:rsid w:val="005B0082"/>
    <w:rsid w:val="005B7C3A"/>
    <w:rsid w:val="005C69EB"/>
    <w:rsid w:val="005D0091"/>
    <w:rsid w:val="005D1CA8"/>
    <w:rsid w:val="005D1D15"/>
    <w:rsid w:val="005F05C5"/>
    <w:rsid w:val="005F1459"/>
    <w:rsid w:val="005F378F"/>
    <w:rsid w:val="005F52A2"/>
    <w:rsid w:val="00604840"/>
    <w:rsid w:val="006142AF"/>
    <w:rsid w:val="0061430C"/>
    <w:rsid w:val="00631B09"/>
    <w:rsid w:val="00645C67"/>
    <w:rsid w:val="00664E57"/>
    <w:rsid w:val="00667E60"/>
    <w:rsid w:val="006762F6"/>
    <w:rsid w:val="00683BA0"/>
    <w:rsid w:val="00686380"/>
    <w:rsid w:val="00694735"/>
    <w:rsid w:val="006A63DC"/>
    <w:rsid w:val="006C7439"/>
    <w:rsid w:val="006D5FAB"/>
    <w:rsid w:val="006E2C2E"/>
    <w:rsid w:val="006E5887"/>
    <w:rsid w:val="006E6D7B"/>
    <w:rsid w:val="006F05C1"/>
    <w:rsid w:val="006F611C"/>
    <w:rsid w:val="00701DC4"/>
    <w:rsid w:val="00710B23"/>
    <w:rsid w:val="00723267"/>
    <w:rsid w:val="00727242"/>
    <w:rsid w:val="007373EA"/>
    <w:rsid w:val="00746853"/>
    <w:rsid w:val="00754E36"/>
    <w:rsid w:val="00760C93"/>
    <w:rsid w:val="007745A9"/>
    <w:rsid w:val="00780ACB"/>
    <w:rsid w:val="00786A6B"/>
    <w:rsid w:val="007A19BD"/>
    <w:rsid w:val="007A3ABB"/>
    <w:rsid w:val="007B3354"/>
    <w:rsid w:val="007B5302"/>
    <w:rsid w:val="007D0ACE"/>
    <w:rsid w:val="007D6334"/>
    <w:rsid w:val="007F2412"/>
    <w:rsid w:val="007F6A4D"/>
    <w:rsid w:val="007F7D2C"/>
    <w:rsid w:val="008126DD"/>
    <w:rsid w:val="00813A8F"/>
    <w:rsid w:val="008200CA"/>
    <w:rsid w:val="00821883"/>
    <w:rsid w:val="008272E4"/>
    <w:rsid w:val="008278C8"/>
    <w:rsid w:val="008334D2"/>
    <w:rsid w:val="00833763"/>
    <w:rsid w:val="00833893"/>
    <w:rsid w:val="00840FE3"/>
    <w:rsid w:val="0085619B"/>
    <w:rsid w:val="00865432"/>
    <w:rsid w:val="00871FB0"/>
    <w:rsid w:val="00872892"/>
    <w:rsid w:val="008751F0"/>
    <w:rsid w:val="00882A4D"/>
    <w:rsid w:val="00891294"/>
    <w:rsid w:val="008913CE"/>
    <w:rsid w:val="00894C0C"/>
    <w:rsid w:val="008A1BA5"/>
    <w:rsid w:val="008A1BA8"/>
    <w:rsid w:val="008B0785"/>
    <w:rsid w:val="008B18A8"/>
    <w:rsid w:val="008B2DA0"/>
    <w:rsid w:val="008C5564"/>
    <w:rsid w:val="008E0C43"/>
    <w:rsid w:val="008F4D17"/>
    <w:rsid w:val="008F5DB2"/>
    <w:rsid w:val="00915811"/>
    <w:rsid w:val="0091725D"/>
    <w:rsid w:val="00942F6E"/>
    <w:rsid w:val="00956B67"/>
    <w:rsid w:val="00960144"/>
    <w:rsid w:val="00974E0F"/>
    <w:rsid w:val="00975F3A"/>
    <w:rsid w:val="00977B95"/>
    <w:rsid w:val="00982232"/>
    <w:rsid w:val="009A4344"/>
    <w:rsid w:val="009A6088"/>
    <w:rsid w:val="009B1ABB"/>
    <w:rsid w:val="009B5ABD"/>
    <w:rsid w:val="009C288D"/>
    <w:rsid w:val="009C4FBF"/>
    <w:rsid w:val="009D1FC0"/>
    <w:rsid w:val="009D432E"/>
    <w:rsid w:val="009D4537"/>
    <w:rsid w:val="009D6FD1"/>
    <w:rsid w:val="009E16E2"/>
    <w:rsid w:val="009E22AA"/>
    <w:rsid w:val="009F0B59"/>
    <w:rsid w:val="00A07E6E"/>
    <w:rsid w:val="00A17288"/>
    <w:rsid w:val="00A17D06"/>
    <w:rsid w:val="00A2204C"/>
    <w:rsid w:val="00A23983"/>
    <w:rsid w:val="00A2549D"/>
    <w:rsid w:val="00A3199C"/>
    <w:rsid w:val="00A3238A"/>
    <w:rsid w:val="00A4018F"/>
    <w:rsid w:val="00A41E14"/>
    <w:rsid w:val="00A42FBA"/>
    <w:rsid w:val="00A434CB"/>
    <w:rsid w:val="00A44C8F"/>
    <w:rsid w:val="00A45B64"/>
    <w:rsid w:val="00A4784E"/>
    <w:rsid w:val="00A478FF"/>
    <w:rsid w:val="00A571EE"/>
    <w:rsid w:val="00A61CB4"/>
    <w:rsid w:val="00A74820"/>
    <w:rsid w:val="00A813AF"/>
    <w:rsid w:val="00A841EF"/>
    <w:rsid w:val="00A90876"/>
    <w:rsid w:val="00A90B3B"/>
    <w:rsid w:val="00A917C5"/>
    <w:rsid w:val="00AA316D"/>
    <w:rsid w:val="00AB21E3"/>
    <w:rsid w:val="00AC702C"/>
    <w:rsid w:val="00AC77BA"/>
    <w:rsid w:val="00AD492F"/>
    <w:rsid w:val="00AD4D09"/>
    <w:rsid w:val="00AE12B4"/>
    <w:rsid w:val="00AE22B0"/>
    <w:rsid w:val="00AF106D"/>
    <w:rsid w:val="00AF7035"/>
    <w:rsid w:val="00B03544"/>
    <w:rsid w:val="00B03D19"/>
    <w:rsid w:val="00B05A07"/>
    <w:rsid w:val="00B1040F"/>
    <w:rsid w:val="00B1274D"/>
    <w:rsid w:val="00B21F04"/>
    <w:rsid w:val="00B3033F"/>
    <w:rsid w:val="00B4040B"/>
    <w:rsid w:val="00B503E5"/>
    <w:rsid w:val="00B532D0"/>
    <w:rsid w:val="00B54E20"/>
    <w:rsid w:val="00B67E74"/>
    <w:rsid w:val="00B70BBF"/>
    <w:rsid w:val="00B73ABF"/>
    <w:rsid w:val="00B82178"/>
    <w:rsid w:val="00B84968"/>
    <w:rsid w:val="00B94E48"/>
    <w:rsid w:val="00BA26EE"/>
    <w:rsid w:val="00BA688E"/>
    <w:rsid w:val="00BA7C27"/>
    <w:rsid w:val="00BB2F31"/>
    <w:rsid w:val="00BC1714"/>
    <w:rsid w:val="00BC3801"/>
    <w:rsid w:val="00BC4477"/>
    <w:rsid w:val="00BD0925"/>
    <w:rsid w:val="00BD1977"/>
    <w:rsid w:val="00BD35DA"/>
    <w:rsid w:val="00BE4AA2"/>
    <w:rsid w:val="00BE7447"/>
    <w:rsid w:val="00BF1A02"/>
    <w:rsid w:val="00BF6C45"/>
    <w:rsid w:val="00C004CC"/>
    <w:rsid w:val="00C03434"/>
    <w:rsid w:val="00C0401B"/>
    <w:rsid w:val="00C07574"/>
    <w:rsid w:val="00C11269"/>
    <w:rsid w:val="00C13EE2"/>
    <w:rsid w:val="00C1651F"/>
    <w:rsid w:val="00C22AF9"/>
    <w:rsid w:val="00C2516E"/>
    <w:rsid w:val="00C258D2"/>
    <w:rsid w:val="00C30FDB"/>
    <w:rsid w:val="00C32100"/>
    <w:rsid w:val="00C34526"/>
    <w:rsid w:val="00C41994"/>
    <w:rsid w:val="00C4233F"/>
    <w:rsid w:val="00C472D4"/>
    <w:rsid w:val="00C52248"/>
    <w:rsid w:val="00C522D4"/>
    <w:rsid w:val="00C5539C"/>
    <w:rsid w:val="00C61957"/>
    <w:rsid w:val="00C649E2"/>
    <w:rsid w:val="00C65574"/>
    <w:rsid w:val="00C72CDF"/>
    <w:rsid w:val="00C7591C"/>
    <w:rsid w:val="00C8047E"/>
    <w:rsid w:val="00C852BE"/>
    <w:rsid w:val="00CA25D7"/>
    <w:rsid w:val="00CA31C9"/>
    <w:rsid w:val="00CA52CF"/>
    <w:rsid w:val="00CB7511"/>
    <w:rsid w:val="00CC2387"/>
    <w:rsid w:val="00CE3AF7"/>
    <w:rsid w:val="00CE4FAD"/>
    <w:rsid w:val="00CF08A6"/>
    <w:rsid w:val="00CF35F9"/>
    <w:rsid w:val="00CF4A4C"/>
    <w:rsid w:val="00CF715E"/>
    <w:rsid w:val="00D04413"/>
    <w:rsid w:val="00D065EE"/>
    <w:rsid w:val="00D06CC9"/>
    <w:rsid w:val="00D26C45"/>
    <w:rsid w:val="00D2798D"/>
    <w:rsid w:val="00D322C9"/>
    <w:rsid w:val="00D4131D"/>
    <w:rsid w:val="00D41E92"/>
    <w:rsid w:val="00D45980"/>
    <w:rsid w:val="00D61832"/>
    <w:rsid w:val="00D65FB3"/>
    <w:rsid w:val="00D76DF0"/>
    <w:rsid w:val="00D81E6E"/>
    <w:rsid w:val="00D87109"/>
    <w:rsid w:val="00D90560"/>
    <w:rsid w:val="00D91BFF"/>
    <w:rsid w:val="00D9369F"/>
    <w:rsid w:val="00D9754B"/>
    <w:rsid w:val="00DA129D"/>
    <w:rsid w:val="00DA4F76"/>
    <w:rsid w:val="00DA6C38"/>
    <w:rsid w:val="00DB4B9A"/>
    <w:rsid w:val="00DC5B06"/>
    <w:rsid w:val="00DD055A"/>
    <w:rsid w:val="00DD4D93"/>
    <w:rsid w:val="00DD7782"/>
    <w:rsid w:val="00DD7DC3"/>
    <w:rsid w:val="00DE20E9"/>
    <w:rsid w:val="00DE641D"/>
    <w:rsid w:val="00DF2647"/>
    <w:rsid w:val="00DF43E4"/>
    <w:rsid w:val="00DF6E86"/>
    <w:rsid w:val="00DF781D"/>
    <w:rsid w:val="00E027E6"/>
    <w:rsid w:val="00E064AA"/>
    <w:rsid w:val="00E072AA"/>
    <w:rsid w:val="00E07BF4"/>
    <w:rsid w:val="00E11D99"/>
    <w:rsid w:val="00E13312"/>
    <w:rsid w:val="00E141B6"/>
    <w:rsid w:val="00E15F16"/>
    <w:rsid w:val="00E17EB8"/>
    <w:rsid w:val="00E2188C"/>
    <w:rsid w:val="00E300BD"/>
    <w:rsid w:val="00E36E53"/>
    <w:rsid w:val="00E36EEA"/>
    <w:rsid w:val="00E37984"/>
    <w:rsid w:val="00E419CD"/>
    <w:rsid w:val="00E42EBB"/>
    <w:rsid w:val="00E45C3A"/>
    <w:rsid w:val="00E606E3"/>
    <w:rsid w:val="00E65E69"/>
    <w:rsid w:val="00E65EE0"/>
    <w:rsid w:val="00E662CE"/>
    <w:rsid w:val="00E67EFC"/>
    <w:rsid w:val="00E70341"/>
    <w:rsid w:val="00E7177D"/>
    <w:rsid w:val="00E72E30"/>
    <w:rsid w:val="00E756D0"/>
    <w:rsid w:val="00E75DFC"/>
    <w:rsid w:val="00E9112D"/>
    <w:rsid w:val="00E9140D"/>
    <w:rsid w:val="00E92930"/>
    <w:rsid w:val="00EA2F75"/>
    <w:rsid w:val="00EA4702"/>
    <w:rsid w:val="00EA585C"/>
    <w:rsid w:val="00EB50F0"/>
    <w:rsid w:val="00EB7032"/>
    <w:rsid w:val="00EC4935"/>
    <w:rsid w:val="00EC519D"/>
    <w:rsid w:val="00EC55D1"/>
    <w:rsid w:val="00ED6D89"/>
    <w:rsid w:val="00EE37F4"/>
    <w:rsid w:val="00F002F4"/>
    <w:rsid w:val="00F01644"/>
    <w:rsid w:val="00F020E9"/>
    <w:rsid w:val="00F05F87"/>
    <w:rsid w:val="00F12B9D"/>
    <w:rsid w:val="00F2271A"/>
    <w:rsid w:val="00F32596"/>
    <w:rsid w:val="00F33EA4"/>
    <w:rsid w:val="00F359FF"/>
    <w:rsid w:val="00F51262"/>
    <w:rsid w:val="00F5193C"/>
    <w:rsid w:val="00F55682"/>
    <w:rsid w:val="00F576E7"/>
    <w:rsid w:val="00F75556"/>
    <w:rsid w:val="00F81799"/>
    <w:rsid w:val="00F9117B"/>
    <w:rsid w:val="00F91705"/>
    <w:rsid w:val="00F927BC"/>
    <w:rsid w:val="00F943FC"/>
    <w:rsid w:val="00F95E73"/>
    <w:rsid w:val="00F96EAF"/>
    <w:rsid w:val="00F97B0F"/>
    <w:rsid w:val="00FA2540"/>
    <w:rsid w:val="00FA6104"/>
    <w:rsid w:val="00FB3EDB"/>
    <w:rsid w:val="00FB6220"/>
    <w:rsid w:val="00FB6ECB"/>
    <w:rsid w:val="00FB77C1"/>
    <w:rsid w:val="00FC2AB7"/>
    <w:rsid w:val="00FC3460"/>
    <w:rsid w:val="00FE163C"/>
    <w:rsid w:val="00FE40AF"/>
    <w:rsid w:val="00FF0B88"/>
    <w:rsid w:val="00FF2CB9"/>
    <w:rsid w:val="00FF5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D2C8"/>
  <w15:docId w15:val="{8887034B-A6ED-4476-95A8-DAB1CAAF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53"/>
    <w:rPr>
      <w:sz w:val="24"/>
      <w:szCs w:val="24"/>
      <w:lang w:val="en-US" w:eastAsia="en-US"/>
    </w:rPr>
  </w:style>
  <w:style w:type="paragraph" w:styleId="Heading1">
    <w:name w:val="heading 1"/>
    <w:basedOn w:val="Normal"/>
    <w:link w:val="Heading1Char"/>
    <w:uiPriority w:val="9"/>
    <w:qFormat/>
    <w:rsid w:val="00DD7D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lt-LT" w:eastAsia="lt-LT"/>
    </w:rPr>
  </w:style>
  <w:style w:type="paragraph" w:styleId="Heading3">
    <w:name w:val="heading 3"/>
    <w:basedOn w:val="Normal"/>
    <w:next w:val="Normal"/>
    <w:link w:val="Heading3Char"/>
    <w:uiPriority w:val="9"/>
    <w:semiHidden/>
    <w:unhideWhenUsed/>
    <w:qFormat/>
    <w:rsid w:val="00120145"/>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046AB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styleId="NormalWeb">
    <w:name w:val="Normal (Web)"/>
    <w:basedOn w:val="Normal"/>
    <w:uiPriority w:val="99"/>
    <w:unhideWhenUsed/>
    <w:rsid w:val="001E7A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pildymui">
    <w:name w:val="pildymui"/>
    <w:basedOn w:val="DefaultParagraphFont"/>
    <w:rsid w:val="001E7A98"/>
  </w:style>
  <w:style w:type="paragraph" w:customStyle="1" w:styleId="Pagrindinistekstas3">
    <w:name w:val="Pagrindinis tekstas3"/>
    <w:rsid w:val="003B6D0C"/>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table" w:styleId="TableGrid">
    <w:name w:val="Table Grid"/>
    <w:basedOn w:val="TableNormal"/>
    <w:rsid w:val="003B6D0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E9112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contextualSpacing/>
    </w:pPr>
    <w:rPr>
      <w:rFonts w:eastAsia="Times New Roman"/>
      <w:sz w:val="20"/>
      <w:szCs w:val="20"/>
      <w:bdr w:val="none" w:sz="0" w:space="0" w:color="auto"/>
      <w:lang w:val="da-DK" w:eastAsia="da-DK"/>
    </w:rPr>
  </w:style>
  <w:style w:type="character" w:customStyle="1" w:styleId="ListParagraphChar">
    <w:name w:val="List Paragraph Char"/>
    <w:aliases w:val="ERP-List Paragraph Char,List Paragraph1 Char1,List Paragraph11 Char,Numbering Char,List Paragraph Red Char1,Bullet EY Char1,List Paragraph2 Char,Paragraph Char1,Table of contents numbered Char1,List Paragraph21 Char,Buletai Char"/>
    <w:link w:val="ListParagraph"/>
    <w:uiPriority w:val="34"/>
    <w:qFormat/>
    <w:locked/>
    <w:rsid w:val="00E9112D"/>
    <w:rPr>
      <w:rFonts w:eastAsia="Times New Roman"/>
      <w:bdr w:val="none" w:sz="0" w:space="0" w:color="auto"/>
      <w:lang w:val="da-DK" w:eastAsia="da-DK"/>
    </w:rPr>
  </w:style>
  <w:style w:type="paragraph" w:styleId="BalloonText">
    <w:name w:val="Balloon Text"/>
    <w:basedOn w:val="Normal"/>
    <w:link w:val="BalloonTextChar"/>
    <w:uiPriority w:val="99"/>
    <w:semiHidden/>
    <w:unhideWhenUsed/>
    <w:rsid w:val="00DD7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C3"/>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DD7DC3"/>
    <w:rPr>
      <w:rFonts w:eastAsia="Times New Roman"/>
      <w:b/>
      <w:bCs/>
      <w:kern w:val="36"/>
      <w:sz w:val="48"/>
      <w:szCs w:val="48"/>
      <w:bdr w:val="none" w:sz="0" w:space="0" w:color="auto"/>
    </w:rPr>
  </w:style>
  <w:style w:type="character" w:customStyle="1" w:styleId="apple-tab-span">
    <w:name w:val="apple-tab-span"/>
    <w:basedOn w:val="DefaultParagraphFont"/>
    <w:rsid w:val="00DD7DC3"/>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D6D89"/>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046AB3"/>
    <w:rPr>
      <w:rFonts w:asciiTheme="majorHAnsi" w:eastAsiaTheme="majorEastAsia" w:hAnsiTheme="majorHAnsi" w:cstheme="majorBidi"/>
      <w:color w:val="0079BF" w:themeColor="accent1" w:themeShade="BF"/>
      <w:sz w:val="24"/>
      <w:szCs w:val="24"/>
      <w:lang w:val="en-US" w:eastAsia="en-US"/>
    </w:rPr>
  </w:style>
  <w:style w:type="paragraph" w:styleId="Header">
    <w:name w:val="header"/>
    <w:basedOn w:val="Normal"/>
    <w:link w:val="HeaderChar"/>
    <w:uiPriority w:val="99"/>
    <w:unhideWhenUsed/>
    <w:rsid w:val="009A6088"/>
    <w:pPr>
      <w:tabs>
        <w:tab w:val="center" w:pos="4513"/>
        <w:tab w:val="right" w:pos="9026"/>
      </w:tabs>
    </w:pPr>
  </w:style>
  <w:style w:type="character" w:customStyle="1" w:styleId="HeaderChar">
    <w:name w:val="Header Char"/>
    <w:basedOn w:val="DefaultParagraphFont"/>
    <w:link w:val="Header"/>
    <w:uiPriority w:val="99"/>
    <w:rsid w:val="009A6088"/>
    <w:rPr>
      <w:sz w:val="24"/>
      <w:szCs w:val="24"/>
      <w:lang w:val="en-US" w:eastAsia="en-US"/>
    </w:rPr>
  </w:style>
  <w:style w:type="paragraph" w:styleId="Footer">
    <w:name w:val="footer"/>
    <w:basedOn w:val="Normal"/>
    <w:link w:val="FooterChar"/>
    <w:uiPriority w:val="99"/>
    <w:unhideWhenUsed/>
    <w:rsid w:val="009A6088"/>
    <w:pPr>
      <w:tabs>
        <w:tab w:val="center" w:pos="4513"/>
        <w:tab w:val="right" w:pos="9026"/>
      </w:tabs>
    </w:pPr>
  </w:style>
  <w:style w:type="character" w:customStyle="1" w:styleId="FooterChar">
    <w:name w:val="Footer Char"/>
    <w:basedOn w:val="DefaultParagraphFont"/>
    <w:link w:val="Footer"/>
    <w:uiPriority w:val="99"/>
    <w:rsid w:val="009A6088"/>
    <w:rPr>
      <w:sz w:val="24"/>
      <w:szCs w:val="24"/>
      <w:lang w:val="en-US" w:eastAsia="en-US"/>
    </w:rPr>
  </w:style>
  <w:style w:type="character" w:styleId="UnresolvedMention">
    <w:name w:val="Unresolved Mention"/>
    <w:basedOn w:val="DefaultParagraphFont"/>
    <w:uiPriority w:val="99"/>
    <w:semiHidden/>
    <w:unhideWhenUsed/>
    <w:rsid w:val="00915811"/>
    <w:rPr>
      <w:color w:val="605E5C"/>
      <w:shd w:val="clear" w:color="auto" w:fill="E1DFDD"/>
    </w:rPr>
  </w:style>
  <w:style w:type="paragraph" w:styleId="FootnoteText">
    <w:name w:val="footnote text"/>
    <w:basedOn w:val="Normal"/>
    <w:link w:val="FootnoteTextChar"/>
    <w:uiPriority w:val="99"/>
    <w:semiHidden/>
    <w:unhideWhenUsed/>
    <w:rsid w:val="00C52248"/>
    <w:rPr>
      <w:sz w:val="20"/>
      <w:szCs w:val="20"/>
    </w:rPr>
  </w:style>
  <w:style w:type="character" w:customStyle="1" w:styleId="FootnoteTextChar">
    <w:name w:val="Footnote Text Char"/>
    <w:basedOn w:val="DefaultParagraphFont"/>
    <w:link w:val="FootnoteText"/>
    <w:uiPriority w:val="99"/>
    <w:semiHidden/>
    <w:rsid w:val="00C52248"/>
    <w:rPr>
      <w:lang w:val="en-US" w:eastAsia="en-US"/>
    </w:rPr>
  </w:style>
  <w:style w:type="character" w:styleId="FootnoteReference">
    <w:name w:val="footnote reference"/>
    <w:basedOn w:val="DefaultParagraphFont"/>
    <w:uiPriority w:val="99"/>
    <w:semiHidden/>
    <w:unhideWhenUsed/>
    <w:rsid w:val="00C52248"/>
    <w:rPr>
      <w:vertAlign w:val="superscript"/>
    </w:rPr>
  </w:style>
  <w:style w:type="character" w:customStyle="1" w:styleId="Heading3Char">
    <w:name w:val="Heading 3 Char"/>
    <w:basedOn w:val="DefaultParagraphFont"/>
    <w:link w:val="Heading3"/>
    <w:uiPriority w:val="9"/>
    <w:semiHidden/>
    <w:rsid w:val="00120145"/>
    <w:rPr>
      <w:rFonts w:asciiTheme="majorHAnsi" w:eastAsiaTheme="majorEastAsia" w:hAnsiTheme="majorHAnsi" w:cstheme="majorBidi"/>
      <w:color w:val="00507F" w:themeColor="accent1" w:themeShade="7F"/>
      <w:sz w:val="24"/>
      <w:szCs w:val="24"/>
      <w:lang w:val="en-US" w:eastAsia="en-US"/>
    </w:rPr>
  </w:style>
  <w:style w:type="paragraph" w:styleId="Title">
    <w:name w:val="Title"/>
    <w:next w:val="Normal"/>
    <w:link w:val="TitleChar"/>
    <w:uiPriority w:val="10"/>
    <w:qFormat/>
    <w:rsid w:val="00120145"/>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outlineLvl w:val="0"/>
    </w:pPr>
    <w:rPr>
      <w:rFonts w:ascii="HELVETICA NEUE ULTRALIGHT" w:eastAsia="HELVETICA NEUE ULTRALIGHT" w:hAnsi="HELVETICA NEUE ULTRALIGHT" w:cs="HELVETICA NEUE ULTRALIGHT"/>
      <w:color w:val="000000"/>
      <w:spacing w:val="16"/>
      <w:sz w:val="56"/>
      <w:szCs w:val="56"/>
      <w:bdr w:val="none" w:sz="0" w:space="0" w:color="auto"/>
      <w:lang w:eastAsia="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120145"/>
    <w:rPr>
      <w:rFonts w:ascii="HELVETICA NEUE ULTRALIGHT" w:eastAsia="HELVETICA NEUE ULTRALIGHT" w:hAnsi="HELVETICA NEUE ULTRALIGHT" w:cs="HELVETICA NEUE ULTRALIGHT"/>
      <w:color w:val="000000"/>
      <w:spacing w:val="16"/>
      <w:sz w:val="56"/>
      <w:szCs w:val="56"/>
      <w:bdr w:val="none" w:sz="0" w:space="0" w:color="auto"/>
      <w:lang w:eastAsia="en-US"/>
      <w14:textOutline w14:w="0" w14:cap="flat" w14:cmpd="sng" w14:algn="ctr">
        <w14:noFill/>
        <w14:prstDash w14:val="solid"/>
        <w14:bevel/>
      </w14:textOutline>
    </w:rPr>
  </w:style>
  <w:style w:type="paragraph" w:styleId="BodyTextIndent2">
    <w:name w:val="Body Text Indent 2"/>
    <w:basedOn w:val="Normal"/>
    <w:link w:val="BodyTextIndent2Char"/>
    <w:rsid w:val="00FF573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BodyTextIndent2Char">
    <w:name w:val="Body Text Indent 2 Char"/>
    <w:basedOn w:val="DefaultParagraphFont"/>
    <w:link w:val="BodyTextIndent2"/>
    <w:rsid w:val="00FF5734"/>
    <w:rPr>
      <w:rFonts w:eastAsia="Times New Roman"/>
      <w:sz w:val="24"/>
      <w:szCs w:val="24"/>
      <w:bdr w:val="none" w:sz="0" w:space="0" w:color="auto"/>
    </w:rPr>
  </w:style>
  <w:style w:type="paragraph" w:styleId="BodyText">
    <w:name w:val="Body Text"/>
    <w:basedOn w:val="Normal"/>
    <w:link w:val="BodyTextChar"/>
    <w:uiPriority w:val="99"/>
    <w:semiHidden/>
    <w:unhideWhenUsed/>
    <w:rsid w:val="001905C1"/>
    <w:pPr>
      <w:spacing w:after="120"/>
    </w:pPr>
  </w:style>
  <w:style w:type="character" w:customStyle="1" w:styleId="BodyTextChar">
    <w:name w:val="Body Text Char"/>
    <w:basedOn w:val="DefaultParagraphFont"/>
    <w:link w:val="BodyText"/>
    <w:uiPriority w:val="99"/>
    <w:semiHidden/>
    <w:rsid w:val="001905C1"/>
    <w:rPr>
      <w:sz w:val="24"/>
      <w:szCs w:val="24"/>
      <w:lang w:val="en-US" w:eastAsia="en-US"/>
    </w:rPr>
  </w:style>
  <w:style w:type="paragraph" w:styleId="Revision">
    <w:name w:val="Revision"/>
    <w:hidden/>
    <w:uiPriority w:val="99"/>
    <w:semiHidden/>
    <w:rsid w:val="00307A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307A4D"/>
    <w:rPr>
      <w:sz w:val="16"/>
      <w:szCs w:val="16"/>
    </w:rPr>
  </w:style>
  <w:style w:type="paragraph" w:styleId="CommentText">
    <w:name w:val="annotation text"/>
    <w:basedOn w:val="Normal"/>
    <w:link w:val="CommentTextChar"/>
    <w:uiPriority w:val="99"/>
    <w:unhideWhenUsed/>
    <w:rsid w:val="00307A4D"/>
    <w:rPr>
      <w:sz w:val="20"/>
      <w:szCs w:val="20"/>
    </w:rPr>
  </w:style>
  <w:style w:type="character" w:customStyle="1" w:styleId="CommentTextChar">
    <w:name w:val="Comment Text Char"/>
    <w:basedOn w:val="DefaultParagraphFont"/>
    <w:link w:val="CommentText"/>
    <w:uiPriority w:val="99"/>
    <w:rsid w:val="00307A4D"/>
    <w:rPr>
      <w:lang w:val="en-US" w:eastAsia="en-US"/>
    </w:rPr>
  </w:style>
  <w:style w:type="paragraph" w:styleId="CommentSubject">
    <w:name w:val="annotation subject"/>
    <w:basedOn w:val="CommentText"/>
    <w:next w:val="CommentText"/>
    <w:link w:val="CommentSubjectChar"/>
    <w:uiPriority w:val="99"/>
    <w:semiHidden/>
    <w:unhideWhenUsed/>
    <w:rsid w:val="00307A4D"/>
    <w:rPr>
      <w:b/>
      <w:bCs/>
    </w:rPr>
  </w:style>
  <w:style w:type="character" w:customStyle="1" w:styleId="CommentSubjectChar">
    <w:name w:val="Comment Subject Char"/>
    <w:basedOn w:val="CommentTextChar"/>
    <w:link w:val="CommentSubject"/>
    <w:uiPriority w:val="99"/>
    <w:semiHidden/>
    <w:rsid w:val="00307A4D"/>
    <w:rPr>
      <w:b/>
      <w:bCs/>
      <w:lang w:val="en-US" w:eastAsia="en-US"/>
    </w:rPr>
  </w:style>
  <w:style w:type="character" w:styleId="FollowedHyperlink">
    <w:name w:val="FollowedHyperlink"/>
    <w:basedOn w:val="DefaultParagraphFont"/>
    <w:uiPriority w:val="99"/>
    <w:semiHidden/>
    <w:unhideWhenUsed/>
    <w:rsid w:val="00701DC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3125">
      <w:bodyDiv w:val="1"/>
      <w:marLeft w:val="0"/>
      <w:marRight w:val="0"/>
      <w:marTop w:val="0"/>
      <w:marBottom w:val="0"/>
      <w:divBdr>
        <w:top w:val="none" w:sz="0" w:space="0" w:color="auto"/>
        <w:left w:val="none" w:sz="0" w:space="0" w:color="auto"/>
        <w:bottom w:val="none" w:sz="0" w:space="0" w:color="auto"/>
        <w:right w:val="none" w:sz="0" w:space="0" w:color="auto"/>
      </w:divBdr>
    </w:div>
    <w:div w:id="541674133">
      <w:bodyDiv w:val="1"/>
      <w:marLeft w:val="0"/>
      <w:marRight w:val="0"/>
      <w:marTop w:val="0"/>
      <w:marBottom w:val="0"/>
      <w:divBdr>
        <w:top w:val="none" w:sz="0" w:space="0" w:color="auto"/>
        <w:left w:val="none" w:sz="0" w:space="0" w:color="auto"/>
        <w:bottom w:val="none" w:sz="0" w:space="0" w:color="auto"/>
        <w:right w:val="none" w:sz="0" w:space="0" w:color="auto"/>
      </w:divBdr>
    </w:div>
    <w:div w:id="761494580">
      <w:bodyDiv w:val="1"/>
      <w:marLeft w:val="0"/>
      <w:marRight w:val="0"/>
      <w:marTop w:val="0"/>
      <w:marBottom w:val="0"/>
      <w:divBdr>
        <w:top w:val="none" w:sz="0" w:space="0" w:color="auto"/>
        <w:left w:val="none" w:sz="0" w:space="0" w:color="auto"/>
        <w:bottom w:val="none" w:sz="0" w:space="0" w:color="auto"/>
        <w:right w:val="none" w:sz="0" w:space="0" w:color="auto"/>
      </w:divBdr>
      <w:divsChild>
        <w:div w:id="629625519">
          <w:marLeft w:val="0"/>
          <w:marRight w:val="0"/>
          <w:marTop w:val="0"/>
          <w:marBottom w:val="0"/>
          <w:divBdr>
            <w:top w:val="none" w:sz="0" w:space="0" w:color="auto"/>
            <w:left w:val="none" w:sz="0" w:space="0" w:color="auto"/>
            <w:bottom w:val="none" w:sz="0" w:space="0" w:color="auto"/>
            <w:right w:val="none" w:sz="0" w:space="0" w:color="auto"/>
          </w:divBdr>
        </w:div>
        <w:div w:id="421533390">
          <w:marLeft w:val="0"/>
          <w:marRight w:val="0"/>
          <w:marTop w:val="0"/>
          <w:marBottom w:val="0"/>
          <w:divBdr>
            <w:top w:val="none" w:sz="0" w:space="0" w:color="auto"/>
            <w:left w:val="none" w:sz="0" w:space="0" w:color="auto"/>
            <w:bottom w:val="none" w:sz="0" w:space="0" w:color="auto"/>
            <w:right w:val="none" w:sz="0" w:space="0" w:color="auto"/>
          </w:divBdr>
        </w:div>
        <w:div w:id="1749880732">
          <w:marLeft w:val="0"/>
          <w:marRight w:val="0"/>
          <w:marTop w:val="0"/>
          <w:marBottom w:val="0"/>
          <w:divBdr>
            <w:top w:val="none" w:sz="0" w:space="0" w:color="auto"/>
            <w:left w:val="none" w:sz="0" w:space="0" w:color="auto"/>
            <w:bottom w:val="none" w:sz="0" w:space="0" w:color="auto"/>
            <w:right w:val="none" w:sz="0" w:space="0" w:color="auto"/>
          </w:divBdr>
        </w:div>
        <w:div w:id="1553955589">
          <w:marLeft w:val="0"/>
          <w:marRight w:val="0"/>
          <w:marTop w:val="0"/>
          <w:marBottom w:val="0"/>
          <w:divBdr>
            <w:top w:val="none" w:sz="0" w:space="0" w:color="auto"/>
            <w:left w:val="none" w:sz="0" w:space="0" w:color="auto"/>
            <w:bottom w:val="none" w:sz="0" w:space="0" w:color="auto"/>
            <w:right w:val="none" w:sz="0" w:space="0" w:color="auto"/>
          </w:divBdr>
        </w:div>
      </w:divsChild>
    </w:div>
    <w:div w:id="832070431">
      <w:bodyDiv w:val="1"/>
      <w:marLeft w:val="0"/>
      <w:marRight w:val="0"/>
      <w:marTop w:val="0"/>
      <w:marBottom w:val="0"/>
      <w:divBdr>
        <w:top w:val="none" w:sz="0" w:space="0" w:color="auto"/>
        <w:left w:val="none" w:sz="0" w:space="0" w:color="auto"/>
        <w:bottom w:val="none" w:sz="0" w:space="0" w:color="auto"/>
        <w:right w:val="none" w:sz="0" w:space="0" w:color="auto"/>
      </w:divBdr>
    </w:div>
    <w:div w:id="1025788045">
      <w:bodyDiv w:val="1"/>
      <w:marLeft w:val="0"/>
      <w:marRight w:val="0"/>
      <w:marTop w:val="0"/>
      <w:marBottom w:val="0"/>
      <w:divBdr>
        <w:top w:val="none" w:sz="0" w:space="0" w:color="auto"/>
        <w:left w:val="none" w:sz="0" w:space="0" w:color="auto"/>
        <w:bottom w:val="none" w:sz="0" w:space="0" w:color="auto"/>
        <w:right w:val="none" w:sz="0" w:space="0" w:color="auto"/>
      </w:divBdr>
    </w:div>
    <w:div w:id="1316302369">
      <w:bodyDiv w:val="1"/>
      <w:marLeft w:val="0"/>
      <w:marRight w:val="0"/>
      <w:marTop w:val="0"/>
      <w:marBottom w:val="0"/>
      <w:divBdr>
        <w:top w:val="none" w:sz="0" w:space="0" w:color="auto"/>
        <w:left w:val="none" w:sz="0" w:space="0" w:color="auto"/>
        <w:bottom w:val="none" w:sz="0" w:space="0" w:color="auto"/>
        <w:right w:val="none" w:sz="0" w:space="0" w:color="auto"/>
      </w:divBdr>
    </w:div>
    <w:div w:id="1437559902">
      <w:bodyDiv w:val="1"/>
      <w:marLeft w:val="0"/>
      <w:marRight w:val="0"/>
      <w:marTop w:val="0"/>
      <w:marBottom w:val="0"/>
      <w:divBdr>
        <w:top w:val="none" w:sz="0" w:space="0" w:color="auto"/>
        <w:left w:val="none" w:sz="0" w:space="0" w:color="auto"/>
        <w:bottom w:val="none" w:sz="0" w:space="0" w:color="auto"/>
        <w:right w:val="none" w:sz="0" w:space="0" w:color="auto"/>
      </w:divBdr>
      <w:divsChild>
        <w:div w:id="1501582356">
          <w:marLeft w:val="-115"/>
          <w:marRight w:val="0"/>
          <w:marTop w:val="0"/>
          <w:marBottom w:val="0"/>
          <w:divBdr>
            <w:top w:val="none" w:sz="0" w:space="0" w:color="auto"/>
            <w:left w:val="none" w:sz="0" w:space="0" w:color="auto"/>
            <w:bottom w:val="none" w:sz="0" w:space="0" w:color="auto"/>
            <w:right w:val="none" w:sz="0" w:space="0" w:color="auto"/>
          </w:divBdr>
        </w:div>
        <w:div w:id="1122575284">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smtp.lt" TargetMode="External"/><Relationship Id="rId5" Type="http://schemas.openxmlformats.org/officeDocument/2006/relationships/webSettings" Target="webSettings.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bfc.lrv.lt/lt/sabis/prisijungimas-prie-sabis/" TargetMode="External"/><Relationship Id="rId1" Type="http://schemas.openxmlformats.org/officeDocument/2006/relationships/hyperlink" Target="https://nbfc.lrv.lt/lt/sabis/sabis-mokymu-medziaga/"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19DB-60F9-4B69-AAD4-49092437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19719</Words>
  <Characters>11241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Skirmante-SSMTP</dc:creator>
  <cp:lastModifiedBy>Saulėtekio slėnio mokslo ir technologijų parkas</cp:lastModifiedBy>
  <cp:revision>56</cp:revision>
  <cp:lastPrinted>2024-07-04T13:05:00Z</cp:lastPrinted>
  <dcterms:created xsi:type="dcterms:W3CDTF">2024-08-04T18:33:00Z</dcterms:created>
  <dcterms:modified xsi:type="dcterms:W3CDTF">2025-02-21T10:09:00Z</dcterms:modified>
</cp:coreProperties>
</file>