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shd w:val="clear" w:color="auto" w:fill="FFFFCC"/>
        <w:tblLook w:val="04A0" w:firstRow="1" w:lastRow="0" w:firstColumn="1" w:lastColumn="0" w:noHBand="0" w:noVBand="1"/>
      </w:tblPr>
      <w:tblGrid>
        <w:gridCol w:w="9628"/>
      </w:tblGrid>
      <w:tr w:rsidR="00E67B67" w14:paraId="42F55AA5" w14:textId="77777777" w:rsidTr="002A5602">
        <w:trPr>
          <w:jc w:val="center"/>
        </w:trPr>
        <w:tc>
          <w:tcPr>
            <w:tcW w:w="9628" w:type="dxa"/>
            <w:shd w:val="clear" w:color="auto" w:fill="FFFFCC"/>
          </w:tcPr>
          <w:p w14:paraId="4CBB27DE" w14:textId="77777777" w:rsidR="00E67B67" w:rsidRDefault="00E67B67" w:rsidP="002A5602">
            <w:pPr>
              <w:jc w:val="center"/>
            </w:pPr>
            <w:r w:rsidRPr="00D51EA2">
              <w:rPr>
                <w:rFonts w:ascii="Calibri Light" w:hAnsi="Calibri Light" w:cs="Calibri Light"/>
                <w:b/>
                <w:bCs/>
                <w:sz w:val="22"/>
              </w:rPr>
              <w:t>Vaizdo reportažų (klipų) apie pasirengimą ekstremaliosioms situacijoms gamybos paslaugos (PPR-90</w:t>
            </w:r>
            <w:r>
              <w:rPr>
                <w:rFonts w:ascii="Calibri Light" w:hAnsi="Calibri Light" w:cs="Calibri Light"/>
                <w:b/>
                <w:bCs/>
                <w:sz w:val="22"/>
              </w:rPr>
              <w:t>)</w:t>
            </w:r>
          </w:p>
        </w:tc>
      </w:tr>
    </w:tbl>
    <w:p w14:paraId="59A35477" w14:textId="77777777" w:rsidR="00E67B67" w:rsidRDefault="00E67B67" w:rsidP="00E67B67">
      <w:pPr>
        <w:jc w:val="center"/>
        <w:rPr>
          <w:rFonts w:ascii="Calibri Light" w:hAnsi="Calibri Light" w:cs="Calibri Light"/>
          <w:b/>
          <w:color w:val="333333"/>
          <w:sz w:val="22"/>
          <w:shd w:val="clear" w:color="auto" w:fill="FFFFFF"/>
        </w:rPr>
      </w:pPr>
    </w:p>
    <w:p w14:paraId="69EC41FA" w14:textId="5258B0EF" w:rsidR="00E67B67" w:rsidRPr="002462FE" w:rsidRDefault="00E67B67" w:rsidP="00E67B67">
      <w:pPr>
        <w:jc w:val="center"/>
        <w:rPr>
          <w:rFonts w:ascii="Calibri Light" w:hAnsi="Calibri Light" w:cs="Calibri Light"/>
          <w:b/>
          <w:color w:val="333333"/>
          <w:sz w:val="22"/>
          <w:shd w:val="clear" w:color="auto" w:fill="FFFFFF"/>
        </w:rPr>
      </w:pPr>
      <w:r w:rsidRPr="002462FE">
        <w:rPr>
          <w:rFonts w:ascii="Calibri Light" w:hAnsi="Calibri Light" w:cs="Calibri Light"/>
          <w:b/>
          <w:color w:val="333333"/>
          <w:sz w:val="22"/>
          <w:shd w:val="clear" w:color="auto" w:fill="FFFFFF"/>
        </w:rPr>
        <w:t>Atsakym</w:t>
      </w:r>
      <w:r>
        <w:rPr>
          <w:rFonts w:ascii="Calibri Light" w:hAnsi="Calibri Light" w:cs="Calibri Light"/>
          <w:b/>
          <w:color w:val="333333"/>
          <w:sz w:val="22"/>
          <w:shd w:val="clear" w:color="auto" w:fill="FFFFFF"/>
        </w:rPr>
        <w:t>as</w:t>
      </w:r>
      <w:r w:rsidRPr="002462FE">
        <w:rPr>
          <w:rFonts w:ascii="Calibri Light" w:hAnsi="Calibri Light" w:cs="Calibri Light"/>
          <w:b/>
          <w:color w:val="333333"/>
          <w:sz w:val="22"/>
          <w:shd w:val="clear" w:color="auto" w:fill="FFFFFF"/>
        </w:rPr>
        <w:t xml:space="preserve"> į</w:t>
      </w:r>
      <w:r>
        <w:rPr>
          <w:rFonts w:ascii="Calibri Light" w:hAnsi="Calibri Light" w:cs="Calibri Light"/>
          <w:b/>
          <w:color w:val="333333"/>
          <w:sz w:val="22"/>
          <w:shd w:val="clear" w:color="auto" w:fill="FFFFFF"/>
        </w:rPr>
        <w:t xml:space="preserve"> </w:t>
      </w:r>
      <w:r w:rsidRPr="002462FE">
        <w:rPr>
          <w:rFonts w:ascii="Calibri Light" w:hAnsi="Calibri Light" w:cs="Calibri Light"/>
          <w:b/>
          <w:color w:val="333333"/>
          <w:sz w:val="22"/>
          <w:shd w:val="clear" w:color="auto" w:fill="FFFFFF"/>
        </w:rPr>
        <w:t>klausim</w:t>
      </w:r>
      <w:r>
        <w:rPr>
          <w:rFonts w:ascii="Calibri Light" w:hAnsi="Calibri Light" w:cs="Calibri Light"/>
          <w:b/>
          <w:color w:val="333333"/>
          <w:sz w:val="22"/>
          <w:shd w:val="clear" w:color="auto" w:fill="FFFFFF"/>
        </w:rPr>
        <w:t xml:space="preserve">ą  </w:t>
      </w:r>
    </w:p>
    <w:p w14:paraId="27AC117A" w14:textId="5A925068" w:rsidR="00E67B67" w:rsidRPr="002462FE" w:rsidRDefault="00E67B67" w:rsidP="00E67B67">
      <w:pPr>
        <w:pStyle w:val="prastasiniatinklio"/>
        <w:spacing w:before="0" w:beforeAutospacing="0" w:after="0" w:afterAutospacing="0"/>
        <w:jc w:val="both"/>
        <w:rPr>
          <w:rFonts w:ascii="Calibri Light" w:hAnsi="Calibri Light" w:cs="Calibri Light"/>
          <w:bCs/>
          <w:sz w:val="22"/>
          <w:szCs w:val="22"/>
        </w:rPr>
      </w:pPr>
      <w:r>
        <w:rPr>
          <w:rFonts w:ascii="Calibri Light" w:hAnsi="Calibri Light" w:cs="Calibri Light"/>
          <w:sz w:val="22"/>
          <w:szCs w:val="22"/>
        </w:rPr>
        <w:t xml:space="preserve"> </w:t>
      </w:r>
    </w:p>
    <w:p w14:paraId="0F274040" w14:textId="342BA556" w:rsidR="00E67B67" w:rsidRDefault="00E67B67" w:rsidP="00E67B67">
      <w:pPr>
        <w:pStyle w:val="prastasiniatinklio"/>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P</w:t>
      </w:r>
      <w:r w:rsidRPr="00E67B67">
        <w:rPr>
          <w:rFonts w:ascii="Calibri Light" w:hAnsi="Calibri Light" w:cs="Calibri Light"/>
          <w:sz w:val="22"/>
          <w:szCs w:val="22"/>
        </w:rPr>
        <w:t>irkimo dalyvis 2026 m. vasario 21 d. pateikė klausimą CVP IS</w:t>
      </w:r>
      <w:r>
        <w:rPr>
          <w:rFonts w:ascii="Calibri Light" w:hAnsi="Calibri Light" w:cs="Calibri Light"/>
          <w:sz w:val="22"/>
          <w:szCs w:val="22"/>
        </w:rPr>
        <w:t xml:space="preserve"> dėl techninės specifikacijos</w:t>
      </w:r>
      <w:r w:rsidRPr="00E67B67">
        <w:rPr>
          <w:rFonts w:ascii="Calibri Light" w:hAnsi="Calibri Light" w:cs="Calibri Light"/>
          <w:sz w:val="22"/>
          <w:szCs w:val="22"/>
        </w:rPr>
        <w:t>. Perkančioji organizacija teikia atsakymą.</w:t>
      </w:r>
    </w:p>
    <w:p w14:paraId="1E578537" w14:textId="77777777" w:rsidR="00E67B67" w:rsidRPr="002462FE" w:rsidRDefault="00E67B67" w:rsidP="00E67B67">
      <w:pPr>
        <w:pStyle w:val="prastasiniatinklio"/>
        <w:spacing w:before="0" w:beforeAutospacing="0" w:after="0" w:afterAutospacing="0"/>
        <w:jc w:val="both"/>
        <w:rPr>
          <w:rFonts w:ascii="Calibri Light" w:hAnsi="Calibri Light" w:cs="Calibri Light"/>
          <w:sz w:val="22"/>
          <w:szCs w:val="22"/>
        </w:rPr>
      </w:pPr>
    </w:p>
    <w:tbl>
      <w:tblPr>
        <w:tblStyle w:val="Lentelstinklelis"/>
        <w:tblW w:w="9634" w:type="dxa"/>
        <w:tblLook w:val="04A0" w:firstRow="1" w:lastRow="0" w:firstColumn="1" w:lastColumn="0" w:noHBand="0" w:noVBand="1"/>
      </w:tblPr>
      <w:tblGrid>
        <w:gridCol w:w="704"/>
        <w:gridCol w:w="4394"/>
        <w:gridCol w:w="4536"/>
      </w:tblGrid>
      <w:tr w:rsidR="00E67B67" w:rsidRPr="00E67B67" w14:paraId="0ECF2B84" w14:textId="77777777" w:rsidTr="002A5602">
        <w:trPr>
          <w:trHeight w:val="603"/>
        </w:trPr>
        <w:tc>
          <w:tcPr>
            <w:tcW w:w="704" w:type="dxa"/>
            <w:shd w:val="clear" w:color="auto" w:fill="F2F2F2" w:themeFill="background1" w:themeFillShade="F2"/>
          </w:tcPr>
          <w:p w14:paraId="6FD8A34D" w14:textId="77777777" w:rsidR="00E67B67" w:rsidRPr="00E67B67" w:rsidRDefault="00E67B67" w:rsidP="002A5602">
            <w:pPr>
              <w:jc w:val="center"/>
              <w:rPr>
                <w:rFonts w:ascii="Calibri Light" w:hAnsi="Calibri Light" w:cs="Calibri Light"/>
                <w:b/>
                <w:bCs/>
                <w:iCs/>
                <w:sz w:val="22"/>
              </w:rPr>
            </w:pPr>
            <w:r w:rsidRPr="00E67B67">
              <w:rPr>
                <w:rFonts w:ascii="Calibri Light" w:hAnsi="Calibri Light" w:cs="Calibri Light"/>
                <w:b/>
                <w:bCs/>
                <w:iCs/>
                <w:sz w:val="22"/>
              </w:rPr>
              <w:t>Eil. Nr.</w:t>
            </w:r>
          </w:p>
        </w:tc>
        <w:tc>
          <w:tcPr>
            <w:tcW w:w="4394" w:type="dxa"/>
            <w:shd w:val="clear" w:color="auto" w:fill="F2F2F2" w:themeFill="background1" w:themeFillShade="F2"/>
          </w:tcPr>
          <w:p w14:paraId="64FDA8D2" w14:textId="510A8D3D" w:rsidR="00E67B67" w:rsidRPr="00E67B67" w:rsidRDefault="00E67B67" w:rsidP="002A5602">
            <w:pPr>
              <w:pStyle w:val="prastasiniatinklio"/>
              <w:spacing w:before="0" w:beforeAutospacing="0" w:after="0" w:afterAutospacing="0"/>
              <w:jc w:val="center"/>
              <w:rPr>
                <w:rFonts w:ascii="Calibri Light" w:hAnsi="Calibri Light" w:cs="Calibri Light"/>
                <w:b/>
                <w:bCs/>
                <w:sz w:val="22"/>
                <w:szCs w:val="22"/>
              </w:rPr>
            </w:pPr>
            <w:r w:rsidRPr="00E67B67">
              <w:rPr>
                <w:rFonts w:ascii="Calibri Light" w:hAnsi="Calibri Light" w:cs="Calibri Light"/>
                <w:b/>
                <w:bCs/>
                <w:sz w:val="22"/>
                <w:szCs w:val="22"/>
              </w:rPr>
              <w:t>Tiekėjo klausimas</w:t>
            </w:r>
          </w:p>
          <w:p w14:paraId="72427733" w14:textId="77777777" w:rsidR="00E67B67" w:rsidRPr="00E67B67" w:rsidRDefault="00E67B67" w:rsidP="002A5602">
            <w:pPr>
              <w:pStyle w:val="prastasiniatinklio"/>
              <w:spacing w:before="0" w:beforeAutospacing="0" w:after="0" w:afterAutospacing="0"/>
              <w:jc w:val="center"/>
              <w:rPr>
                <w:rFonts w:ascii="Calibri Light" w:hAnsi="Calibri Light" w:cs="Calibri Light"/>
                <w:b/>
                <w:bCs/>
                <w:sz w:val="22"/>
                <w:szCs w:val="22"/>
              </w:rPr>
            </w:pPr>
            <w:r w:rsidRPr="00E67B67">
              <w:rPr>
                <w:rFonts w:ascii="Calibri Light" w:hAnsi="Calibri Light" w:cs="Calibri Light"/>
                <w:b/>
                <w:bCs/>
                <w:sz w:val="22"/>
                <w:szCs w:val="22"/>
              </w:rPr>
              <w:t xml:space="preserve"> </w:t>
            </w:r>
            <w:r w:rsidRPr="00E67B67">
              <w:rPr>
                <w:rFonts w:ascii="Calibri Light" w:hAnsi="Calibri Light" w:cs="Calibri Light"/>
                <w:b/>
                <w:sz w:val="22"/>
                <w:szCs w:val="22"/>
              </w:rPr>
              <w:t>(tekstas neredaguotas)</w:t>
            </w:r>
          </w:p>
        </w:tc>
        <w:tc>
          <w:tcPr>
            <w:tcW w:w="4536" w:type="dxa"/>
            <w:shd w:val="clear" w:color="auto" w:fill="F2F2F2" w:themeFill="background1" w:themeFillShade="F2"/>
          </w:tcPr>
          <w:p w14:paraId="7AE3C37A" w14:textId="77777777" w:rsidR="00E67B67" w:rsidRPr="00E67B67" w:rsidRDefault="00E67B67" w:rsidP="002A5602">
            <w:pPr>
              <w:jc w:val="center"/>
              <w:rPr>
                <w:rFonts w:ascii="Calibri Light" w:hAnsi="Calibri Light" w:cs="Calibri Light"/>
                <w:b/>
                <w:bCs/>
                <w:sz w:val="22"/>
              </w:rPr>
            </w:pPr>
            <w:r w:rsidRPr="00E67B67">
              <w:rPr>
                <w:rFonts w:ascii="Calibri Light" w:hAnsi="Calibri Light" w:cs="Calibri Light"/>
                <w:b/>
                <w:bCs/>
                <w:sz w:val="22"/>
              </w:rPr>
              <w:t>Perkančiosios organizacijos atsakymas</w:t>
            </w:r>
          </w:p>
        </w:tc>
      </w:tr>
      <w:tr w:rsidR="00E67B67" w:rsidRPr="00E67B67" w14:paraId="2D34E2F8" w14:textId="77777777" w:rsidTr="00E67B67">
        <w:trPr>
          <w:trHeight w:val="603"/>
        </w:trPr>
        <w:tc>
          <w:tcPr>
            <w:tcW w:w="704" w:type="dxa"/>
            <w:shd w:val="clear" w:color="auto" w:fill="auto"/>
          </w:tcPr>
          <w:p w14:paraId="4B19C75E" w14:textId="0B59231C" w:rsidR="00E67B67" w:rsidRPr="00E67B67" w:rsidRDefault="00E67B67" w:rsidP="002A5602">
            <w:pPr>
              <w:jc w:val="center"/>
              <w:rPr>
                <w:rFonts w:ascii="Calibri Light" w:hAnsi="Calibri Light" w:cs="Calibri Light"/>
                <w:b/>
                <w:bCs/>
                <w:iCs/>
                <w:sz w:val="22"/>
              </w:rPr>
            </w:pPr>
            <w:r w:rsidRPr="00E67B67">
              <w:rPr>
                <w:rFonts w:ascii="Calibri Light" w:hAnsi="Calibri Light" w:cs="Calibri Light"/>
                <w:b/>
                <w:bCs/>
                <w:iCs/>
                <w:sz w:val="22"/>
              </w:rPr>
              <w:t>1.</w:t>
            </w:r>
          </w:p>
        </w:tc>
        <w:tc>
          <w:tcPr>
            <w:tcW w:w="4394" w:type="dxa"/>
            <w:shd w:val="clear" w:color="auto" w:fill="auto"/>
          </w:tcPr>
          <w:p w14:paraId="41067F69" w14:textId="77777777" w:rsidR="00E67B67" w:rsidRPr="00E67B67" w:rsidRDefault="00E67B67" w:rsidP="00E67B67">
            <w:pPr>
              <w:jc w:val="both"/>
              <w:rPr>
                <w:rFonts w:ascii="Calibri Light" w:hAnsi="Calibri Light" w:cs="Calibri Light"/>
                <w:sz w:val="22"/>
              </w:rPr>
            </w:pPr>
            <w:r w:rsidRPr="00E67B67">
              <w:rPr>
                <w:rFonts w:ascii="Calibri Light" w:hAnsi="Calibri Light" w:cs="Calibri Light"/>
                <w:sz w:val="22"/>
              </w:rPr>
              <w:t>Pirmame atsakyme šia tema, kuris buvo patalpintas vasario 14 rašėte taip “Atitinkamai vienas iš trijų klipų turi būti sukurtas ir pritaikytas televizijos auditorijai ir TV transliacijoms, antrasis vaizdo siužetas turi būti adaptuotas socialinių tinklų komunikacijai, o trečiasis vaizdo klipas – transliacijoms didžiųjų miestų viešajame transporte.”</w:t>
            </w:r>
            <w:r w:rsidRPr="00E67B67">
              <w:rPr>
                <w:rFonts w:ascii="Calibri Light" w:hAnsi="Calibri Light" w:cs="Calibri Light"/>
                <w:sz w:val="22"/>
              </w:rPr>
              <w:br/>
            </w:r>
            <w:r w:rsidRPr="00E67B67">
              <w:rPr>
                <w:rFonts w:ascii="Calibri Light" w:hAnsi="Calibri Light" w:cs="Calibri Light"/>
                <w:sz w:val="22"/>
              </w:rPr>
              <w:br/>
              <w:t>T.y. iš šio atsakymo suprantame, jog pirmas vienetas yra unikalus, o antras ir trečias vienatai yra “adaptuotas” variantas.</w:t>
            </w:r>
            <w:r w:rsidRPr="00E67B67">
              <w:rPr>
                <w:rFonts w:ascii="Calibri Light" w:hAnsi="Calibri Light" w:cs="Calibri Light"/>
                <w:sz w:val="22"/>
              </w:rPr>
              <w:br/>
            </w:r>
            <w:r w:rsidRPr="00E67B67">
              <w:rPr>
                <w:rFonts w:ascii="Calibri Light" w:hAnsi="Calibri Light" w:cs="Calibri Light"/>
                <w:sz w:val="22"/>
              </w:rPr>
              <w:br/>
              <w:t>Tačiau naujuose atsakymuose, kurie patalpinti vasario 21 paminėjote, jog “Kiekvienas vaizdo klipo scenarijus turės būti originalus ir bus derinamas su Perkančiąja organizacija.”</w:t>
            </w:r>
            <w:r w:rsidRPr="00E67B67">
              <w:rPr>
                <w:rFonts w:ascii="Calibri Light" w:hAnsi="Calibri Light" w:cs="Calibri Light"/>
                <w:sz w:val="22"/>
              </w:rPr>
              <w:br/>
              <w:t>Pagal šį naują atsakymą, būtų galima labiau suprasti, jog reikalingi 3 vienetai, kurie nėra vienas kito adaptacijos, kurie neturi jokių pernaudotų vizualių elementų, o kiekvieno scenarijus yra originalus.</w:t>
            </w:r>
            <w:r w:rsidRPr="00E67B67">
              <w:rPr>
                <w:rFonts w:ascii="Calibri Light" w:hAnsi="Calibri Light" w:cs="Calibri Light"/>
                <w:sz w:val="22"/>
              </w:rPr>
              <w:br/>
            </w:r>
            <w:r w:rsidRPr="00E67B67">
              <w:rPr>
                <w:rFonts w:ascii="Calibri Light" w:hAnsi="Calibri Light" w:cs="Calibri Light"/>
                <w:sz w:val="22"/>
              </w:rPr>
              <w:br/>
              <w:t>Tad klausimas būtų - ar kiekvienas iš kuriamų turinio vienetų turi būti unikalus visomis prasmėmis ir nei viena vizuali jo dalis negali būti pernaudota kituose vienetuose? Ar galbūt pirmas vienetas turi būti unikalus visomis prasmėmis ir sekantys du vienetai gali / turi būti pirmojo vieneto adaptacijos?</w:t>
            </w:r>
            <w:r w:rsidRPr="00E67B67">
              <w:rPr>
                <w:rFonts w:ascii="Calibri Light" w:hAnsi="Calibri Light" w:cs="Calibri Light"/>
                <w:sz w:val="22"/>
              </w:rPr>
              <w:br/>
            </w:r>
            <w:r w:rsidRPr="00E67B67">
              <w:rPr>
                <w:rFonts w:ascii="Calibri Light" w:hAnsi="Calibri Light" w:cs="Calibri Light"/>
                <w:sz w:val="22"/>
              </w:rPr>
              <w:br/>
              <w:t>Jeigu turi būti trys unikalūs visomis prasmėmis - tuomet papildomas klausimas - ar su kūrybine užduotimi reikia pateikti scenarijus visiems tris vienetams?</w:t>
            </w:r>
          </w:p>
          <w:p w14:paraId="37024DDF" w14:textId="77777777" w:rsidR="00E67B67" w:rsidRPr="00E67B67" w:rsidRDefault="00E67B67" w:rsidP="00E67B67">
            <w:pPr>
              <w:pStyle w:val="prastasiniatinklio"/>
              <w:spacing w:before="0" w:beforeAutospacing="0" w:after="0" w:afterAutospacing="0"/>
              <w:jc w:val="both"/>
              <w:rPr>
                <w:rFonts w:ascii="Calibri Light" w:hAnsi="Calibri Light" w:cs="Calibri Light"/>
                <w:b/>
                <w:bCs/>
                <w:sz w:val="22"/>
                <w:szCs w:val="22"/>
              </w:rPr>
            </w:pPr>
          </w:p>
        </w:tc>
        <w:tc>
          <w:tcPr>
            <w:tcW w:w="4536" w:type="dxa"/>
            <w:shd w:val="clear" w:color="auto" w:fill="auto"/>
          </w:tcPr>
          <w:p w14:paraId="4557A6C7" w14:textId="2F4D7644" w:rsidR="00E67B67" w:rsidRPr="00E67B67" w:rsidRDefault="00E67B67" w:rsidP="00E67B67">
            <w:pPr>
              <w:jc w:val="both"/>
              <w:rPr>
                <w:rFonts w:ascii="Calibri Light" w:hAnsi="Calibri Light" w:cs="Calibri Light"/>
                <w:sz w:val="22"/>
              </w:rPr>
            </w:pPr>
            <w:r w:rsidRPr="00E67B67">
              <w:rPr>
                <w:rFonts w:ascii="Calibri Light" w:hAnsi="Calibri Light" w:cs="Calibri Light"/>
                <w:sz w:val="22"/>
              </w:rPr>
              <w:t xml:space="preserve">Patiksliname, kad numatomų įsigyti viešajame pirkime paslaugų kiekis iš viso yra 3 vaizdo reportažai – nei daugiau, nei mažiau. </w:t>
            </w:r>
          </w:p>
          <w:p w14:paraId="51291422" w14:textId="49BED403" w:rsidR="00E67B67" w:rsidRPr="00E67B67" w:rsidRDefault="00E67B67" w:rsidP="00E67B67">
            <w:pPr>
              <w:jc w:val="both"/>
              <w:rPr>
                <w:rFonts w:ascii="Calibri Light" w:hAnsi="Calibri Light" w:cs="Calibri Light"/>
                <w:sz w:val="22"/>
              </w:rPr>
            </w:pPr>
            <w:r w:rsidRPr="00E67B67">
              <w:rPr>
                <w:rFonts w:ascii="Calibri Light" w:hAnsi="Calibri Light" w:cs="Calibri Light"/>
                <w:sz w:val="22"/>
              </w:rPr>
              <w:t>Atkreipiame dėmesį tai, kad kiekvienas vaizdo klipo scenarijus turės būti originalus ir vaizdo produkcijos gamybos metu bus derinamas su Perkančiąja organizacija, prieš tai pasirašius viešojo paslaugų sutartį.</w:t>
            </w:r>
          </w:p>
          <w:p w14:paraId="160ACAA3" w14:textId="38D8519B" w:rsidR="00E67B67" w:rsidRPr="00E67B67" w:rsidRDefault="00E67B67" w:rsidP="00E67B67">
            <w:pPr>
              <w:jc w:val="both"/>
              <w:rPr>
                <w:rFonts w:ascii="Calibri Light" w:hAnsi="Calibri Light" w:cs="Calibri Light"/>
                <w:sz w:val="22"/>
              </w:rPr>
            </w:pPr>
            <w:r w:rsidRPr="00E67B67">
              <w:rPr>
                <w:rFonts w:ascii="Calibri Light" w:hAnsi="Calibri Light" w:cs="Calibri Light"/>
                <w:sz w:val="22"/>
              </w:rPr>
              <w:t xml:space="preserve">Techninės specifikacijos 3.5. punkte aiškiai nurodyta: </w:t>
            </w:r>
          </w:p>
          <w:p w14:paraId="762F6FC5" w14:textId="5DBF6AF8" w:rsidR="00E67B67" w:rsidRPr="00E67B67" w:rsidRDefault="00E67B67" w:rsidP="00E67B67">
            <w:pPr>
              <w:jc w:val="both"/>
              <w:rPr>
                <w:rFonts w:ascii="Calibri Light" w:hAnsi="Calibri Light" w:cs="Calibri Light"/>
                <w:sz w:val="22"/>
              </w:rPr>
            </w:pPr>
            <w:r w:rsidRPr="00E67B67">
              <w:rPr>
                <w:rFonts w:ascii="Calibri Light" w:hAnsi="Calibri Light" w:cs="Calibri Light"/>
                <w:i/>
                <w:iCs/>
                <w:sz w:val="22"/>
              </w:rPr>
              <w:t>Kiekvienas vaizdo klipas privalo turėti nuotaikingą stilių ir atraktyvią formą, atsižvelgus į televizijos, socialinių tinklų ir didžiųjų miestų viešojo transporto auditorijas ir komunikacijos specifiką. Kiekvienas vaizdo klipas taip pat privalo turėti išsamų, originalų ir su Perkančiąja organizacija suderintą scenarijų, kuris vaizdinėmis ir garso priemonėmis įtaigiai bei meniškai padėtų atkreipti visuomenės dėmesį į civilinės saugos aktualijas ir skatintų gyventojų sąmoningumą ruoštis iš anksto galimoms ekstremaliosioms situacijoms, krizėms ir kitoms civilinėms nelaimėms. Visus 3 (tris) vaizdo klipus privalo apjungti bendras idėjinis ir kūrybinis vientisumas, tematinis ir vizualinis atpažįstamumas ir tęstinumas, taip pat civilinės saugos ženklo LT72 matomumas.</w:t>
            </w:r>
          </w:p>
          <w:p w14:paraId="6B7A64A7" w14:textId="137786C3" w:rsidR="00E67B67" w:rsidRPr="00E67B67" w:rsidRDefault="00E67B67" w:rsidP="00E67B67">
            <w:pPr>
              <w:jc w:val="both"/>
              <w:rPr>
                <w:rFonts w:ascii="Calibri Light" w:hAnsi="Calibri Light" w:cs="Calibri Light"/>
                <w:sz w:val="22"/>
              </w:rPr>
            </w:pPr>
            <w:r w:rsidRPr="00E67B67">
              <w:rPr>
                <w:rFonts w:ascii="Calibri Light" w:hAnsi="Calibri Light" w:cs="Calibri Light"/>
                <w:sz w:val="22"/>
              </w:rPr>
              <w:t xml:space="preserve">Paslaugos teikėjui suteikiama kūrybinė laisvė teikti konkrečius sprendimus ir siūlymus, kaip įgyvendinti šio viešojo pirkimo tikslus. Svarbūs idėjiniai, vizualiniai, meniniai sprendimai bei siužeto elementai neišvengiamai turi atsikartoti tam, kad visuose vaizdo klipuose būtų išlaikytas bendras idėjinis ir kūrybinis vientisumas, tematinis ir vizualinis atpažįstamumas, taip pat </w:t>
            </w:r>
            <w:r w:rsidRPr="00E67B67">
              <w:rPr>
                <w:rFonts w:ascii="Calibri Light" w:hAnsi="Calibri Light" w:cs="Calibri Light"/>
                <w:sz w:val="22"/>
              </w:rPr>
              <w:lastRenderedPageBreak/>
              <w:t>civilinės saugos ženklo LT72 matomumas, nes to reikalaujama techninėje specifikacijoje.</w:t>
            </w:r>
          </w:p>
          <w:p w14:paraId="74903435" w14:textId="6B799212" w:rsidR="00E67B67" w:rsidRPr="00E67B67" w:rsidRDefault="00E67B67" w:rsidP="00E67B67">
            <w:pPr>
              <w:jc w:val="both"/>
              <w:rPr>
                <w:rFonts w:ascii="Calibri Light" w:hAnsi="Calibri Light" w:cs="Calibri Light"/>
                <w:sz w:val="22"/>
              </w:rPr>
            </w:pPr>
            <w:r w:rsidRPr="00E67B67">
              <w:rPr>
                <w:rFonts w:ascii="Calibri Light" w:hAnsi="Calibri Light" w:cs="Calibri Light"/>
                <w:sz w:val="22"/>
              </w:rPr>
              <w:t xml:space="preserve">Šiame viešojo pirkimo etape Paslaugos teikėjui rekomenduojame koncentruotis į savo kūrybinio pasiūlymo ir idėjos sumanymą bei pateikti vaizdo klipo kompozicijos pavyzdį, jo aprašymą su meninėmis priemonėmis. </w:t>
            </w:r>
          </w:p>
          <w:p w14:paraId="6E722CFD" w14:textId="51A48349" w:rsidR="00E67B67" w:rsidRPr="00E67B67" w:rsidRDefault="00E67B67" w:rsidP="00E67B67">
            <w:pPr>
              <w:jc w:val="both"/>
              <w:rPr>
                <w:rFonts w:ascii="Calibri Light" w:hAnsi="Calibri Light" w:cs="Calibri Light"/>
                <w:b/>
                <w:bCs/>
                <w:sz w:val="22"/>
              </w:rPr>
            </w:pPr>
            <w:r w:rsidRPr="00E67B67">
              <w:rPr>
                <w:rFonts w:ascii="Calibri Light" w:hAnsi="Calibri Light" w:cs="Calibri Light"/>
                <w:sz w:val="22"/>
              </w:rPr>
              <w:t xml:space="preserve">Primename, kad šiame pirkime nustatyti vertinimo kriterijai apima pirkimo objekto ir tematikos suvokimą, analitiškumą, vaizdo klipų idėjos pagrįstumą ir meninį paveikumą. </w:t>
            </w:r>
          </w:p>
        </w:tc>
      </w:tr>
    </w:tbl>
    <w:p w14:paraId="5EA38D58" w14:textId="77777777" w:rsidR="00E67B67" w:rsidRDefault="00E67B67"/>
    <w:p w14:paraId="546A037F" w14:textId="6FA14652" w:rsidR="00E67B67" w:rsidRDefault="00E67B67" w:rsidP="00E67B67">
      <w:pPr>
        <w:jc w:val="center"/>
      </w:pPr>
      <w:r>
        <w:t>___________________</w:t>
      </w:r>
    </w:p>
    <w:sectPr w:rsidR="00E67B67" w:rsidSect="00E67B67">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67"/>
    <w:rsid w:val="000E162D"/>
    <w:rsid w:val="007630A8"/>
    <w:rsid w:val="00B47C47"/>
    <w:rsid w:val="00E67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E6F5"/>
  <w15:chartTrackingRefBased/>
  <w15:docId w15:val="{5744B3C9-BACE-4490-8210-B06F250A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7B67"/>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E67B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67B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67B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67B6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67B6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67B67"/>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67B67"/>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67B67"/>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67B67"/>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7B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7B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7B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7B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7B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7B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7B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7B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7B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7B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67B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7B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67B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7B67"/>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67B67"/>
    <w:rPr>
      <w:i/>
      <w:iCs/>
      <w:color w:val="404040" w:themeColor="text1" w:themeTint="BF"/>
    </w:rPr>
  </w:style>
  <w:style w:type="paragraph" w:styleId="Sraopastraipa">
    <w:name w:val="List Paragraph"/>
    <w:basedOn w:val="prastasis"/>
    <w:uiPriority w:val="34"/>
    <w:qFormat/>
    <w:rsid w:val="00E67B67"/>
    <w:pPr>
      <w:spacing w:after="160" w:line="278" w:lineRule="auto"/>
      <w:ind w:left="720"/>
      <w:contextualSpacing/>
    </w:pPr>
    <w:rPr>
      <w:rFonts w:asciiTheme="minorHAnsi" w:hAnsiTheme="minorHAnsi"/>
      <w:kern w:val="2"/>
      <w:szCs w:val="24"/>
      <w14:ligatures w14:val="standardContextual"/>
    </w:rPr>
  </w:style>
  <w:style w:type="character" w:styleId="Rykuspabraukimas">
    <w:name w:val="Intense Emphasis"/>
    <w:basedOn w:val="Numatytasispastraiposriftas"/>
    <w:uiPriority w:val="21"/>
    <w:qFormat/>
    <w:rsid w:val="00E67B67"/>
    <w:rPr>
      <w:i/>
      <w:iCs/>
      <w:color w:val="0F4761" w:themeColor="accent1" w:themeShade="BF"/>
    </w:rPr>
  </w:style>
  <w:style w:type="paragraph" w:styleId="Iskirtacitata">
    <w:name w:val="Intense Quote"/>
    <w:basedOn w:val="prastasis"/>
    <w:next w:val="prastasis"/>
    <w:link w:val="IskirtacitataDiagrama"/>
    <w:uiPriority w:val="30"/>
    <w:qFormat/>
    <w:rsid w:val="00E67B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67B67"/>
    <w:rPr>
      <w:i/>
      <w:iCs/>
      <w:color w:val="0F4761" w:themeColor="accent1" w:themeShade="BF"/>
    </w:rPr>
  </w:style>
  <w:style w:type="character" w:styleId="Rykinuoroda">
    <w:name w:val="Intense Reference"/>
    <w:basedOn w:val="Numatytasispastraiposriftas"/>
    <w:uiPriority w:val="32"/>
    <w:qFormat/>
    <w:rsid w:val="00E67B67"/>
    <w:rPr>
      <w:b/>
      <w:bCs/>
      <w:smallCaps/>
      <w:color w:val="0F4761" w:themeColor="accent1" w:themeShade="BF"/>
      <w:spacing w:val="5"/>
    </w:rPr>
  </w:style>
  <w:style w:type="table" w:styleId="Lentelstinklelis">
    <w:name w:val="Table Grid"/>
    <w:basedOn w:val="prastojilentel"/>
    <w:uiPriority w:val="39"/>
    <w:rsid w:val="00E6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67B67"/>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2479">
      <w:bodyDiv w:val="1"/>
      <w:marLeft w:val="0"/>
      <w:marRight w:val="0"/>
      <w:marTop w:val="0"/>
      <w:marBottom w:val="0"/>
      <w:divBdr>
        <w:top w:val="none" w:sz="0" w:space="0" w:color="auto"/>
        <w:left w:val="none" w:sz="0" w:space="0" w:color="auto"/>
        <w:bottom w:val="none" w:sz="0" w:space="0" w:color="auto"/>
        <w:right w:val="none" w:sz="0" w:space="0" w:color="auto"/>
      </w:divBdr>
    </w:div>
    <w:div w:id="118791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2364</Words>
  <Characters>1348</Characters>
  <Application>Microsoft Office Word</Application>
  <DocSecurity>0</DocSecurity>
  <Lines>11</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3</cp:revision>
  <dcterms:created xsi:type="dcterms:W3CDTF">2025-02-21T14:28:00Z</dcterms:created>
  <dcterms:modified xsi:type="dcterms:W3CDTF">2025-02-21T14:39:00Z</dcterms:modified>
</cp:coreProperties>
</file>