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8D56A36"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6245EF68"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A77B34" w:rsidRPr="00A77B34">
        <w:rPr>
          <w:rFonts w:ascii="Jost" w:hAnsi="Jost" w:cs="Prompt"/>
          <w:color w:val="5C5D5D"/>
          <w:sz w:val="24"/>
          <w:szCs w:val="24"/>
        </w:rPr>
        <w:t>"</w:t>
      </w:r>
      <w:r w:rsidR="00CD7D9B">
        <w:rPr>
          <w:rFonts w:ascii="Jost" w:hAnsi="Jost" w:cs="Prompt"/>
          <w:color w:val="5C5D5D"/>
          <w:sz w:val="24"/>
          <w:szCs w:val="24"/>
        </w:rPr>
        <w:t>Civilinės saugos priemonių</w:t>
      </w:r>
      <w:r w:rsidR="00A77B34" w:rsidRPr="00A77B34">
        <w:rPr>
          <w:rFonts w:ascii="Jost" w:hAnsi="Jost" w:cs="Prompt"/>
          <w:color w:val="5C5D5D"/>
          <w:sz w:val="24"/>
          <w:szCs w:val="24"/>
        </w:rPr>
        <w:t xml:space="preserve"> užsakymai per CPO LT elektroninį katalogą"</w:t>
      </w:r>
      <w:r w:rsidRPr="008140C0">
        <w:rPr>
          <w:rFonts w:ascii="Jost" w:hAnsi="Jost" w:cs="Prompt"/>
          <w:color w:val="5C5D5D"/>
          <w:sz w:val="24"/>
          <w:szCs w:val="24"/>
        </w:rPr>
        <w:t xml:space="preserve">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B0B0E" w14:textId="77777777" w:rsidR="00F5600F" w:rsidRDefault="00F5600F" w:rsidP="007E6C2C">
      <w:pPr>
        <w:spacing w:after="0" w:line="240" w:lineRule="auto"/>
      </w:pPr>
      <w:r>
        <w:separator/>
      </w:r>
    </w:p>
  </w:endnote>
  <w:endnote w:type="continuationSeparator" w:id="0">
    <w:p w14:paraId="112F3396" w14:textId="77777777" w:rsidR="00F5600F" w:rsidRDefault="00F5600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11118" w14:textId="77777777" w:rsidR="00F5600F" w:rsidRDefault="00F5600F" w:rsidP="007E6C2C">
      <w:pPr>
        <w:spacing w:after="0" w:line="240" w:lineRule="auto"/>
      </w:pPr>
      <w:r>
        <w:separator/>
      </w:r>
    </w:p>
  </w:footnote>
  <w:footnote w:type="continuationSeparator" w:id="0">
    <w:p w14:paraId="6E3B5DE4" w14:textId="77777777" w:rsidR="00F5600F" w:rsidRDefault="00F5600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C31"/>
    <w:rsid w:val="00121EC5"/>
    <w:rsid w:val="00132087"/>
    <w:rsid w:val="00136279"/>
    <w:rsid w:val="00143A77"/>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59F1"/>
    <w:rsid w:val="002909C8"/>
    <w:rsid w:val="0029415D"/>
    <w:rsid w:val="002945C0"/>
    <w:rsid w:val="00294E3E"/>
    <w:rsid w:val="0033664F"/>
    <w:rsid w:val="003422C7"/>
    <w:rsid w:val="00344A83"/>
    <w:rsid w:val="0034527B"/>
    <w:rsid w:val="00351163"/>
    <w:rsid w:val="00370AA3"/>
    <w:rsid w:val="003714AF"/>
    <w:rsid w:val="0038690F"/>
    <w:rsid w:val="003914CB"/>
    <w:rsid w:val="00391BC5"/>
    <w:rsid w:val="003A1F19"/>
    <w:rsid w:val="003A54A8"/>
    <w:rsid w:val="003C266F"/>
    <w:rsid w:val="003F499C"/>
    <w:rsid w:val="004019DB"/>
    <w:rsid w:val="00420D2D"/>
    <w:rsid w:val="00454562"/>
    <w:rsid w:val="00454755"/>
    <w:rsid w:val="00467500"/>
    <w:rsid w:val="004863B0"/>
    <w:rsid w:val="004B39BD"/>
    <w:rsid w:val="004D070E"/>
    <w:rsid w:val="004E41A6"/>
    <w:rsid w:val="00503B9C"/>
    <w:rsid w:val="00506671"/>
    <w:rsid w:val="00510FB7"/>
    <w:rsid w:val="0051340D"/>
    <w:rsid w:val="00516D7B"/>
    <w:rsid w:val="00517951"/>
    <w:rsid w:val="005212E7"/>
    <w:rsid w:val="00546EB2"/>
    <w:rsid w:val="00547699"/>
    <w:rsid w:val="00565905"/>
    <w:rsid w:val="00567670"/>
    <w:rsid w:val="0057141D"/>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03D9"/>
    <w:rsid w:val="006C6DE4"/>
    <w:rsid w:val="006D18FE"/>
    <w:rsid w:val="006D4FB3"/>
    <w:rsid w:val="006E7B29"/>
    <w:rsid w:val="006F0759"/>
    <w:rsid w:val="006F1B79"/>
    <w:rsid w:val="00713926"/>
    <w:rsid w:val="00767A99"/>
    <w:rsid w:val="00771D5E"/>
    <w:rsid w:val="00786FDA"/>
    <w:rsid w:val="00787D9F"/>
    <w:rsid w:val="007A0F1D"/>
    <w:rsid w:val="007A26BA"/>
    <w:rsid w:val="007B3143"/>
    <w:rsid w:val="007B3915"/>
    <w:rsid w:val="007E1C8D"/>
    <w:rsid w:val="007E474A"/>
    <w:rsid w:val="007E6C2C"/>
    <w:rsid w:val="007F1B3B"/>
    <w:rsid w:val="008040DF"/>
    <w:rsid w:val="008140C0"/>
    <w:rsid w:val="008220D1"/>
    <w:rsid w:val="00831E44"/>
    <w:rsid w:val="00852F54"/>
    <w:rsid w:val="00853CF8"/>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7BD0"/>
    <w:rsid w:val="00A616C4"/>
    <w:rsid w:val="00A6593D"/>
    <w:rsid w:val="00A771D9"/>
    <w:rsid w:val="00A77B34"/>
    <w:rsid w:val="00A87DE5"/>
    <w:rsid w:val="00A9192D"/>
    <w:rsid w:val="00AB32BE"/>
    <w:rsid w:val="00AF7E38"/>
    <w:rsid w:val="00B1571C"/>
    <w:rsid w:val="00B37E17"/>
    <w:rsid w:val="00B57EEE"/>
    <w:rsid w:val="00B759F2"/>
    <w:rsid w:val="00C35104"/>
    <w:rsid w:val="00C6488A"/>
    <w:rsid w:val="00C803BD"/>
    <w:rsid w:val="00C920C2"/>
    <w:rsid w:val="00CD7D9B"/>
    <w:rsid w:val="00CE7E61"/>
    <w:rsid w:val="00CF6879"/>
    <w:rsid w:val="00D32146"/>
    <w:rsid w:val="00D34E8C"/>
    <w:rsid w:val="00D91BFB"/>
    <w:rsid w:val="00D96492"/>
    <w:rsid w:val="00DC5088"/>
    <w:rsid w:val="00DF14BB"/>
    <w:rsid w:val="00DF4051"/>
    <w:rsid w:val="00E112D6"/>
    <w:rsid w:val="00E16D7B"/>
    <w:rsid w:val="00E1705A"/>
    <w:rsid w:val="00E43054"/>
    <w:rsid w:val="00E449C3"/>
    <w:rsid w:val="00E601D9"/>
    <w:rsid w:val="00E95C23"/>
    <w:rsid w:val="00EB5942"/>
    <w:rsid w:val="00ED0B56"/>
    <w:rsid w:val="00ED29ED"/>
    <w:rsid w:val="00EE1695"/>
    <w:rsid w:val="00EF59D3"/>
    <w:rsid w:val="00F04076"/>
    <w:rsid w:val="00F42F54"/>
    <w:rsid w:val="00F55EF9"/>
    <w:rsid w:val="00F5600F"/>
    <w:rsid w:val="00F627D3"/>
    <w:rsid w:val="00F76419"/>
    <w:rsid w:val="00F918BD"/>
    <w:rsid w:val="00F9209B"/>
    <w:rsid w:val="00FA0B57"/>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1239</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Aistė Kairaitienė</cp:lastModifiedBy>
  <cp:revision>9</cp:revision>
  <cp:lastPrinted>2022-08-09T07:41:00Z</cp:lastPrinted>
  <dcterms:created xsi:type="dcterms:W3CDTF">2024-11-28T12:42:00Z</dcterms:created>
  <dcterms:modified xsi:type="dcterms:W3CDTF">2024-11-28T14:30:00Z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