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4D05F566" w:rsidR="00360A21" w:rsidRDefault="00A232CB" w:rsidP="007334EA">
          <w:pPr>
            <w:spacing w:after="120"/>
            <w:ind w:left="567" w:firstLine="0"/>
            <w:contextualSpacing/>
            <w:jc w:val="center"/>
            <w:rPr>
              <w:rFonts w:ascii="Arial" w:hAnsi="Arial" w:cs="Arial"/>
              <w:b/>
              <w:bCs/>
            </w:rPr>
          </w:pPr>
          <w:r>
            <w:rPr>
              <w:rFonts w:ascii="Verdana" w:hAnsi="Verdana" w:cs="Arial"/>
              <w:noProof/>
            </w:rPr>
            <w:drawing>
              <wp:inline distT="0" distB="0" distL="0" distR="0" wp14:anchorId="78A4222B" wp14:editId="51C86C50">
                <wp:extent cx="2769870" cy="768206"/>
                <wp:effectExtent l="0" t="0" r="0" b="0"/>
                <wp:docPr id="206603036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0367" name="Picture 2"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948" cy="780431"/>
                        </a:xfrm>
                        <a:prstGeom prst="rect">
                          <a:avLst/>
                        </a:prstGeom>
                        <a:noFill/>
                      </pic:spPr>
                    </pic:pic>
                  </a:graphicData>
                </a:graphic>
              </wp:inline>
            </w:drawing>
          </w:r>
        </w:p>
        <w:p w14:paraId="4B92BB49" w14:textId="77777777" w:rsidR="00A232CB" w:rsidRDefault="00A232CB" w:rsidP="004F170D">
          <w:pPr>
            <w:spacing w:after="120" w:line="20" w:lineRule="atLeast"/>
            <w:contextualSpacing/>
            <w:jc w:val="center"/>
            <w:rPr>
              <w:rFonts w:ascii="Verdana" w:hAnsi="Verdana" w:cstheme="minorHAnsi"/>
              <w:b/>
              <w:bCs/>
              <w:sz w:val="24"/>
              <w:szCs w:val="24"/>
            </w:rPr>
          </w:pPr>
        </w:p>
        <w:p w14:paraId="703DC0B9" w14:textId="1D687665"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VIEŠOJI ĮSTAIGA INOVACIJŲ AGENTŪRA</w:t>
          </w:r>
        </w:p>
        <w:p w14:paraId="0C177DE9"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J. Balčikonio g. 3, LT-08247 Vilnius, Lietuva</w:t>
          </w:r>
        </w:p>
        <w:p w14:paraId="7C45FB21"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Įstaigos kodas: 125447177</w:t>
          </w:r>
        </w:p>
        <w:p w14:paraId="46315E4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B92F88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7B8E29B" w14:textId="1ADA2B87" w:rsidR="00D526C8" w:rsidRPr="000E3B45" w:rsidRDefault="00D526C8" w:rsidP="007334EA">
          <w:pPr>
            <w:spacing w:after="120"/>
            <w:ind w:left="567" w:firstLine="0"/>
            <w:contextualSpacing/>
            <w:jc w:val="center"/>
            <w:rPr>
              <w:rFonts w:ascii="Arial" w:hAnsi="Arial" w:cs="Arial"/>
              <w:sz w:val="28"/>
              <w:szCs w:val="28"/>
            </w:rPr>
          </w:pPr>
        </w:p>
        <w:p w14:paraId="47EF0C37" w14:textId="19126F9D" w:rsidR="00D526C8" w:rsidRPr="000E3B45" w:rsidRDefault="00D526C8" w:rsidP="007334EA">
          <w:pPr>
            <w:spacing w:after="120"/>
            <w:ind w:left="567" w:firstLine="0"/>
            <w:contextualSpacing/>
            <w:jc w:val="center"/>
            <w:rPr>
              <w:rFonts w:cstheme="minorHAnsi"/>
              <w:sz w:val="28"/>
              <w:szCs w:val="28"/>
            </w:rPr>
          </w:pPr>
        </w:p>
        <w:p w14:paraId="7350A7E2" w14:textId="78457EBC" w:rsidR="00D526C8" w:rsidRPr="000E3B45" w:rsidRDefault="00D526C8" w:rsidP="007334EA">
          <w:pPr>
            <w:spacing w:after="120"/>
            <w:ind w:left="567" w:firstLine="0"/>
            <w:contextualSpacing/>
            <w:jc w:val="center"/>
            <w:rPr>
              <w:rFonts w:cstheme="minorHAnsi"/>
              <w:sz w:val="28"/>
              <w:szCs w:val="28"/>
            </w:rPr>
          </w:pPr>
        </w:p>
        <w:p w14:paraId="1D1BF965" w14:textId="5DE412D8"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MAŽOS VERTĖS VIEŠOJO PIRKIMO „</w:t>
          </w:r>
          <w:r w:rsidR="00A232CB">
            <w:rPr>
              <w:rFonts w:ascii="Verdana" w:hAnsi="Verdana" w:cstheme="minorHAnsi"/>
              <w:b/>
              <w:bCs/>
              <w:sz w:val="28"/>
              <w:szCs w:val="28"/>
            </w:rPr>
            <w:t>MONITORIAI</w:t>
          </w:r>
          <w:r w:rsidRPr="000E3B45">
            <w:rPr>
              <w:rFonts w:ascii="Verdana" w:hAnsi="Verdana" w:cstheme="minorHAnsi"/>
              <w:b/>
              <w:bCs/>
              <w:sz w:val="28"/>
              <w:szCs w:val="28"/>
            </w:rPr>
            <w:t>“</w:t>
          </w:r>
        </w:p>
        <w:p w14:paraId="18ACC6AD" w14:textId="7973EE97"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SKELBIAMOS APKLAUSOS SPECIALIOSIOS SĄLYGOS</w:t>
          </w:r>
        </w:p>
        <w:p w14:paraId="517C01D9" w14:textId="1AA21ACA" w:rsidR="001C24BC" w:rsidRDefault="000E3B45" w:rsidP="001A2892">
          <w:pPr>
            <w:spacing w:after="120" w:line="240" w:lineRule="auto"/>
            <w:ind w:left="567" w:firstLine="0"/>
            <w:contextualSpacing/>
            <w:jc w:val="center"/>
            <w:rPr>
              <w:rFonts w:ascii="Arial" w:hAnsi="Arial" w:cs="Arial"/>
            </w:rPr>
          </w:pPr>
          <w:r w:rsidRPr="000E3B45">
            <w:rPr>
              <w:rFonts w:ascii="Verdana" w:hAnsi="Verdana" w:cstheme="minorHAnsi"/>
              <w:b/>
              <w:bCs/>
              <w:sz w:val="28"/>
              <w:szCs w:val="28"/>
            </w:rPr>
            <w:t>V</w:t>
          </w:r>
          <w:r w:rsidR="00A232CB">
            <w:rPr>
              <w:rFonts w:ascii="Verdana" w:hAnsi="Verdana" w:cstheme="minorHAnsi"/>
              <w:b/>
              <w:bCs/>
              <w:sz w:val="28"/>
              <w:szCs w:val="28"/>
            </w:rPr>
            <w:t>ersija</w:t>
          </w:r>
          <w:r w:rsidRPr="000E3B45">
            <w:rPr>
              <w:rFonts w:ascii="Verdana" w:hAnsi="Verdana" w:cstheme="minorHAnsi"/>
              <w:b/>
              <w:bCs/>
              <w:sz w:val="28"/>
              <w:szCs w:val="28"/>
            </w:rPr>
            <w:t xml:space="preserve"> N</w:t>
          </w:r>
          <w:r w:rsidR="00A232CB">
            <w:rPr>
              <w:rFonts w:ascii="Verdana" w:hAnsi="Verdana" w:cstheme="minorHAnsi"/>
              <w:b/>
              <w:bCs/>
              <w:sz w:val="28"/>
              <w:szCs w:val="28"/>
            </w:rPr>
            <w:t>r</w:t>
          </w:r>
          <w:r w:rsidRPr="000E3B45">
            <w:rPr>
              <w:rFonts w:ascii="Verdana" w:hAnsi="Verdana" w:cstheme="minorHAnsi"/>
              <w:b/>
              <w:bCs/>
              <w:sz w:val="28"/>
              <w:szCs w:val="28"/>
            </w:rPr>
            <w:t>. 1</w:t>
          </w:r>
          <w:r w:rsidR="005F13F0" w:rsidRPr="004C3A4A">
            <w:rPr>
              <w:rFonts w:ascii="Verdana" w:hAnsi="Verdana" w:cs="Arial"/>
              <w:sz w:val="24"/>
              <w:szCs w:val="24"/>
            </w:rPr>
            <w:br w:type="page"/>
          </w:r>
        </w:p>
        <w:sdt>
          <w:sdtPr>
            <w:rPr>
              <w:rFonts w:asciiTheme="minorHAnsi" w:eastAsiaTheme="minorEastAsia" w:hAnsiTheme="minorHAnsi" w:cstheme="minorBidi"/>
              <w:color w:val="auto"/>
              <w:sz w:val="21"/>
              <w:szCs w:val="21"/>
            </w:rPr>
            <w:id w:val="1829396512"/>
            <w:docPartObj>
              <w:docPartGallery w:val="Table of Contents"/>
              <w:docPartUnique/>
            </w:docPartObj>
          </w:sdtPr>
          <w:sdtEndPr>
            <w:rPr>
              <w:b/>
              <w:bCs/>
              <w:noProof/>
            </w:rPr>
          </w:sdtEndPr>
          <w:sdtContent>
            <w:p w14:paraId="01177136" w14:textId="77777777" w:rsidR="00A232CB" w:rsidRPr="00A232CB" w:rsidRDefault="00A232CB" w:rsidP="00A232CB">
              <w:pPr>
                <w:pStyle w:val="TOCHeading"/>
                <w:tabs>
                  <w:tab w:val="left" w:pos="6555"/>
                </w:tabs>
                <w:rPr>
                  <w:rFonts w:ascii="Verdana" w:hAnsi="Verdana" w:cstheme="minorHAnsi"/>
                  <w:sz w:val="20"/>
                  <w:szCs w:val="20"/>
                </w:rPr>
              </w:pPr>
              <w:r w:rsidRPr="00A232CB">
                <w:rPr>
                  <w:rFonts w:ascii="Verdana" w:hAnsi="Verdana" w:cstheme="minorHAnsi"/>
                  <w:sz w:val="20"/>
                  <w:szCs w:val="20"/>
                </w:rPr>
                <w:t>TURINYS</w:t>
              </w:r>
              <w:r w:rsidRPr="00A232CB">
                <w:rPr>
                  <w:rFonts w:ascii="Verdana" w:hAnsi="Verdana" w:cstheme="minorHAnsi"/>
                  <w:sz w:val="20"/>
                  <w:szCs w:val="20"/>
                </w:rPr>
                <w:tab/>
              </w:r>
            </w:p>
            <w:p w14:paraId="13F37128" w14:textId="06C86135" w:rsidR="009274AB" w:rsidRPr="009274AB" w:rsidRDefault="00A232CB" w:rsidP="009274AB">
              <w:pPr>
                <w:pStyle w:val="TOC1"/>
                <w:ind w:right="38"/>
                <w:rPr>
                  <w:rFonts w:ascii="Verdana" w:hAnsi="Verdana"/>
                  <w:noProof/>
                  <w:kern w:val="2"/>
                  <w:sz w:val="20"/>
                  <w:szCs w:val="20"/>
                  <w14:ligatures w14:val="standardContextual"/>
                </w:rPr>
              </w:pPr>
              <w:r w:rsidRPr="00A232CB">
                <w:fldChar w:fldCharType="begin"/>
              </w:r>
              <w:r w:rsidRPr="00A232CB">
                <w:instrText xml:space="preserve"> TOC \o "1-3" \h \z \u </w:instrText>
              </w:r>
              <w:r w:rsidRPr="00A232CB">
                <w:fldChar w:fldCharType="separate"/>
              </w:r>
              <w:hyperlink w:anchor="_Toc183514772" w:history="1">
                <w:r w:rsidR="009274AB" w:rsidRPr="009274AB">
                  <w:rPr>
                    <w:rStyle w:val="Hyperlink"/>
                    <w:rFonts w:ascii="Verdana" w:hAnsi="Verdana" w:cstheme="minorHAnsi"/>
                    <w:noProof/>
                    <w:sz w:val="20"/>
                    <w:szCs w:val="20"/>
                  </w:rPr>
                  <w:t>1.</w:t>
                </w:r>
                <w:r w:rsidR="009274AB" w:rsidRPr="009274AB">
                  <w:rPr>
                    <w:rFonts w:ascii="Verdana" w:hAnsi="Verdana"/>
                    <w:noProof/>
                    <w:kern w:val="2"/>
                    <w:sz w:val="20"/>
                    <w:szCs w:val="20"/>
                    <w14:ligatures w14:val="standardContextual"/>
                  </w:rPr>
                  <w:tab/>
                </w:r>
                <w:r w:rsidR="009274AB" w:rsidRPr="009274AB">
                  <w:rPr>
                    <w:rStyle w:val="Hyperlink"/>
                    <w:rFonts w:ascii="Verdana" w:hAnsi="Verdana" w:cstheme="minorHAnsi"/>
                    <w:noProof/>
                    <w:sz w:val="20"/>
                    <w:szCs w:val="20"/>
                  </w:rPr>
                  <w:t>Bendra informacija</w:t>
                </w:r>
                <w:r w:rsidR="009274AB" w:rsidRPr="009274AB">
                  <w:rPr>
                    <w:rFonts w:ascii="Verdana" w:hAnsi="Verdana"/>
                    <w:noProof/>
                    <w:webHidden/>
                    <w:sz w:val="20"/>
                    <w:szCs w:val="20"/>
                  </w:rPr>
                  <w:tab/>
                </w:r>
                <w:r w:rsidR="009274AB" w:rsidRPr="009274AB">
                  <w:rPr>
                    <w:rFonts w:ascii="Verdana" w:hAnsi="Verdana"/>
                    <w:noProof/>
                    <w:webHidden/>
                    <w:sz w:val="20"/>
                    <w:szCs w:val="20"/>
                  </w:rPr>
                  <w:fldChar w:fldCharType="begin"/>
                </w:r>
                <w:r w:rsidR="009274AB" w:rsidRPr="009274AB">
                  <w:rPr>
                    <w:rFonts w:ascii="Verdana" w:hAnsi="Verdana"/>
                    <w:noProof/>
                    <w:webHidden/>
                    <w:sz w:val="20"/>
                    <w:szCs w:val="20"/>
                  </w:rPr>
                  <w:instrText xml:space="preserve"> PAGEREF _Toc183514772 \h </w:instrText>
                </w:r>
                <w:r w:rsidR="009274AB" w:rsidRPr="009274AB">
                  <w:rPr>
                    <w:rFonts w:ascii="Verdana" w:hAnsi="Verdana"/>
                    <w:noProof/>
                    <w:webHidden/>
                    <w:sz w:val="20"/>
                    <w:szCs w:val="20"/>
                  </w:rPr>
                </w:r>
                <w:r w:rsidR="009274AB" w:rsidRPr="009274AB">
                  <w:rPr>
                    <w:rFonts w:ascii="Verdana" w:hAnsi="Verdana"/>
                    <w:noProof/>
                    <w:webHidden/>
                    <w:sz w:val="20"/>
                    <w:szCs w:val="20"/>
                  </w:rPr>
                  <w:fldChar w:fldCharType="separate"/>
                </w:r>
                <w:r w:rsidR="009274AB" w:rsidRPr="009274AB">
                  <w:rPr>
                    <w:rFonts w:ascii="Verdana" w:hAnsi="Verdana"/>
                    <w:noProof/>
                    <w:webHidden/>
                    <w:sz w:val="20"/>
                    <w:szCs w:val="20"/>
                  </w:rPr>
                  <w:t>2</w:t>
                </w:r>
                <w:r w:rsidR="009274AB" w:rsidRPr="009274AB">
                  <w:rPr>
                    <w:rFonts w:ascii="Verdana" w:hAnsi="Verdana"/>
                    <w:noProof/>
                    <w:webHidden/>
                    <w:sz w:val="20"/>
                    <w:szCs w:val="20"/>
                  </w:rPr>
                  <w:fldChar w:fldCharType="end"/>
                </w:r>
              </w:hyperlink>
            </w:p>
            <w:p w14:paraId="7D48D555" w14:textId="6BEE1FCC" w:rsidR="009274AB" w:rsidRPr="009274AB" w:rsidRDefault="009274AB" w:rsidP="009274AB">
              <w:pPr>
                <w:pStyle w:val="TOC1"/>
                <w:ind w:right="38"/>
                <w:rPr>
                  <w:rFonts w:ascii="Verdana" w:hAnsi="Verdana"/>
                  <w:noProof/>
                  <w:kern w:val="2"/>
                  <w:sz w:val="20"/>
                  <w:szCs w:val="20"/>
                  <w14:ligatures w14:val="standardContextual"/>
                </w:rPr>
              </w:pPr>
              <w:hyperlink w:anchor="_Toc183514773" w:history="1">
                <w:r w:rsidRPr="009274AB">
                  <w:rPr>
                    <w:rStyle w:val="Hyperlink"/>
                    <w:rFonts w:ascii="Verdana" w:eastAsia="Calibri" w:hAnsi="Verdana" w:cstheme="minorHAnsi"/>
                    <w:noProof/>
                    <w:sz w:val="20"/>
                    <w:szCs w:val="20"/>
                  </w:rPr>
                  <w:t>2.</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Pirkimo objektas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_Toc183514773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6E2D1ADB" w14:textId="60A693D6" w:rsidR="009274AB" w:rsidRPr="009274AB" w:rsidRDefault="009274AB" w:rsidP="009274AB">
              <w:pPr>
                <w:pStyle w:val="TOC1"/>
                <w:ind w:right="38"/>
                <w:rPr>
                  <w:rFonts w:ascii="Verdana" w:hAnsi="Verdana"/>
                  <w:noProof/>
                  <w:kern w:val="2"/>
                  <w:sz w:val="20"/>
                  <w:szCs w:val="20"/>
                  <w14:ligatures w14:val="standardContextual"/>
                </w:rPr>
              </w:pPr>
              <w:hyperlink w:anchor="_Toc183514774" w:history="1">
                <w:r w:rsidRPr="009274AB">
                  <w:rPr>
                    <w:rStyle w:val="Hyperlink"/>
                    <w:rFonts w:ascii="Verdana" w:eastAsia="Calibri" w:hAnsi="Verdana" w:cstheme="minorHAnsi"/>
                    <w:noProof/>
                    <w:sz w:val="20"/>
                    <w:szCs w:val="20"/>
                  </w:rPr>
                  <w:t>3.</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Tiekėjų pašalinimo pagrindai, kvalifikacijos reikalavimai ir reikalaujami kokybės vadybos sistemos ir (arba) aplinkos apsaugos vadybos sistemos standartai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_Toc183514774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536C42DC" w14:textId="5EC390F9" w:rsidR="009274AB" w:rsidRPr="009274AB" w:rsidRDefault="009274AB" w:rsidP="009274AB">
              <w:pPr>
                <w:pStyle w:val="TOC1"/>
                <w:ind w:right="38"/>
                <w:rPr>
                  <w:rFonts w:ascii="Verdana" w:hAnsi="Verdana"/>
                  <w:noProof/>
                  <w:kern w:val="2"/>
                  <w:sz w:val="20"/>
                  <w:szCs w:val="20"/>
                  <w14:ligatures w14:val="standardContextual"/>
                </w:rPr>
              </w:pPr>
              <w:hyperlink w:anchor="_Toc183514775" w:history="1">
                <w:r w:rsidRPr="009274AB">
                  <w:rPr>
                    <w:rStyle w:val="Hyperlink"/>
                    <w:rFonts w:ascii="Verdana" w:eastAsia="Calibri" w:hAnsi="Verdana" w:cstheme="minorHAnsi"/>
                    <w:noProof/>
                    <w:sz w:val="20"/>
                    <w:szCs w:val="20"/>
                  </w:rPr>
                  <w:t>4.</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Reikalavimai, susiję su nacionaliniu saugumu</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_Toc183514775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7B4DE323" w14:textId="7CE44DF7" w:rsidR="009274AB" w:rsidRPr="009274AB" w:rsidRDefault="009274AB" w:rsidP="009274AB">
              <w:pPr>
                <w:pStyle w:val="TOC1"/>
                <w:ind w:right="38"/>
                <w:rPr>
                  <w:rFonts w:ascii="Verdana" w:hAnsi="Verdana"/>
                  <w:noProof/>
                  <w:kern w:val="2"/>
                  <w:sz w:val="20"/>
                  <w:szCs w:val="20"/>
                  <w14:ligatures w14:val="standardContextual"/>
                </w:rPr>
              </w:pPr>
              <w:hyperlink w:anchor="_Toc183514776" w:history="1">
                <w:r w:rsidRPr="009274AB">
                  <w:rPr>
                    <w:rStyle w:val="Hyperlink"/>
                    <w:rFonts w:ascii="Verdana" w:eastAsia="Calibri" w:hAnsi="Verdana" w:cstheme="minorHAnsi"/>
                    <w:noProof/>
                    <w:sz w:val="20"/>
                    <w:szCs w:val="20"/>
                  </w:rPr>
                  <w:t>5.</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Specialieji reikalavimai pasiūlymų rengimui ir pateikimui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_Toc183514776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760FA129" w14:textId="366F7774" w:rsidR="009274AB" w:rsidRPr="009274AB" w:rsidRDefault="009274AB" w:rsidP="009274AB">
              <w:pPr>
                <w:pStyle w:val="TOC1"/>
                <w:ind w:right="38"/>
                <w:rPr>
                  <w:rFonts w:ascii="Verdana" w:hAnsi="Verdana"/>
                  <w:noProof/>
                  <w:kern w:val="2"/>
                  <w:sz w:val="20"/>
                  <w:szCs w:val="20"/>
                  <w14:ligatures w14:val="standardContextual"/>
                </w:rPr>
              </w:pPr>
              <w:hyperlink w:anchor="_Toc183514777" w:history="1">
                <w:r w:rsidRPr="009274AB">
                  <w:rPr>
                    <w:rStyle w:val="Hyperlink"/>
                    <w:rFonts w:ascii="Verdana" w:hAnsi="Verdana" w:cstheme="minorHAnsi"/>
                    <w:noProof/>
                    <w:sz w:val="20"/>
                    <w:szCs w:val="20"/>
                  </w:rPr>
                  <w:t>6. Pasiūlymo galiojimo užtikrinimas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_Toc183514777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50A68E04" w14:textId="7E26CE25" w:rsidR="009274AB" w:rsidRPr="009274AB" w:rsidRDefault="009274AB" w:rsidP="009274AB">
              <w:pPr>
                <w:pStyle w:val="TOC1"/>
                <w:ind w:right="38"/>
                <w:rPr>
                  <w:rFonts w:ascii="Verdana" w:hAnsi="Verdana"/>
                  <w:noProof/>
                  <w:kern w:val="2"/>
                  <w:sz w:val="20"/>
                  <w:szCs w:val="20"/>
                  <w14:ligatures w14:val="standardContextual"/>
                </w:rPr>
              </w:pPr>
              <w:hyperlink w:anchor="_Toc183514778" w:history="1">
                <w:r w:rsidRPr="009274AB">
                  <w:rPr>
                    <w:rStyle w:val="Hyperlink"/>
                    <w:rFonts w:ascii="Verdana" w:hAnsi="Verdana" w:cs="Arial"/>
                    <w:noProof/>
                    <w:sz w:val="20"/>
                    <w:szCs w:val="20"/>
                  </w:rPr>
                  <w:t>7.</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Pasiūlymų vertinimas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_Toc183514778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20A30D7E" w14:textId="15BE9619" w:rsidR="009274AB" w:rsidRPr="009274AB" w:rsidRDefault="009274AB" w:rsidP="009274AB">
              <w:pPr>
                <w:pStyle w:val="TOC1"/>
                <w:ind w:right="38"/>
                <w:rPr>
                  <w:rFonts w:ascii="Verdana" w:hAnsi="Verdana"/>
                  <w:noProof/>
                  <w:kern w:val="2"/>
                  <w:sz w:val="20"/>
                  <w:szCs w:val="20"/>
                  <w14:ligatures w14:val="standardContextual"/>
                </w:rPr>
              </w:pPr>
              <w:hyperlink w:anchor="_Toc183514779" w:history="1">
                <w:r w:rsidRPr="009274AB">
                  <w:rPr>
                    <w:rStyle w:val="Hyperlink"/>
                    <w:rFonts w:ascii="Verdana" w:hAnsi="Verdana" w:cstheme="minorHAnsi"/>
                    <w:noProof/>
                    <w:sz w:val="20"/>
                    <w:szCs w:val="20"/>
                  </w:rPr>
                  <w:t>8. Sutarties sudarymas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_Toc183514779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2A494CAD" w14:textId="5A5EA0BE" w:rsidR="009274AB" w:rsidRPr="009274AB" w:rsidRDefault="009274AB" w:rsidP="009274AB">
              <w:pPr>
                <w:pStyle w:val="TOC1"/>
                <w:ind w:right="38"/>
                <w:rPr>
                  <w:rFonts w:ascii="Verdana" w:hAnsi="Verdana"/>
                  <w:noProof/>
                  <w:kern w:val="2"/>
                  <w:sz w:val="20"/>
                  <w:szCs w:val="20"/>
                  <w14:ligatures w14:val="standardContextual"/>
                </w:rPr>
              </w:pPr>
              <w:hyperlink w:anchor="_Toc183514780" w:history="1">
                <w:r w:rsidRPr="009274AB">
                  <w:rPr>
                    <w:rStyle w:val="Hyperlink"/>
                    <w:rFonts w:ascii="Verdana" w:hAnsi="Verdana" w:cstheme="minorHAnsi"/>
                    <w:noProof/>
                    <w:sz w:val="20"/>
                    <w:szCs w:val="20"/>
                  </w:rPr>
                  <w:t>9. Kitos sąlygos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_Toc183514780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7E567890" w14:textId="590F61A3" w:rsidR="00A232CB" w:rsidRDefault="00A232CB" w:rsidP="00A232CB">
              <w:r w:rsidRPr="00A232CB">
                <w:rPr>
                  <w:rFonts w:ascii="Verdana" w:hAnsi="Verdana"/>
                  <w:noProof/>
                  <w:sz w:val="20"/>
                  <w:szCs w:val="20"/>
                </w:rPr>
                <w:fldChar w:fldCharType="end"/>
              </w:r>
            </w:p>
          </w:sdtContent>
        </w:sdt>
        <w:p w14:paraId="565C18BC" w14:textId="77777777" w:rsidR="00A232CB" w:rsidRDefault="00A232CB" w:rsidP="00A232CB">
          <w:pPr>
            <w:spacing w:after="120"/>
            <w:ind w:left="567" w:firstLine="0"/>
            <w:contextualSpacing/>
            <w:rPr>
              <w:rFonts w:ascii="Arial" w:hAnsi="Arial" w:cs="Arial"/>
            </w:rPr>
          </w:pPr>
        </w:p>
        <w:p w14:paraId="262DB7D8" w14:textId="77777777" w:rsidR="00A232CB" w:rsidRDefault="00A232CB" w:rsidP="00A232CB">
          <w:pPr>
            <w:spacing w:after="120"/>
            <w:ind w:left="567" w:firstLine="0"/>
            <w:contextualSpacing/>
            <w:rPr>
              <w:rFonts w:ascii="Arial" w:hAnsi="Arial" w:cs="Arial"/>
            </w:rPr>
          </w:pPr>
        </w:p>
        <w:p w14:paraId="42F2A140" w14:textId="77777777" w:rsidR="00A232CB" w:rsidRDefault="00A232CB" w:rsidP="00A232CB">
          <w:pPr>
            <w:spacing w:after="120"/>
            <w:ind w:left="567" w:firstLine="0"/>
            <w:contextualSpacing/>
            <w:jc w:val="center"/>
            <w:rPr>
              <w:rFonts w:ascii="Arial" w:hAnsi="Arial" w:cs="Arial"/>
            </w:rPr>
          </w:pPr>
        </w:p>
        <w:p w14:paraId="7120EE89" w14:textId="77777777" w:rsidR="00A232CB" w:rsidRDefault="00A232CB" w:rsidP="00A232CB">
          <w:pPr>
            <w:spacing w:after="120"/>
            <w:ind w:left="567" w:firstLine="0"/>
            <w:contextualSpacing/>
            <w:rPr>
              <w:rFonts w:ascii="Arial" w:hAnsi="Arial" w:cs="Arial"/>
            </w:rPr>
          </w:pPr>
        </w:p>
        <w:p w14:paraId="176BF941" w14:textId="77777777" w:rsidR="00A232CB" w:rsidRDefault="00A232CB" w:rsidP="00A232CB">
          <w:pPr>
            <w:spacing w:after="120"/>
            <w:ind w:left="567" w:firstLine="0"/>
            <w:contextualSpacing/>
            <w:rPr>
              <w:rFonts w:ascii="Arial" w:hAnsi="Arial" w:cs="Arial"/>
            </w:rPr>
          </w:pPr>
        </w:p>
        <w:p w14:paraId="2445F347" w14:textId="77777777" w:rsidR="00A232CB" w:rsidRDefault="00A232CB" w:rsidP="00A232CB">
          <w:pPr>
            <w:spacing w:after="120"/>
            <w:ind w:left="567" w:firstLine="0"/>
            <w:contextualSpacing/>
            <w:rPr>
              <w:rFonts w:ascii="Arial" w:hAnsi="Arial" w:cs="Arial"/>
            </w:rPr>
          </w:pPr>
        </w:p>
        <w:p w14:paraId="2A92BB45" w14:textId="77777777" w:rsidR="00A232CB" w:rsidRDefault="00A232CB" w:rsidP="00A232CB">
          <w:pPr>
            <w:spacing w:after="120"/>
            <w:ind w:left="567" w:firstLine="0"/>
            <w:contextualSpacing/>
            <w:rPr>
              <w:rFonts w:ascii="Arial" w:hAnsi="Arial" w:cs="Arial"/>
            </w:rPr>
          </w:pPr>
        </w:p>
        <w:p w14:paraId="5A26FCB0" w14:textId="77777777" w:rsidR="00A232CB" w:rsidRDefault="00A232CB" w:rsidP="00A232CB">
          <w:pPr>
            <w:spacing w:after="120"/>
            <w:ind w:left="567" w:firstLine="0"/>
            <w:contextualSpacing/>
            <w:rPr>
              <w:rFonts w:ascii="Arial" w:hAnsi="Arial" w:cs="Arial"/>
            </w:rPr>
          </w:pPr>
        </w:p>
        <w:p w14:paraId="24B8D5BD" w14:textId="77777777" w:rsidR="00A232CB" w:rsidRDefault="00A232CB" w:rsidP="00A232CB">
          <w:pPr>
            <w:spacing w:after="120"/>
            <w:ind w:left="567" w:firstLine="0"/>
            <w:contextualSpacing/>
            <w:rPr>
              <w:rFonts w:ascii="Arial" w:hAnsi="Arial" w:cs="Arial"/>
            </w:rPr>
          </w:pPr>
        </w:p>
        <w:p w14:paraId="61EC796B" w14:textId="77777777" w:rsidR="00A232CB" w:rsidRDefault="00A232CB" w:rsidP="00A232CB">
          <w:pPr>
            <w:spacing w:after="120"/>
            <w:ind w:left="567" w:firstLine="0"/>
            <w:contextualSpacing/>
            <w:rPr>
              <w:rFonts w:ascii="Arial" w:hAnsi="Arial" w:cs="Arial"/>
            </w:rPr>
          </w:pPr>
        </w:p>
        <w:p w14:paraId="47FADBD5" w14:textId="77777777" w:rsidR="00A232CB" w:rsidRDefault="00A232CB" w:rsidP="00A232CB">
          <w:pPr>
            <w:spacing w:after="120"/>
            <w:ind w:left="567" w:firstLine="0"/>
            <w:contextualSpacing/>
            <w:rPr>
              <w:rFonts w:ascii="Arial" w:hAnsi="Arial" w:cs="Arial"/>
            </w:rPr>
          </w:pPr>
        </w:p>
        <w:p w14:paraId="7DD04BAC" w14:textId="77777777" w:rsidR="00A232CB" w:rsidRDefault="00A232CB" w:rsidP="00A232CB">
          <w:pPr>
            <w:spacing w:after="120"/>
            <w:ind w:left="567" w:firstLine="0"/>
            <w:contextualSpacing/>
            <w:rPr>
              <w:rFonts w:ascii="Arial" w:hAnsi="Arial" w:cs="Arial"/>
            </w:rPr>
          </w:pPr>
        </w:p>
        <w:p w14:paraId="3AF408C2" w14:textId="77777777" w:rsidR="00A232CB" w:rsidRDefault="00A232CB" w:rsidP="00A232CB">
          <w:pPr>
            <w:spacing w:after="120"/>
            <w:ind w:left="567" w:firstLine="0"/>
            <w:contextualSpacing/>
            <w:rPr>
              <w:rFonts w:ascii="Arial" w:hAnsi="Arial" w:cs="Arial"/>
            </w:rPr>
          </w:pPr>
        </w:p>
        <w:p w14:paraId="3F00DD4F" w14:textId="77777777" w:rsidR="00A232CB" w:rsidRDefault="00A232CB" w:rsidP="00A232CB">
          <w:pPr>
            <w:spacing w:after="120"/>
            <w:ind w:left="567" w:firstLine="0"/>
            <w:contextualSpacing/>
            <w:rPr>
              <w:rFonts w:ascii="Arial" w:hAnsi="Arial" w:cs="Arial"/>
            </w:rPr>
          </w:pPr>
        </w:p>
        <w:p w14:paraId="1F36E995" w14:textId="77777777" w:rsidR="00A232CB" w:rsidRDefault="00A232CB" w:rsidP="00A232CB">
          <w:pPr>
            <w:spacing w:after="120"/>
            <w:ind w:left="567" w:firstLine="0"/>
            <w:contextualSpacing/>
            <w:rPr>
              <w:rFonts w:ascii="Arial" w:hAnsi="Arial" w:cs="Arial"/>
            </w:rPr>
          </w:pPr>
        </w:p>
        <w:p w14:paraId="18ABB05B" w14:textId="77777777" w:rsidR="00A232CB" w:rsidRDefault="00A232CB" w:rsidP="00A232CB">
          <w:pPr>
            <w:spacing w:after="120"/>
            <w:ind w:left="567" w:firstLine="0"/>
            <w:contextualSpacing/>
            <w:rPr>
              <w:rFonts w:ascii="Arial" w:hAnsi="Arial" w:cs="Arial"/>
            </w:rPr>
          </w:pPr>
        </w:p>
        <w:p w14:paraId="0D994184" w14:textId="77777777" w:rsidR="00A232CB" w:rsidRDefault="00A232CB" w:rsidP="00A232CB">
          <w:pPr>
            <w:spacing w:after="120"/>
            <w:ind w:left="567" w:firstLine="0"/>
            <w:contextualSpacing/>
            <w:rPr>
              <w:rFonts w:ascii="Arial" w:hAnsi="Arial" w:cs="Arial"/>
            </w:rPr>
          </w:pPr>
        </w:p>
        <w:p w14:paraId="4B73301B" w14:textId="77777777" w:rsidR="00A232CB" w:rsidRDefault="00A232CB" w:rsidP="00A232CB">
          <w:pPr>
            <w:spacing w:after="120"/>
            <w:ind w:left="567" w:firstLine="0"/>
            <w:contextualSpacing/>
            <w:rPr>
              <w:rFonts w:ascii="Arial" w:hAnsi="Arial" w:cs="Arial"/>
            </w:rPr>
          </w:pPr>
        </w:p>
        <w:p w14:paraId="1D095CC5" w14:textId="77777777" w:rsidR="00A232CB" w:rsidRDefault="00A232CB" w:rsidP="00A232CB">
          <w:pPr>
            <w:spacing w:after="120"/>
            <w:ind w:left="567" w:firstLine="0"/>
            <w:contextualSpacing/>
            <w:rPr>
              <w:rFonts w:ascii="Arial" w:hAnsi="Arial" w:cs="Arial"/>
            </w:rPr>
          </w:pPr>
        </w:p>
        <w:p w14:paraId="0B38A6B2" w14:textId="77777777" w:rsidR="00A232CB" w:rsidRDefault="00A232CB" w:rsidP="00A232CB">
          <w:pPr>
            <w:spacing w:after="120"/>
            <w:ind w:left="567" w:firstLine="0"/>
            <w:contextualSpacing/>
            <w:rPr>
              <w:rFonts w:ascii="Arial" w:hAnsi="Arial" w:cs="Arial"/>
            </w:rPr>
          </w:pPr>
        </w:p>
        <w:p w14:paraId="175FA5D3" w14:textId="77777777" w:rsidR="00A232CB" w:rsidRDefault="00A232CB" w:rsidP="00A232CB">
          <w:pPr>
            <w:spacing w:after="120"/>
            <w:ind w:left="567" w:firstLine="0"/>
            <w:contextualSpacing/>
            <w:rPr>
              <w:rFonts w:ascii="Arial" w:hAnsi="Arial" w:cs="Arial"/>
            </w:rPr>
          </w:pPr>
        </w:p>
        <w:p w14:paraId="4B695B1B" w14:textId="77777777" w:rsidR="00A232CB" w:rsidRDefault="00A232CB" w:rsidP="00A232CB">
          <w:pPr>
            <w:spacing w:after="120"/>
            <w:ind w:left="567" w:firstLine="0"/>
            <w:contextualSpacing/>
            <w:rPr>
              <w:rFonts w:ascii="Arial" w:hAnsi="Arial" w:cs="Arial"/>
            </w:rPr>
          </w:pPr>
        </w:p>
        <w:p w14:paraId="23D8F147" w14:textId="77777777" w:rsidR="00A232CB" w:rsidRDefault="00A232CB" w:rsidP="00A232CB">
          <w:pPr>
            <w:spacing w:after="120"/>
            <w:ind w:left="567" w:firstLine="0"/>
            <w:contextualSpacing/>
            <w:rPr>
              <w:rFonts w:ascii="Arial" w:hAnsi="Arial" w:cs="Arial"/>
            </w:rPr>
          </w:pPr>
        </w:p>
        <w:p w14:paraId="54ACFBCC" w14:textId="77777777" w:rsidR="00A232CB" w:rsidRDefault="00A232CB" w:rsidP="00A232CB">
          <w:pPr>
            <w:spacing w:after="120"/>
            <w:ind w:left="567" w:firstLine="0"/>
            <w:contextualSpacing/>
            <w:rPr>
              <w:rFonts w:ascii="Arial" w:hAnsi="Arial" w:cs="Arial"/>
            </w:rPr>
          </w:pPr>
        </w:p>
        <w:p w14:paraId="0B449422" w14:textId="77777777" w:rsidR="00A232CB" w:rsidRDefault="00A232CB" w:rsidP="00A232CB">
          <w:pPr>
            <w:spacing w:after="120"/>
            <w:ind w:left="567" w:firstLine="0"/>
            <w:contextualSpacing/>
            <w:rPr>
              <w:rFonts w:ascii="Arial" w:hAnsi="Arial" w:cs="Arial"/>
            </w:rPr>
          </w:pPr>
        </w:p>
        <w:p w14:paraId="60F399B7" w14:textId="77777777" w:rsidR="00A232CB" w:rsidRDefault="00A232CB" w:rsidP="00A232CB">
          <w:pPr>
            <w:spacing w:after="120"/>
            <w:ind w:left="567" w:firstLine="0"/>
            <w:contextualSpacing/>
            <w:rPr>
              <w:rFonts w:ascii="Arial" w:hAnsi="Arial" w:cs="Arial"/>
            </w:rPr>
          </w:pPr>
        </w:p>
        <w:p w14:paraId="2BB5B1D0" w14:textId="74734702" w:rsidR="00173FBA" w:rsidRDefault="00173FBA" w:rsidP="00A232CB">
          <w:pPr>
            <w:spacing w:after="120"/>
            <w:ind w:firstLine="0"/>
            <w:contextualSpacing/>
            <w:rPr>
              <w:rFonts w:ascii="Arial" w:hAnsi="Arial" w:cs="Arial"/>
            </w:rPr>
          </w:pPr>
        </w:p>
        <w:p w14:paraId="2F205330" w14:textId="11E9250B" w:rsidR="0051611C" w:rsidRPr="005C7E18" w:rsidRDefault="009B2436" w:rsidP="005C7E18">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D154B" w:rsidRDefault="00C31EC9" w:rsidP="00A87FA5">
      <w:pPr>
        <w:pStyle w:val="Heading1"/>
        <w:numPr>
          <w:ilvl w:val="0"/>
          <w:numId w:val="5"/>
        </w:numPr>
        <w:spacing w:before="720" w:after="0" w:line="300" w:lineRule="auto"/>
        <w:ind w:left="0" w:firstLine="567"/>
        <w:rPr>
          <w:rFonts w:ascii="Verdana" w:hAnsi="Verdana" w:cstheme="minorHAnsi"/>
          <w:color w:val="auto"/>
          <w:sz w:val="28"/>
          <w:szCs w:val="28"/>
        </w:rPr>
      </w:pPr>
      <w:bookmarkStart w:id="6" w:name="_Toc137567581"/>
      <w:bookmarkStart w:id="7" w:name="_Toc183514772"/>
      <w:bookmarkStart w:id="8" w:name="_Ref39666794"/>
      <w:bookmarkStart w:id="9" w:name="_Ref39666796"/>
      <w:bookmarkStart w:id="10" w:name="_Toc48053171"/>
      <w:r w:rsidRPr="00DD154B">
        <w:rPr>
          <w:rFonts w:ascii="Verdana" w:hAnsi="Verdana" w:cstheme="minorHAnsi"/>
          <w:color w:val="auto"/>
          <w:sz w:val="28"/>
          <w:szCs w:val="28"/>
        </w:rPr>
        <w:lastRenderedPageBreak/>
        <w:t>Bendra informacij</w:t>
      </w:r>
      <w:r w:rsidR="00B076FD" w:rsidRPr="00DD154B">
        <w:rPr>
          <w:rFonts w:ascii="Verdana" w:hAnsi="Verdana" w:cstheme="minorHAnsi"/>
          <w:color w:val="auto"/>
          <w:sz w:val="28"/>
          <w:szCs w:val="28"/>
        </w:rPr>
        <w:t>a</w:t>
      </w:r>
      <w:bookmarkEnd w:id="6"/>
      <w:bookmarkEnd w:id="7"/>
      <w:r w:rsidR="6B81CCAC" w:rsidRPr="00DD154B">
        <w:rPr>
          <w:rFonts w:ascii="Verdana" w:hAnsi="Verdana" w:cstheme="minorHAnsi"/>
          <w:color w:val="auto"/>
          <w:sz w:val="28"/>
          <w:szCs w:val="28"/>
        </w:rPr>
        <w:t xml:space="preserve"> </w:t>
      </w:r>
    </w:p>
    <w:p w14:paraId="5AEB0F5B" w14:textId="368BD614" w:rsidR="00AE42BB" w:rsidRPr="00AE42BB" w:rsidRDefault="00AE42BB" w:rsidP="00A87FA5">
      <w:pPr>
        <w:numPr>
          <w:ilvl w:val="1"/>
          <w:numId w:val="8"/>
        </w:numPr>
        <w:spacing w:after="160" w:line="20" w:lineRule="atLeast"/>
        <w:ind w:left="0" w:firstLine="567"/>
        <w:contextualSpacing/>
        <w:rPr>
          <w:rFonts w:ascii="Verdana" w:hAnsi="Verdana" w:cstheme="minorHAnsi"/>
          <w:sz w:val="20"/>
          <w:szCs w:val="20"/>
        </w:rPr>
      </w:pPr>
      <w:r w:rsidRPr="00AE42BB">
        <w:rPr>
          <w:rFonts w:ascii="Verdana" w:hAnsi="Verdana" w:cs="Tahoma"/>
          <w:sz w:val="20"/>
          <w:szCs w:val="20"/>
        </w:rPr>
        <w:t>Viešoji įstaiga Inovacijų agentūra</w:t>
      </w:r>
      <w:r w:rsidRPr="00AE42BB">
        <w:rPr>
          <w:rFonts w:ascii="Verdana" w:eastAsia="Calibri" w:hAnsi="Verdana" w:cs="Tahoma"/>
          <w:sz w:val="20"/>
          <w:szCs w:val="20"/>
        </w:rPr>
        <w:t>,</w:t>
      </w:r>
      <w:r w:rsidRPr="00AE42BB">
        <w:rPr>
          <w:rFonts w:ascii="Verdana" w:eastAsia="Calibri" w:hAnsi="Verdana" w:cs="Tahoma"/>
          <w:color w:val="00B050"/>
          <w:sz w:val="20"/>
          <w:szCs w:val="20"/>
        </w:rPr>
        <w:t xml:space="preserve"> </w:t>
      </w:r>
      <w:r w:rsidRPr="00AE42BB">
        <w:rPr>
          <w:rFonts w:ascii="Verdana" w:eastAsia="Calibri" w:hAnsi="Verdana" w:cs="Tahoma"/>
          <w:sz w:val="20"/>
          <w:szCs w:val="20"/>
        </w:rPr>
        <w:t xml:space="preserve">juridinio asmens kodas </w:t>
      </w:r>
      <w:r w:rsidRPr="00AE42BB">
        <w:rPr>
          <w:rFonts w:ascii="Verdana" w:hAnsi="Verdana" w:cs="Tahoma"/>
          <w:bCs/>
          <w:sz w:val="20"/>
          <w:szCs w:val="20"/>
        </w:rPr>
        <w:t>125447177</w:t>
      </w:r>
      <w:r w:rsidRPr="00AE42BB">
        <w:rPr>
          <w:rFonts w:ascii="Verdana" w:eastAsia="Calibri" w:hAnsi="Verdana" w:cs="Tahoma"/>
          <w:sz w:val="20"/>
          <w:szCs w:val="20"/>
        </w:rPr>
        <w:t>, adresas</w:t>
      </w:r>
      <w:r w:rsidRPr="00AE42BB">
        <w:rPr>
          <w:rFonts w:ascii="Verdana" w:hAnsi="Verdana" w:cs="Tahoma"/>
          <w:sz w:val="20"/>
          <w:szCs w:val="20"/>
        </w:rPr>
        <w:t xml:space="preserve"> J. Balčikonio g. 3, LT-08247 Vilnius</w:t>
      </w:r>
      <w:r w:rsidRPr="00AE42BB">
        <w:rPr>
          <w:rFonts w:ascii="Verdana" w:eastAsia="Calibri" w:hAnsi="Verdana" w:cs="Tahoma"/>
          <w:sz w:val="20"/>
          <w:szCs w:val="20"/>
        </w:rPr>
        <w:t>, Lietuva</w:t>
      </w:r>
      <w:r w:rsidRPr="00AE42BB">
        <w:rPr>
          <w:rFonts w:ascii="Verdana" w:eastAsiaTheme="minorHAnsi" w:hAnsi="Verdana" w:cstheme="minorHAnsi"/>
          <w:sz w:val="20"/>
          <w:szCs w:val="20"/>
          <w:lang w:eastAsia="en-US"/>
        </w:rPr>
        <w:t>. Perkančioji organizacija nėra PVM mokėtoja</w:t>
      </w:r>
      <w:r w:rsidRPr="00AE42BB">
        <w:rPr>
          <w:rFonts w:ascii="Verdana" w:eastAsia="Calibri" w:hAnsi="Verdana" w:cstheme="minorHAnsi"/>
          <w:sz w:val="20"/>
          <w:szCs w:val="20"/>
        </w:rPr>
        <w:t>, neapmokestinamasis asmuo.</w:t>
      </w:r>
    </w:p>
    <w:p w14:paraId="0BAD3C51" w14:textId="4241931E" w:rsidR="00AE42BB" w:rsidRDefault="00AE42BB" w:rsidP="00AE42BB">
      <w:pPr>
        <w:spacing w:line="240" w:lineRule="auto"/>
        <w:ind w:firstLine="567"/>
        <w:contextualSpacing/>
        <w:rPr>
          <w:rFonts w:ascii="Verdana" w:hAnsi="Verdana"/>
          <w:color w:val="000000" w:themeColor="text1"/>
          <w:sz w:val="20"/>
          <w:szCs w:val="20"/>
        </w:rPr>
      </w:pPr>
      <w:r w:rsidRPr="00AE42BB">
        <w:rPr>
          <w:rFonts w:ascii="Verdana" w:hAnsi="Verdana"/>
          <w:color w:val="000000" w:themeColor="text1"/>
          <w:sz w:val="20"/>
          <w:szCs w:val="20"/>
        </w:rPr>
        <w:t xml:space="preserve">1.2. Pirkimas neatliekamas naudojantis centralizuotų pirkimų katalogu, </w:t>
      </w:r>
      <w:r w:rsidR="00446574" w:rsidRPr="00446574">
        <w:rPr>
          <w:rFonts w:ascii="Verdana" w:hAnsi="Verdana"/>
          <w:color w:val="000000" w:themeColor="text1"/>
          <w:sz w:val="20"/>
          <w:szCs w:val="20"/>
        </w:rPr>
        <w:t>nes kataloge nėra Prekių, atitinkančių Perkančiosios organizacijos poreikius ir techninius reikalavimus:</w:t>
      </w:r>
    </w:p>
    <w:p w14:paraId="1F86A777" w14:textId="12DD071F" w:rsidR="00446574" w:rsidRDefault="00446574" w:rsidP="00AE42BB">
      <w:pPr>
        <w:spacing w:line="240" w:lineRule="auto"/>
        <w:ind w:firstLine="567"/>
        <w:contextualSpacing/>
        <w:rPr>
          <w:rFonts w:ascii="Verdana" w:hAnsi="Verdana"/>
          <w:color w:val="000000" w:themeColor="text1"/>
          <w:sz w:val="20"/>
          <w:szCs w:val="20"/>
        </w:rPr>
      </w:pPr>
      <w:r>
        <w:rPr>
          <w:rFonts w:ascii="Verdana" w:hAnsi="Verdana"/>
          <w:color w:val="000000" w:themeColor="text1"/>
          <w:sz w:val="20"/>
          <w:szCs w:val="20"/>
        </w:rPr>
        <w:t xml:space="preserve">- </w:t>
      </w:r>
      <w:r w:rsidRPr="00446574">
        <w:rPr>
          <w:rFonts w:ascii="Verdana" w:hAnsi="Verdana"/>
          <w:color w:val="000000" w:themeColor="text1"/>
          <w:sz w:val="20"/>
          <w:szCs w:val="20"/>
        </w:rPr>
        <w:t>CPO LT elektroniniame kataloge nėra tokios įstrižainės monitorių, kokių reikia Perkančiajai organizacijai.</w:t>
      </w:r>
    </w:p>
    <w:p w14:paraId="1973C28A" w14:textId="77777777" w:rsidR="005210E3" w:rsidRDefault="00AE42BB" w:rsidP="005210E3">
      <w:pPr>
        <w:spacing w:line="240" w:lineRule="auto"/>
        <w:ind w:firstLine="567"/>
        <w:contextualSpacing/>
        <w:rPr>
          <w:rFonts w:cstheme="minorHAnsi"/>
        </w:rPr>
      </w:pPr>
      <w:r>
        <w:rPr>
          <w:rFonts w:ascii="Verdana" w:hAnsi="Verdana"/>
          <w:color w:val="000000" w:themeColor="text1"/>
          <w:sz w:val="20"/>
          <w:szCs w:val="20"/>
        </w:rPr>
        <w:t xml:space="preserve">1.3. </w:t>
      </w:r>
      <w:r w:rsidR="00091F01" w:rsidRPr="00AE42BB">
        <w:rPr>
          <w:rFonts w:ascii="Verdana" w:hAnsi="Verdana" w:cstheme="minorHAnsi"/>
          <w:sz w:val="20"/>
          <w:szCs w:val="20"/>
        </w:rPr>
        <w:t>Pirkimo Komisija nėra sudaroma.</w:t>
      </w:r>
      <w:r w:rsidR="00091F01" w:rsidRPr="00244994">
        <w:rPr>
          <w:rFonts w:cstheme="minorHAnsi"/>
        </w:rPr>
        <w:t xml:space="preserve"> </w:t>
      </w:r>
    </w:p>
    <w:p w14:paraId="70A11097" w14:textId="4A27B53A" w:rsidR="00F57B56" w:rsidRDefault="005210E3" w:rsidP="00875FCB">
      <w:pPr>
        <w:spacing w:line="240" w:lineRule="auto"/>
        <w:ind w:firstLine="567"/>
        <w:contextualSpacing/>
        <w:rPr>
          <w:rFonts w:ascii="Verdana" w:hAnsi="Verdana"/>
          <w:sz w:val="20"/>
          <w:szCs w:val="20"/>
        </w:rPr>
      </w:pPr>
      <w:r w:rsidRPr="005210E3">
        <w:rPr>
          <w:rFonts w:ascii="Verdana" w:hAnsi="Verdana" w:cstheme="minorHAnsi"/>
          <w:sz w:val="20"/>
          <w:szCs w:val="20"/>
        </w:rPr>
        <w:t>1.4.</w:t>
      </w:r>
      <w:r>
        <w:rPr>
          <w:rFonts w:cstheme="minorHAnsi"/>
        </w:rPr>
        <w:t xml:space="preserve"> </w:t>
      </w:r>
      <w:r w:rsidR="00446574" w:rsidRPr="00446574">
        <w:rPr>
          <w:rFonts w:ascii="Verdana" w:hAnsi="Verdana"/>
          <w:sz w:val="20"/>
          <w:szCs w:val="20"/>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F57B56">
        <w:rPr>
          <w:rFonts w:ascii="Verdana" w:hAnsi="Verdana"/>
          <w:sz w:val="20"/>
          <w:szCs w:val="20"/>
        </w:rPr>
        <w:t>4.1 ir 4.2</w:t>
      </w:r>
      <w:r w:rsidR="00446574" w:rsidRPr="00446574">
        <w:rPr>
          <w:rFonts w:ascii="Verdana" w:hAnsi="Verdana"/>
          <w:sz w:val="20"/>
          <w:szCs w:val="20"/>
        </w:rPr>
        <w:t xml:space="preserve"> papunkčiu (-iais)</w:t>
      </w:r>
      <w:r w:rsidR="008C3BE1">
        <w:rPr>
          <w:rFonts w:ascii="Verdana" w:hAnsi="Verdana"/>
          <w:sz w:val="20"/>
          <w:szCs w:val="20"/>
        </w:rPr>
        <w:t>, 6 punktu</w:t>
      </w:r>
      <w:r w:rsidR="00446574" w:rsidRPr="00446574">
        <w:rPr>
          <w:rFonts w:ascii="Verdana" w:hAnsi="Verdana"/>
          <w:sz w:val="20"/>
          <w:szCs w:val="20"/>
        </w:rPr>
        <w:t xml:space="preserve">. </w:t>
      </w:r>
      <w:r w:rsidR="00F57B56" w:rsidRPr="00F57B56">
        <w:rPr>
          <w:rFonts w:ascii="Verdana" w:hAnsi="Verdana"/>
          <w:sz w:val="20"/>
          <w:szCs w:val="20"/>
        </w:rPr>
        <w:t xml:space="preserve">Aplinkos apaugos kriterijai nustatyti specialiųjų pirkimo sąlygų </w:t>
      </w:r>
      <w:r w:rsidR="0047372A">
        <w:rPr>
          <w:rFonts w:ascii="Verdana" w:hAnsi="Verdana"/>
          <w:sz w:val="20"/>
          <w:szCs w:val="20"/>
        </w:rPr>
        <w:t>3</w:t>
      </w:r>
      <w:r w:rsidR="00F57B56" w:rsidRPr="00F57B56">
        <w:rPr>
          <w:rFonts w:ascii="Verdana" w:hAnsi="Verdana"/>
          <w:sz w:val="20"/>
          <w:szCs w:val="20"/>
        </w:rPr>
        <w:t xml:space="preserve"> priede „Techninė specifikacija“.</w:t>
      </w:r>
    </w:p>
    <w:p w14:paraId="15179C0E" w14:textId="36F503D7" w:rsidR="00257685" w:rsidRDefault="005210E3" w:rsidP="00875FCB">
      <w:pPr>
        <w:spacing w:line="240" w:lineRule="auto"/>
        <w:ind w:firstLine="567"/>
        <w:contextualSpacing/>
        <w:rPr>
          <w:rFonts w:ascii="Verdana" w:eastAsia="Arial" w:hAnsi="Verdana" w:cstheme="minorHAnsi"/>
          <w:sz w:val="20"/>
          <w:szCs w:val="20"/>
        </w:rPr>
      </w:pPr>
      <w:r>
        <w:rPr>
          <w:rFonts w:ascii="Verdana" w:eastAsia="Arial" w:hAnsi="Verdana" w:cstheme="minorHAnsi"/>
          <w:sz w:val="20"/>
          <w:szCs w:val="20"/>
        </w:rPr>
        <w:t xml:space="preserve">1.5. </w:t>
      </w:r>
      <w:r w:rsidR="4B7098B6" w:rsidRPr="005210E3">
        <w:rPr>
          <w:rFonts w:ascii="Verdana" w:eastAsia="Arial" w:hAnsi="Verdana" w:cstheme="minorHAnsi"/>
          <w:sz w:val="20"/>
          <w:szCs w:val="20"/>
        </w:rPr>
        <w:t>Bendrosios</w:t>
      </w:r>
      <w:r w:rsidR="00931CA2" w:rsidRPr="005210E3">
        <w:rPr>
          <w:rFonts w:ascii="Verdana" w:eastAsia="Arial" w:hAnsi="Verdana" w:cstheme="minorHAnsi"/>
          <w:sz w:val="20"/>
          <w:szCs w:val="20"/>
        </w:rPr>
        <w:t xml:space="preserve"> pirkimo</w:t>
      </w:r>
      <w:r w:rsidR="4B7098B6" w:rsidRPr="005210E3">
        <w:rPr>
          <w:rFonts w:ascii="Verdana" w:eastAsia="Arial" w:hAnsi="Verdana" w:cstheme="minorHAnsi"/>
          <w:sz w:val="20"/>
          <w:szCs w:val="20"/>
        </w:rPr>
        <w:t xml:space="preserve"> sąlygos yra neatskiriama ši</w:t>
      </w:r>
      <w:r w:rsidR="00931CA2" w:rsidRPr="005210E3">
        <w:rPr>
          <w:rFonts w:ascii="Verdana" w:eastAsia="Arial" w:hAnsi="Verdana" w:cstheme="minorHAnsi"/>
          <w:sz w:val="20"/>
          <w:szCs w:val="20"/>
        </w:rPr>
        <w:t>ų</w:t>
      </w:r>
      <w:r w:rsidR="4B7098B6" w:rsidRPr="005210E3">
        <w:rPr>
          <w:rFonts w:ascii="Verdana" w:eastAsia="Arial" w:hAnsi="Verdana" w:cstheme="minorHAnsi"/>
          <w:sz w:val="20"/>
          <w:szCs w:val="20"/>
        </w:rPr>
        <w:t xml:space="preserve"> pirkimo sąlygų dalis.</w:t>
      </w:r>
    </w:p>
    <w:p w14:paraId="28A7E63B" w14:textId="4B66A45F" w:rsidR="009F5F57" w:rsidRPr="00875FCB" w:rsidRDefault="009F5F57" w:rsidP="00875FCB">
      <w:pPr>
        <w:spacing w:line="240" w:lineRule="auto"/>
        <w:ind w:firstLine="567"/>
        <w:contextualSpacing/>
        <w:rPr>
          <w:rFonts w:ascii="Verdana" w:hAnsi="Verdana" w:cstheme="minorHAnsi"/>
          <w:sz w:val="20"/>
          <w:szCs w:val="20"/>
        </w:rPr>
      </w:pPr>
      <w:r>
        <w:rPr>
          <w:rFonts w:ascii="Verdana" w:eastAsia="Arial" w:hAnsi="Verdana" w:cstheme="minorHAnsi"/>
          <w:sz w:val="20"/>
          <w:szCs w:val="20"/>
        </w:rPr>
        <w:t xml:space="preserve">1.6. </w:t>
      </w:r>
      <w:r w:rsidR="00C423F0">
        <w:rPr>
          <w:rFonts w:ascii="Verdana" w:eastAsia="Arial" w:hAnsi="Verdana" w:cstheme="minorHAnsi"/>
          <w:sz w:val="20"/>
          <w:szCs w:val="20"/>
        </w:rPr>
        <w:t>Pirkimas atliekamas įgyvendinant projektą „</w:t>
      </w:r>
      <w:r w:rsidR="00C423F0" w:rsidRPr="00C423F0">
        <w:rPr>
          <w:rFonts w:ascii="Verdana" w:eastAsia="Arial" w:hAnsi="Verdana" w:cstheme="minorHAnsi"/>
          <w:sz w:val="20"/>
          <w:szCs w:val="20"/>
        </w:rPr>
        <w:t>Inovacijų agentūros infrastruktūros sukūrimas ir pritaikymas konsoliduotai agentūros veiklai</w:t>
      </w:r>
      <w:r w:rsidR="00C423F0">
        <w:rPr>
          <w:rFonts w:ascii="Verdana" w:eastAsia="Arial" w:hAnsi="Verdana" w:cstheme="minorHAnsi"/>
          <w:sz w:val="20"/>
          <w:szCs w:val="20"/>
        </w:rPr>
        <w:t>“</w:t>
      </w:r>
      <w:r w:rsidR="00C423F0" w:rsidRPr="00C423F0">
        <w:rPr>
          <w:rFonts w:ascii="Verdana" w:eastAsia="Arial" w:hAnsi="Verdana" w:cstheme="minorHAnsi"/>
          <w:sz w:val="20"/>
          <w:szCs w:val="20"/>
        </w:rPr>
        <w:t xml:space="preserve"> (Projekto Nr. 02-006-P-0001)</w:t>
      </w:r>
      <w:r w:rsidR="00C423F0">
        <w:rPr>
          <w:rFonts w:ascii="Verdana" w:eastAsia="Arial" w:hAnsi="Verdana" w:cstheme="minorHAnsi"/>
          <w:sz w:val="20"/>
          <w:szCs w:val="20"/>
        </w:rPr>
        <w:t>.</w:t>
      </w:r>
    </w:p>
    <w:p w14:paraId="4ED932F3" w14:textId="2CE07367" w:rsidR="00FB3C75" w:rsidRPr="00875FCB" w:rsidRDefault="00244994"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1" w:name="_Toc137567582"/>
      <w:bookmarkStart w:id="12" w:name="_Toc183514773"/>
      <w:r w:rsidRPr="00875FCB">
        <w:rPr>
          <w:rFonts w:ascii="Verdana" w:hAnsi="Verdana" w:cstheme="minorHAnsi"/>
          <w:color w:val="auto"/>
          <w:sz w:val="28"/>
          <w:szCs w:val="28"/>
        </w:rPr>
        <w:t>Pirkimo objektas</w:t>
      </w:r>
      <w:bookmarkEnd w:id="11"/>
      <w:bookmarkEnd w:id="12"/>
    </w:p>
    <w:p w14:paraId="0AEFEE07" w14:textId="0862DF2B" w:rsidR="00FB3C75" w:rsidRPr="009F4BAF" w:rsidRDefault="4A330118" w:rsidP="00A87FA5">
      <w:pPr>
        <w:pStyle w:val="NoSpacing"/>
        <w:numPr>
          <w:ilvl w:val="1"/>
          <w:numId w:val="7"/>
        </w:numPr>
        <w:tabs>
          <w:tab w:val="left" w:pos="1134"/>
        </w:tabs>
        <w:spacing w:after="120"/>
        <w:ind w:left="0" w:firstLine="567"/>
        <w:contextualSpacing/>
        <w:rPr>
          <w:rFonts w:ascii="Verdana" w:hAnsi="Verdana" w:cstheme="minorHAnsi"/>
          <w:color w:val="000000" w:themeColor="text1"/>
          <w:sz w:val="20"/>
          <w:szCs w:val="20"/>
        </w:rPr>
      </w:pPr>
      <w:r w:rsidRPr="00244994">
        <w:rPr>
          <w:rFonts w:cstheme="minorHAnsi"/>
        </w:rPr>
        <w:t xml:space="preserve"> </w:t>
      </w:r>
      <w:r w:rsidR="00651664" w:rsidRPr="009F4BAF">
        <w:rPr>
          <w:rFonts w:ascii="Verdana" w:hAnsi="Verdana" w:cstheme="minorHAnsi"/>
          <w:sz w:val="20"/>
          <w:szCs w:val="20"/>
        </w:rPr>
        <w:t xml:space="preserve">Perkančioji organizacija </w:t>
      </w:r>
      <w:r w:rsidR="00FB3C75" w:rsidRPr="009F4BAF">
        <w:rPr>
          <w:rFonts w:ascii="Verdana" w:eastAsia="Calibri" w:hAnsi="Verdana" w:cstheme="minorHAnsi"/>
          <w:sz w:val="20"/>
          <w:szCs w:val="20"/>
        </w:rPr>
        <w:t xml:space="preserve">numato įsigyti </w:t>
      </w:r>
      <w:r w:rsidR="00F57B56" w:rsidRPr="009F5F57">
        <w:rPr>
          <w:rFonts w:ascii="Verdana" w:eastAsia="Calibri" w:hAnsi="Verdana" w:cstheme="minorHAnsi"/>
          <w:b/>
          <w:bCs/>
          <w:sz w:val="20"/>
          <w:szCs w:val="20"/>
        </w:rPr>
        <w:t>monitorius</w:t>
      </w:r>
      <w:r w:rsidR="0047372A" w:rsidRPr="009F5F57">
        <w:rPr>
          <w:rFonts w:ascii="Verdana" w:eastAsia="Calibri" w:hAnsi="Verdana" w:cstheme="minorHAnsi"/>
          <w:b/>
          <w:bCs/>
          <w:sz w:val="20"/>
          <w:szCs w:val="20"/>
        </w:rPr>
        <w:t xml:space="preserve"> (134 vnt.)</w:t>
      </w:r>
      <w:r w:rsidR="002C018E" w:rsidRPr="009F4BAF">
        <w:rPr>
          <w:rFonts w:ascii="Verdana" w:eastAsia="Calibri" w:hAnsi="Verdana" w:cstheme="minorHAnsi"/>
          <w:sz w:val="20"/>
          <w:szCs w:val="20"/>
        </w:rPr>
        <w:t xml:space="preserve">. </w:t>
      </w:r>
    </w:p>
    <w:p w14:paraId="49117D58" w14:textId="466EDACE" w:rsidR="005D280D" w:rsidRPr="005C558F" w:rsidRDefault="002C41AA" w:rsidP="005C558F">
      <w:pPr>
        <w:pStyle w:val="NoSpacing"/>
        <w:ind w:firstLine="567"/>
        <w:contextualSpacing/>
        <w:rPr>
          <w:rFonts w:ascii="Verdana" w:hAnsi="Verdana" w:cstheme="minorHAnsi"/>
          <w:sz w:val="20"/>
          <w:szCs w:val="20"/>
        </w:rPr>
      </w:pPr>
      <w:r w:rsidRPr="005C558F">
        <w:rPr>
          <w:rFonts w:ascii="Verdana" w:hAnsi="Verdana" w:cstheme="minorHAnsi"/>
          <w:sz w:val="20"/>
          <w:szCs w:val="20"/>
        </w:rPr>
        <w:t>2.2.</w:t>
      </w:r>
      <w:r w:rsidR="00ED1C85" w:rsidRPr="005C558F">
        <w:rPr>
          <w:rFonts w:ascii="Verdana" w:hAnsi="Verdana" w:cstheme="minorHAnsi"/>
          <w:sz w:val="20"/>
          <w:szCs w:val="20"/>
        </w:rPr>
        <w:t xml:space="preserve"> </w:t>
      </w:r>
      <w:r w:rsidR="00FB3C75" w:rsidRPr="005C558F">
        <w:rPr>
          <w:rFonts w:ascii="Verdana" w:hAnsi="Verdana" w:cstheme="minorHAnsi"/>
          <w:sz w:val="20"/>
          <w:szCs w:val="20"/>
        </w:rPr>
        <w:t>Pirkimo objektas į dalis neskaidomas.</w:t>
      </w:r>
      <w:r w:rsidR="00702B7B" w:rsidRPr="005C558F">
        <w:rPr>
          <w:rFonts w:ascii="Verdana" w:hAnsi="Verdana" w:cstheme="minorHAnsi"/>
          <w:sz w:val="20"/>
          <w:szCs w:val="20"/>
        </w:rPr>
        <w:t xml:space="preserve"> Pirkimo apimtys, reikalavimai ir techninė specifikacija apibrėžti </w:t>
      </w:r>
      <w:r w:rsidR="00C314B2" w:rsidRPr="005C558F">
        <w:rPr>
          <w:rFonts w:ascii="Verdana" w:hAnsi="Verdana" w:cstheme="minorHAnsi"/>
          <w:sz w:val="20"/>
          <w:szCs w:val="20"/>
        </w:rPr>
        <w:t>s</w:t>
      </w:r>
      <w:r w:rsidR="000B6976" w:rsidRPr="005C558F">
        <w:rPr>
          <w:rFonts w:ascii="Verdana" w:hAnsi="Verdana" w:cstheme="minorHAnsi"/>
          <w:sz w:val="20"/>
          <w:szCs w:val="20"/>
        </w:rPr>
        <w:t>pecialiųjų p</w:t>
      </w:r>
      <w:r w:rsidR="00702B7B" w:rsidRPr="005C558F">
        <w:rPr>
          <w:rFonts w:ascii="Verdana" w:hAnsi="Verdana" w:cstheme="minorHAnsi"/>
          <w:sz w:val="20"/>
          <w:szCs w:val="20"/>
        </w:rPr>
        <w:t xml:space="preserve">irkimo </w:t>
      </w:r>
      <w:r w:rsidR="00702B7B" w:rsidRPr="00CB3985">
        <w:rPr>
          <w:rFonts w:ascii="Verdana" w:hAnsi="Verdana" w:cstheme="minorHAnsi"/>
          <w:sz w:val="20"/>
          <w:szCs w:val="20"/>
        </w:rPr>
        <w:t xml:space="preserve">sąlygų </w:t>
      </w:r>
      <w:r w:rsidR="005C558F" w:rsidRPr="00CB3985">
        <w:rPr>
          <w:rFonts w:ascii="Verdana" w:hAnsi="Verdana" w:cstheme="minorHAnsi"/>
          <w:sz w:val="20"/>
          <w:szCs w:val="20"/>
        </w:rPr>
        <w:t>3</w:t>
      </w:r>
      <w:r w:rsidR="00702B7B" w:rsidRPr="00CB3985">
        <w:rPr>
          <w:rFonts w:ascii="Verdana" w:hAnsi="Verdana" w:cstheme="minorHAnsi"/>
          <w:sz w:val="20"/>
          <w:szCs w:val="20"/>
        </w:rPr>
        <w:t xml:space="preserve"> </w:t>
      </w:r>
      <w:r w:rsidR="00702B7B" w:rsidRPr="005C558F">
        <w:rPr>
          <w:rFonts w:ascii="Verdana" w:hAnsi="Verdana" w:cstheme="minorHAnsi"/>
          <w:sz w:val="20"/>
          <w:szCs w:val="20"/>
        </w:rPr>
        <w:t>priede.</w:t>
      </w:r>
    </w:p>
    <w:p w14:paraId="2B9FCCA2" w14:textId="34073C68" w:rsidR="003943EC" w:rsidRPr="005C558F"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3</w:t>
      </w:r>
      <w:r w:rsidRPr="005C558F">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4</w:t>
      </w:r>
      <w:r w:rsidRPr="005C558F">
        <w:rPr>
          <w:rFonts w:ascii="Verdana" w:hAnsi="Verdana" w:cstheme="minorHAnsi"/>
          <w:sz w:val="20"/>
          <w:szCs w:val="20"/>
        </w:rPr>
        <w:t xml:space="preserve">. Jeigu apibūdinant pirkimo objektą techninėje specifikacijoje nurodytas standartas, </w:t>
      </w:r>
      <w:r w:rsidRPr="005C558F">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58F">
        <w:rPr>
          <w:rFonts w:ascii="Verdana" w:hAnsi="Verdana" w:cstheme="minorHAnsi"/>
          <w:sz w:val="20"/>
          <w:szCs w:val="20"/>
        </w:rPr>
        <w:t xml:space="preserve">turi būti laikoma, kad kiekviena tokia nuoroda yra pateikta su žodžiais „arba lygiavertis“. </w:t>
      </w:r>
    </w:p>
    <w:p w14:paraId="0CEA2D40" w14:textId="7FD38B57" w:rsidR="00FB3C75" w:rsidRPr="0098591E" w:rsidRDefault="00BF3638" w:rsidP="00A87FA5">
      <w:pPr>
        <w:pStyle w:val="Heading1"/>
        <w:numPr>
          <w:ilvl w:val="0"/>
          <w:numId w:val="7"/>
        </w:numPr>
        <w:spacing w:before="240" w:after="0"/>
        <w:ind w:left="0" w:firstLine="567"/>
        <w:rPr>
          <w:rFonts w:ascii="Verdana" w:hAnsi="Verdana" w:cstheme="minorHAnsi"/>
          <w:color w:val="auto"/>
          <w:sz w:val="28"/>
          <w:szCs w:val="28"/>
        </w:rPr>
      </w:pPr>
      <w:bookmarkStart w:id="13" w:name="_Toc137567583"/>
      <w:bookmarkStart w:id="14" w:name="_Toc183514774"/>
      <w:r w:rsidRPr="0098591E">
        <w:rPr>
          <w:rFonts w:ascii="Verdana" w:hAnsi="Verdana" w:cstheme="minorHAnsi"/>
          <w:color w:val="auto"/>
          <w:sz w:val="28"/>
          <w:szCs w:val="28"/>
        </w:rPr>
        <w:t>Tiekėjų pašalinimo pagrindai</w:t>
      </w:r>
      <w:r w:rsidR="00E201D8" w:rsidRPr="0098591E">
        <w:rPr>
          <w:rFonts w:ascii="Verdana" w:hAnsi="Verdana" w:cstheme="minorHAnsi"/>
          <w:color w:val="auto"/>
          <w:sz w:val="28"/>
          <w:szCs w:val="28"/>
        </w:rPr>
        <w:t>, kvalifikacijos reikalavimai ir reikalaujami kokybės vadybos sistemos ir (ar</w:t>
      </w:r>
      <w:r w:rsidR="00817AB9" w:rsidRPr="0098591E">
        <w:rPr>
          <w:rFonts w:ascii="Verdana" w:hAnsi="Verdana" w:cstheme="minorHAnsi"/>
          <w:color w:val="auto"/>
          <w:sz w:val="28"/>
          <w:szCs w:val="28"/>
        </w:rPr>
        <w:t>ba</w:t>
      </w:r>
      <w:r w:rsidR="00E201D8" w:rsidRPr="0098591E">
        <w:rPr>
          <w:rFonts w:ascii="Verdana" w:hAnsi="Verdana" w:cstheme="minorHAnsi"/>
          <w:color w:val="auto"/>
          <w:sz w:val="28"/>
          <w:szCs w:val="28"/>
        </w:rPr>
        <w:t xml:space="preserve">) </w:t>
      </w:r>
      <w:r w:rsidR="00817AB9" w:rsidRPr="0098591E">
        <w:rPr>
          <w:rFonts w:ascii="Verdana" w:hAnsi="Verdana" w:cstheme="minorHAnsi"/>
          <w:color w:val="auto"/>
          <w:sz w:val="28"/>
          <w:szCs w:val="28"/>
        </w:rPr>
        <w:t>aplinkos apsaugos vadybos sistemos standartai</w:t>
      </w:r>
      <w:bookmarkEnd w:id="13"/>
      <w:bookmarkEnd w:id="14"/>
      <w:r w:rsidR="00817AB9" w:rsidRPr="0098591E">
        <w:rPr>
          <w:rFonts w:ascii="Verdana" w:hAnsi="Verdana" w:cstheme="minorHAnsi"/>
          <w:color w:val="auto"/>
          <w:sz w:val="28"/>
          <w:szCs w:val="28"/>
        </w:rPr>
        <w:t xml:space="preserve"> </w:t>
      </w:r>
    </w:p>
    <w:p w14:paraId="20520114" w14:textId="77777777" w:rsidR="004E1E3D" w:rsidRPr="004E1E3D" w:rsidRDefault="005D280D" w:rsidP="00A87FA5">
      <w:pPr>
        <w:pStyle w:val="ListParagraph"/>
        <w:numPr>
          <w:ilvl w:val="1"/>
          <w:numId w:val="7"/>
        </w:numPr>
        <w:spacing w:line="240" w:lineRule="auto"/>
        <w:ind w:left="0" w:firstLine="567"/>
        <w:rPr>
          <w:rFonts w:cstheme="minorHAnsi"/>
        </w:rPr>
      </w:pPr>
      <w:r w:rsidRPr="00266DA0">
        <w:rPr>
          <w:rFonts w:ascii="Verdana" w:hAnsi="Verdana" w:cstheme="minorHAnsi"/>
          <w:sz w:val="20"/>
          <w:szCs w:val="20"/>
        </w:rPr>
        <w:t>Reikalavimai dėl tiekėjo ir</w:t>
      </w:r>
      <w:r w:rsidR="00F17EDA" w:rsidRPr="00266DA0">
        <w:rPr>
          <w:rFonts w:ascii="Verdana" w:hAnsi="Verdana" w:cstheme="minorHAnsi"/>
          <w:sz w:val="20"/>
          <w:szCs w:val="20"/>
        </w:rPr>
        <w:t xml:space="preserve"> </w:t>
      </w:r>
      <w:r w:rsidRPr="00266DA0">
        <w:rPr>
          <w:rFonts w:ascii="Verdana" w:hAnsi="Verdana" w:cstheme="minorHAnsi"/>
          <w:sz w:val="20"/>
          <w:szCs w:val="20"/>
        </w:rPr>
        <w:t>subtiekėjų</w:t>
      </w:r>
      <w:r w:rsidR="00DF6485" w:rsidRPr="00266DA0">
        <w:rPr>
          <w:rFonts w:ascii="Verdana" w:hAnsi="Verdana" w:cstheme="minorHAnsi"/>
          <w:sz w:val="20"/>
          <w:szCs w:val="20"/>
        </w:rPr>
        <w:t xml:space="preserve"> (jeigu taikoma)</w:t>
      </w:r>
      <w:r w:rsidR="00A857C4" w:rsidRPr="00266DA0">
        <w:rPr>
          <w:rFonts w:ascii="Verdana" w:hAnsi="Verdana" w:cstheme="minorHAnsi"/>
          <w:sz w:val="20"/>
          <w:szCs w:val="20"/>
        </w:rPr>
        <w:t xml:space="preserve">, ūkio subjektų, kurių pajėgumais </w:t>
      </w:r>
      <w:r w:rsidR="00CF1B69" w:rsidRPr="00266DA0">
        <w:rPr>
          <w:rFonts w:ascii="Verdana" w:hAnsi="Verdana" w:cstheme="minorHAnsi"/>
          <w:sz w:val="20"/>
          <w:szCs w:val="20"/>
        </w:rPr>
        <w:t>tiekėjas remiasi,</w:t>
      </w:r>
      <w:r w:rsidR="00FB4B5E" w:rsidRPr="00266DA0">
        <w:rPr>
          <w:rFonts w:ascii="Verdana" w:hAnsi="Verdana" w:cstheme="minorHAnsi"/>
          <w:sz w:val="20"/>
          <w:szCs w:val="20"/>
        </w:rPr>
        <w:t xml:space="preserve"> </w:t>
      </w:r>
      <w:r w:rsidRPr="00266DA0">
        <w:rPr>
          <w:rFonts w:ascii="Verdana" w:hAnsi="Verdana" w:cstheme="minorHAnsi"/>
          <w:sz w:val="20"/>
          <w:szCs w:val="20"/>
        </w:rPr>
        <w:t>pašalinimo pagrindų nebuvimo</w:t>
      </w:r>
      <w:r w:rsidR="004A415C" w:rsidRPr="00266DA0">
        <w:rPr>
          <w:rFonts w:ascii="Verdana" w:hAnsi="Verdana" w:cstheme="minorHAnsi"/>
          <w:sz w:val="20"/>
          <w:szCs w:val="20"/>
        </w:rPr>
        <w:t xml:space="preserve"> </w:t>
      </w:r>
      <w:r w:rsidRPr="00266DA0">
        <w:rPr>
          <w:rFonts w:ascii="Verdana" w:hAnsi="Verdana" w:cstheme="minorHAnsi"/>
          <w:sz w:val="20"/>
          <w:szCs w:val="20"/>
        </w:rPr>
        <w:t xml:space="preserve">bei jų nebuvimą patvirtinantys dokumentai nurodyti </w:t>
      </w:r>
      <w:r w:rsidR="00CF1B69" w:rsidRPr="00266DA0">
        <w:rPr>
          <w:rFonts w:ascii="Verdana" w:hAnsi="Verdana" w:cstheme="minorHAnsi"/>
          <w:sz w:val="20"/>
          <w:szCs w:val="20"/>
        </w:rPr>
        <w:t>s</w:t>
      </w:r>
      <w:r w:rsidR="0035091B" w:rsidRPr="00266DA0">
        <w:rPr>
          <w:rFonts w:ascii="Verdana" w:hAnsi="Verdana" w:cstheme="minorHAnsi"/>
          <w:sz w:val="20"/>
          <w:szCs w:val="20"/>
        </w:rPr>
        <w:t>pecialiųjų p</w:t>
      </w:r>
      <w:r w:rsidRPr="00266DA0">
        <w:rPr>
          <w:rFonts w:ascii="Verdana" w:hAnsi="Verdana" w:cstheme="minorHAnsi"/>
          <w:sz w:val="20"/>
          <w:szCs w:val="20"/>
        </w:rPr>
        <w:t xml:space="preserve">irkimo sąlygų </w:t>
      </w:r>
      <w:r w:rsidR="00E3776A" w:rsidRPr="00E3776A">
        <w:rPr>
          <w:rFonts w:ascii="Verdana" w:hAnsi="Verdana" w:cstheme="minorHAnsi"/>
          <w:sz w:val="20"/>
          <w:szCs w:val="20"/>
        </w:rPr>
        <w:t>1</w:t>
      </w:r>
      <w:r w:rsidR="00E3776A">
        <w:rPr>
          <w:rFonts w:ascii="Verdana" w:hAnsi="Verdana" w:cstheme="minorHAnsi"/>
          <w:color w:val="00B050"/>
          <w:sz w:val="20"/>
          <w:szCs w:val="20"/>
        </w:rPr>
        <w:t xml:space="preserve"> </w:t>
      </w:r>
      <w:r w:rsidRPr="00266DA0">
        <w:rPr>
          <w:rFonts w:ascii="Verdana" w:hAnsi="Verdana" w:cstheme="minorHAnsi"/>
          <w:sz w:val="20"/>
          <w:szCs w:val="20"/>
        </w:rPr>
        <w:t>priede.</w:t>
      </w:r>
      <w:r w:rsidRPr="00817AB9">
        <w:rPr>
          <w:rFonts w:cstheme="minorHAnsi"/>
        </w:rPr>
        <w:t xml:space="preserve"> </w:t>
      </w:r>
    </w:p>
    <w:p w14:paraId="4C9BDD76" w14:textId="30085489" w:rsidR="0047372A" w:rsidRPr="0047372A" w:rsidRDefault="0047372A" w:rsidP="00A87FA5">
      <w:pPr>
        <w:pStyle w:val="ListParagraph"/>
        <w:numPr>
          <w:ilvl w:val="1"/>
          <w:numId w:val="7"/>
        </w:numPr>
        <w:spacing w:line="240" w:lineRule="auto"/>
        <w:ind w:left="0" w:firstLine="567"/>
        <w:rPr>
          <w:rFonts w:ascii="Verdana" w:hAnsi="Verdana" w:cstheme="minorHAnsi"/>
          <w:sz w:val="20"/>
          <w:szCs w:val="20"/>
        </w:rPr>
      </w:pPr>
      <w:r w:rsidRPr="0047372A">
        <w:rPr>
          <w:rFonts w:ascii="Verdana" w:hAnsi="Verdana" w:cstheme="minorHAnsi"/>
          <w:sz w:val="20"/>
          <w:szCs w:val="20"/>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02B72873" w:rsidR="00251635" w:rsidRDefault="00A0255F" w:rsidP="00A87FA5">
      <w:pPr>
        <w:pStyle w:val="ListParagraph"/>
        <w:numPr>
          <w:ilvl w:val="1"/>
          <w:numId w:val="7"/>
        </w:numPr>
        <w:spacing w:line="240" w:lineRule="auto"/>
        <w:ind w:left="0" w:firstLine="567"/>
        <w:rPr>
          <w:rFonts w:ascii="Verdana" w:eastAsia="Arial" w:hAnsi="Verdana" w:cstheme="minorHAnsi"/>
          <w:sz w:val="20"/>
          <w:szCs w:val="20"/>
        </w:rPr>
      </w:pPr>
      <w:r w:rsidRPr="00A0255F">
        <w:rPr>
          <w:rFonts w:ascii="Verdana" w:eastAsia="Arial" w:hAnsi="Verdana" w:cstheme="minorHAnsi"/>
          <w:sz w:val="20"/>
          <w:szCs w:val="20"/>
        </w:rPr>
        <w:t>Tiekėjas teikdamas pasiūlymą neturi pateikti nei EBVPD, nei laisvos formos deklaracijos dėl atitikties reikalavimams.</w:t>
      </w:r>
    </w:p>
    <w:p w14:paraId="6D538D2B" w14:textId="77777777" w:rsidR="00A0255F" w:rsidRPr="00A0255F" w:rsidRDefault="00A0255F"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5" w:name="_Toc183514775"/>
      <w:r w:rsidRPr="00A0255F">
        <w:rPr>
          <w:rFonts w:ascii="Verdana" w:hAnsi="Verdana" w:cstheme="minorHAnsi"/>
          <w:color w:val="auto"/>
          <w:sz w:val="28"/>
          <w:szCs w:val="28"/>
        </w:rPr>
        <w:t>Reikalavimai, susiję su nacionaliniu saugumu</w:t>
      </w:r>
      <w:bookmarkEnd w:id="15"/>
      <w:r w:rsidRPr="00A0255F">
        <w:rPr>
          <w:rFonts w:ascii="Verdana" w:hAnsi="Verdana" w:cstheme="minorHAnsi"/>
          <w:color w:val="auto"/>
          <w:sz w:val="28"/>
          <w:szCs w:val="28"/>
        </w:rPr>
        <w:t xml:space="preserve"> </w:t>
      </w:r>
    </w:p>
    <w:p w14:paraId="395BA3C9" w14:textId="77777777" w:rsidR="00A0255F" w:rsidRDefault="00A0255F" w:rsidP="00A0255F">
      <w:pPr>
        <w:pStyle w:val="ListParagraph"/>
        <w:spacing w:line="20" w:lineRule="atLeast"/>
        <w:ind w:left="697" w:firstLine="0"/>
      </w:pPr>
    </w:p>
    <w:p w14:paraId="4534D49C" w14:textId="72F08285" w:rsidR="00A0255F" w:rsidRPr="003B3BB1" w:rsidRDefault="00A0255F" w:rsidP="00A0255F">
      <w:pPr>
        <w:spacing w:line="240" w:lineRule="auto"/>
        <w:ind w:firstLine="567"/>
        <w:rPr>
          <w:rFonts w:ascii="Verdana" w:hAnsi="Verdana" w:cstheme="minorHAnsi"/>
          <w:iCs/>
          <w:sz w:val="20"/>
          <w:szCs w:val="20"/>
        </w:rPr>
      </w:pPr>
      <w:r w:rsidRPr="003B3BB1">
        <w:rPr>
          <w:rFonts w:ascii="Verdana" w:hAnsi="Verdana" w:cstheme="minorHAnsi"/>
          <w:sz w:val="20"/>
          <w:szCs w:val="20"/>
        </w:rPr>
        <w:lastRenderedPageBreak/>
        <w:t>4.1. Perkančioji organizacija atmes tiekėjo pasiūlymą, jei VPĮ 45 straipsnio 2</w:t>
      </w:r>
      <w:r w:rsidRPr="003B3BB1">
        <w:rPr>
          <w:rFonts w:ascii="Verdana" w:hAnsi="Verdana" w:cstheme="minorHAnsi"/>
          <w:sz w:val="20"/>
          <w:szCs w:val="20"/>
          <w:vertAlign w:val="superscript"/>
        </w:rPr>
        <w:t>1</w:t>
      </w:r>
      <w:r w:rsidRPr="003B3BB1">
        <w:rPr>
          <w:rFonts w:ascii="Verdana" w:hAnsi="Verdana" w:cstheme="minorHAnsi"/>
          <w:sz w:val="20"/>
          <w:szCs w:val="20"/>
        </w:rPr>
        <w:t xml:space="preserve"> dalies 1 ir 2 punkte nurodytas sąlygas tenkins </w:t>
      </w:r>
      <w:r w:rsidR="003B3BB1">
        <w:rPr>
          <w:rFonts w:ascii="Verdana" w:hAnsi="Verdana" w:cstheme="minorHAnsi"/>
          <w:sz w:val="20"/>
          <w:szCs w:val="20"/>
        </w:rPr>
        <w:t>tiekėjas, tiekėjo siūlomų prekių gamintojas</w:t>
      </w:r>
      <w:r w:rsidR="003B3BB1" w:rsidRPr="00CB575A">
        <w:rPr>
          <w:rFonts w:ascii="Verdana" w:hAnsi="Verdana" w:cstheme="minorHAnsi"/>
          <w:sz w:val="20"/>
          <w:szCs w:val="20"/>
        </w:rPr>
        <w:t>.</w:t>
      </w:r>
      <w:r w:rsidR="008F7F28">
        <w:rPr>
          <w:rFonts w:ascii="Verdana" w:hAnsi="Verdana" w:cstheme="minorHAnsi"/>
          <w:sz w:val="20"/>
          <w:szCs w:val="20"/>
        </w:rPr>
        <w:t xml:space="preserve"> </w:t>
      </w:r>
      <w:r w:rsidRPr="003B3BB1">
        <w:rPr>
          <w:rFonts w:ascii="Verdana" w:hAnsi="Verdana" w:cstheme="minorHAnsi"/>
          <w:iCs/>
          <w:sz w:val="20"/>
          <w:szCs w:val="20"/>
        </w:rPr>
        <w:t>Tiekėjas kartu su pasiūlymu turi pateikti laisvos formos atitikties deklaraciją.</w:t>
      </w:r>
    </w:p>
    <w:p w14:paraId="44662BC1" w14:textId="77777777" w:rsidR="00A0255F" w:rsidRPr="003B3BB1" w:rsidRDefault="00A0255F" w:rsidP="00A0255F">
      <w:pPr>
        <w:pStyle w:val="ListParagraph"/>
        <w:spacing w:line="240" w:lineRule="auto"/>
        <w:ind w:left="0" w:firstLine="567"/>
        <w:rPr>
          <w:rFonts w:ascii="Verdana" w:hAnsi="Verdana" w:cstheme="minorHAnsi"/>
          <w:sz w:val="20"/>
          <w:szCs w:val="20"/>
        </w:rPr>
      </w:pPr>
      <w:r w:rsidRPr="003B3BB1">
        <w:rPr>
          <w:rFonts w:ascii="Verdana" w:hAnsi="Verdana" w:cstheme="minorHAnsi"/>
          <w:sz w:val="20"/>
          <w:szCs w:val="20"/>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3B3BB1">
        <w:rPr>
          <w:rFonts w:ascii="Verdana" w:hAnsi="Verdana"/>
          <w:color w:val="000000"/>
          <w:sz w:val="20"/>
          <w:szCs w:val="20"/>
        </w:rPr>
        <w:t>ir (ar) paaiškinimus</w:t>
      </w:r>
      <w:r w:rsidRPr="003B3BB1">
        <w:rPr>
          <w:rFonts w:ascii="Verdana" w:hAnsi="Verdana" w:cstheme="minorHAnsi"/>
          <w:sz w:val="20"/>
          <w:szCs w:val="20"/>
        </w:rPr>
        <w:t xml:space="preserve">. Tokių dokumentų </w:t>
      </w:r>
      <w:r w:rsidRPr="003B3BB1">
        <w:rPr>
          <w:rFonts w:ascii="Verdana" w:hAnsi="Verdana"/>
          <w:color w:val="000000"/>
          <w:sz w:val="20"/>
          <w:szCs w:val="20"/>
        </w:rPr>
        <w:t xml:space="preserve">ir (ar) paaiškinimų </w:t>
      </w:r>
      <w:r w:rsidRPr="003B3BB1">
        <w:rPr>
          <w:rFonts w:ascii="Verdana" w:hAnsi="Verdana" w:cstheme="minorHAnsi"/>
          <w:sz w:val="20"/>
          <w:szCs w:val="20"/>
        </w:rPr>
        <w:t>perkančioji organizacija gali prašyti bet kuriuo pirkimo procedūros metu siekdama užtikrinti tinkamą pirkimo procedūros atlikimą.</w:t>
      </w:r>
    </w:p>
    <w:p w14:paraId="490591E3" w14:textId="4440F86E" w:rsidR="006D3202" w:rsidRPr="00202676" w:rsidRDefault="003630A0"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6" w:name="_Toc137567584"/>
      <w:bookmarkStart w:id="17" w:name="_Toc183514776"/>
      <w:r w:rsidRPr="00202676">
        <w:rPr>
          <w:rFonts w:ascii="Verdana" w:hAnsi="Verdana" w:cstheme="minorHAnsi"/>
          <w:color w:val="auto"/>
          <w:sz w:val="28"/>
          <w:szCs w:val="28"/>
        </w:rPr>
        <w:t>Specialieji reikalavimai pasiūlymų rengimui ir pateikimui</w:t>
      </w:r>
      <w:bookmarkEnd w:id="8"/>
      <w:bookmarkEnd w:id="9"/>
      <w:bookmarkEnd w:id="10"/>
      <w:bookmarkEnd w:id="16"/>
      <w:bookmarkEnd w:id="17"/>
    </w:p>
    <w:p w14:paraId="7F27FA60" w14:textId="1D059445" w:rsidR="008F7F28" w:rsidRDefault="008F7F28" w:rsidP="00A87FA5">
      <w:pPr>
        <w:pStyle w:val="ListParagraph"/>
        <w:numPr>
          <w:ilvl w:val="1"/>
          <w:numId w:val="7"/>
        </w:numPr>
        <w:spacing w:line="240" w:lineRule="auto"/>
        <w:ind w:left="0" w:firstLine="567"/>
        <w:rPr>
          <w:rFonts w:ascii="Verdana" w:hAnsi="Verdana" w:cstheme="minorHAnsi"/>
          <w:sz w:val="20"/>
          <w:szCs w:val="20"/>
        </w:rPr>
      </w:pPr>
      <w:r w:rsidRPr="008F7F28">
        <w:rPr>
          <w:rFonts w:ascii="Verdana" w:hAnsi="Verdana" w:cstheme="minorHAnsi"/>
          <w:b/>
          <w:bCs/>
          <w:sz w:val="20"/>
          <w:szCs w:val="20"/>
        </w:rPr>
        <w:t>CVP IS pasiūlymo lango eilutėje „Prisegti dokumentus“ pateikiamas</w:t>
      </w:r>
      <w:r w:rsidRPr="008F7F28">
        <w:rPr>
          <w:rFonts w:ascii="Verdana" w:hAnsi="Verdana" w:cstheme="minorHAnsi"/>
          <w:sz w:val="20"/>
          <w:szCs w:val="20"/>
        </w:rPr>
        <w:t xml:space="preserve"> tiekėjo pasirašytas pasiūlymas, parengtas pagal specialiųjų pirkimo sąlygų </w:t>
      </w:r>
      <w:r>
        <w:rPr>
          <w:rFonts w:ascii="Verdana" w:hAnsi="Verdana" w:cstheme="minorHAnsi"/>
          <w:sz w:val="20"/>
          <w:szCs w:val="20"/>
        </w:rPr>
        <w:t>4</w:t>
      </w:r>
      <w:r w:rsidRPr="008F7F28">
        <w:rPr>
          <w:rFonts w:ascii="Verdana" w:hAnsi="Verdana" w:cstheme="minorHAnsi"/>
          <w:sz w:val="20"/>
          <w:szCs w:val="20"/>
        </w:rPr>
        <w:t xml:space="preserve"> priede pateiktą pasiūlymo formą ir pasiūlymo formoje nurodyti ir kiti, tiekėjo nuomone, būtini dokumentai (jų kopijos).</w:t>
      </w:r>
    </w:p>
    <w:p w14:paraId="12735FB5" w14:textId="77777777" w:rsidR="00AA39F7" w:rsidRPr="00AA39F7" w:rsidRDefault="00AA39F7" w:rsidP="00AA39F7">
      <w:pPr>
        <w:pStyle w:val="ListParagraph"/>
        <w:spacing w:line="240" w:lineRule="auto"/>
        <w:ind w:left="0" w:firstLine="567"/>
        <w:rPr>
          <w:rFonts w:ascii="Verdana" w:hAnsi="Verdana" w:cstheme="minorHAnsi"/>
          <w:sz w:val="20"/>
          <w:szCs w:val="20"/>
          <w:u w:val="single"/>
        </w:rPr>
      </w:pPr>
      <w:r w:rsidRPr="00AA39F7">
        <w:rPr>
          <w:rFonts w:ascii="Verdana" w:eastAsia="Calibri" w:hAnsi="Verdana" w:cstheme="minorHAnsi"/>
          <w:sz w:val="20"/>
          <w:szCs w:val="2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39F7">
        <w:rPr>
          <w:rFonts w:ascii="Verdana" w:hAnsi="Verdana" w:cstheme="minorHAnsi"/>
          <w:sz w:val="20"/>
          <w:szCs w:val="20"/>
        </w:rPr>
        <w:t>Perkančiajai organizacijai kilus abejonių dėl dokumentų tikrumo, ji turi teisę reikalauti pateikti dokumentų originalus.</w:t>
      </w:r>
      <w:r w:rsidRPr="00AA39F7">
        <w:rPr>
          <w:rFonts w:ascii="Verdana" w:eastAsia="Calibri" w:hAnsi="Verdana" w:cstheme="minorHAnsi"/>
          <w:sz w:val="20"/>
          <w:szCs w:val="20"/>
        </w:rPr>
        <w:t xml:space="preserve"> Gali būti:</w:t>
      </w:r>
    </w:p>
    <w:p w14:paraId="6F2B6AC2"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5.2.1. pateikiami kvalifikuotu elektroniniu parašu pasirašyti elektroninėmis priemonėmis suformuoti dokumentai;</w:t>
      </w:r>
    </w:p>
    <w:p w14:paraId="6FAB83AB"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5.2.2. skaitmeninės dokumentų kopijos (fiziniu parašu tvirtinami dokumentai turi būti pateikiami pasirašyti ir nuskenuoti).</w:t>
      </w:r>
    </w:p>
    <w:p w14:paraId="25741C16" w14:textId="168D972E" w:rsidR="00EB0E73" w:rsidRPr="001F0DDF" w:rsidRDefault="00356E78" w:rsidP="00824C12">
      <w:pPr>
        <w:pStyle w:val="ListParagraph"/>
        <w:spacing w:line="240" w:lineRule="auto"/>
        <w:ind w:left="0" w:firstLine="567"/>
        <w:rPr>
          <w:rFonts w:ascii="Verdana" w:hAnsi="Verdana" w:cstheme="minorHAnsi"/>
          <w:sz w:val="20"/>
          <w:szCs w:val="20"/>
        </w:rPr>
      </w:pPr>
      <w:r>
        <w:rPr>
          <w:rFonts w:ascii="Verdana" w:eastAsia="Arial" w:hAnsi="Verdana" w:cstheme="minorHAnsi"/>
          <w:sz w:val="20"/>
          <w:szCs w:val="20"/>
        </w:rPr>
        <w:t>5</w:t>
      </w:r>
      <w:r w:rsidR="00392458" w:rsidRPr="001F0DDF">
        <w:rPr>
          <w:rFonts w:ascii="Verdana" w:eastAsia="Arial" w:hAnsi="Verdana" w:cstheme="minorHAnsi"/>
          <w:sz w:val="20"/>
          <w:szCs w:val="20"/>
        </w:rPr>
        <w:t xml:space="preserve">.3. </w:t>
      </w:r>
      <w:r w:rsidR="00D61DED" w:rsidRPr="001F0DDF">
        <w:rPr>
          <w:rFonts w:ascii="Verdana" w:eastAsia="Arial" w:hAnsi="Verdana" w:cstheme="minorHAnsi"/>
          <w:sz w:val="20"/>
          <w:szCs w:val="20"/>
        </w:rPr>
        <w:t>Pasiūlyma</w:t>
      </w:r>
      <w:r w:rsidR="00543400" w:rsidRPr="001F0DDF">
        <w:rPr>
          <w:rFonts w:ascii="Verdana" w:eastAsia="Arial" w:hAnsi="Verdana" w:cstheme="minorHAnsi"/>
          <w:sz w:val="20"/>
          <w:szCs w:val="20"/>
        </w:rPr>
        <w:t>s turi būti parengtas</w:t>
      </w:r>
      <w:r w:rsidR="00D61DED" w:rsidRPr="001F0DDF">
        <w:rPr>
          <w:rFonts w:ascii="Verdana" w:eastAsia="Arial" w:hAnsi="Verdana" w:cstheme="minorHAnsi"/>
          <w:sz w:val="20"/>
          <w:szCs w:val="20"/>
        </w:rPr>
        <w:t xml:space="preserve"> lietuvių arba </w:t>
      </w:r>
      <w:r w:rsidR="00543400" w:rsidRPr="001F0DDF">
        <w:rPr>
          <w:rFonts w:ascii="Verdana" w:eastAsia="Arial" w:hAnsi="Verdana" w:cstheme="minorHAnsi"/>
          <w:sz w:val="20"/>
          <w:szCs w:val="20"/>
        </w:rPr>
        <w:t xml:space="preserve">anglų </w:t>
      </w:r>
      <w:r w:rsidR="00D61DED" w:rsidRPr="001F0DDF">
        <w:rPr>
          <w:rFonts w:ascii="Verdana" w:eastAsia="Arial" w:hAnsi="Verdana" w:cstheme="minorHAnsi"/>
          <w:sz w:val="20"/>
          <w:szCs w:val="20"/>
        </w:rPr>
        <w:t xml:space="preserve">kalbomis. </w:t>
      </w:r>
      <w:r w:rsidR="000A3108" w:rsidRPr="001F0DDF">
        <w:rPr>
          <w:rFonts w:ascii="Verdana" w:eastAsia="Arial" w:hAnsi="Verdana"/>
          <w:sz w:val="20"/>
          <w:szCs w:val="20"/>
        </w:rPr>
        <w:t xml:space="preserve">Jei kurie nors su pasiūlymu teikiami dokumentai parengti ne ta kalba, kuria reikalaujama, turi būti pateiktas tikslus vertimas į reikalaujamą kalbą. </w:t>
      </w:r>
    </w:p>
    <w:p w14:paraId="5669A55B" w14:textId="3F46772C" w:rsidR="0032046A" w:rsidRPr="001F0DDF" w:rsidRDefault="00356E78" w:rsidP="00824C12">
      <w:pPr>
        <w:pStyle w:val="ListParagraph"/>
        <w:spacing w:line="240" w:lineRule="auto"/>
        <w:ind w:left="0" w:firstLine="567"/>
        <w:rPr>
          <w:rFonts w:ascii="Verdana" w:hAnsi="Verdana" w:cstheme="minorHAnsi"/>
          <w:sz w:val="20"/>
          <w:szCs w:val="20"/>
        </w:rPr>
      </w:pPr>
      <w:r>
        <w:rPr>
          <w:rFonts w:ascii="Verdana" w:hAnsi="Verdana" w:cstheme="minorHAnsi"/>
          <w:sz w:val="20"/>
          <w:szCs w:val="20"/>
        </w:rPr>
        <w:t>5</w:t>
      </w:r>
      <w:r w:rsidR="00AB0036" w:rsidRPr="001F0DDF">
        <w:rPr>
          <w:rFonts w:ascii="Verdana" w:hAnsi="Verdana" w:cstheme="minorHAnsi"/>
          <w:sz w:val="20"/>
          <w:szCs w:val="20"/>
        </w:rPr>
        <w:t xml:space="preserve">.4. </w:t>
      </w:r>
      <w:r w:rsidR="0032046A" w:rsidRPr="001F0DDF">
        <w:rPr>
          <w:rFonts w:ascii="Verdana" w:hAnsi="Verdana" w:cstheme="minorHAnsi"/>
          <w:sz w:val="20"/>
          <w:szCs w:val="20"/>
        </w:rPr>
        <w:t>Pasiūlym</w:t>
      </w:r>
      <w:r w:rsidR="00990A2D" w:rsidRPr="001F0DDF">
        <w:rPr>
          <w:rFonts w:ascii="Verdana" w:hAnsi="Verdana" w:cstheme="minorHAnsi"/>
          <w:sz w:val="20"/>
          <w:szCs w:val="20"/>
        </w:rPr>
        <w:t xml:space="preserve">uose nurodytos kainos </w:t>
      </w:r>
      <w:r w:rsidR="003C09C7" w:rsidRPr="001F0DDF">
        <w:rPr>
          <w:rFonts w:ascii="Verdana" w:hAnsi="Verdana" w:cstheme="minorHAnsi"/>
          <w:sz w:val="20"/>
          <w:szCs w:val="20"/>
        </w:rPr>
        <w:t xml:space="preserve">bus vertinamos </w:t>
      </w:r>
      <w:r w:rsidR="0032046A" w:rsidRPr="001F0DDF">
        <w:rPr>
          <w:rFonts w:ascii="Verdana" w:hAnsi="Verdana" w:cstheme="minorHAnsi"/>
          <w:sz w:val="20"/>
          <w:szCs w:val="20"/>
        </w:rPr>
        <w:t>eurais</w:t>
      </w:r>
      <w:r w:rsidR="0032046A" w:rsidRPr="001F0DDF">
        <w:rPr>
          <w:rFonts w:ascii="Verdana" w:eastAsia="Calibri" w:hAnsi="Verdana" w:cstheme="minorHAnsi"/>
          <w:sz w:val="20"/>
          <w:szCs w:val="20"/>
        </w:rPr>
        <w:t>.</w:t>
      </w:r>
      <w:r w:rsidR="0032046A" w:rsidRPr="001F0DDF">
        <w:rPr>
          <w:rFonts w:ascii="Verdana" w:hAnsi="Verdana" w:cstheme="minorHAnsi"/>
          <w:sz w:val="20"/>
          <w:szCs w:val="20"/>
        </w:rPr>
        <w:t xml:space="preserve"> Jeigu </w:t>
      </w:r>
      <w:r w:rsidR="005B57A2" w:rsidRPr="001F0DDF">
        <w:rPr>
          <w:rFonts w:ascii="Verdana" w:hAnsi="Verdana" w:cstheme="minorHAnsi"/>
          <w:sz w:val="20"/>
          <w:szCs w:val="20"/>
        </w:rPr>
        <w:t>p</w:t>
      </w:r>
      <w:r w:rsidR="0032046A" w:rsidRPr="001F0DDF">
        <w:rPr>
          <w:rFonts w:ascii="Verdana" w:hAnsi="Verdana" w:cstheme="minorHAnsi"/>
          <w:sz w:val="20"/>
          <w:szCs w:val="20"/>
        </w:rPr>
        <w:t xml:space="preserve">asiūlymuose kainos nurodytos užsienio valiuta, jos </w:t>
      </w:r>
      <w:r w:rsidR="003C09C7" w:rsidRPr="001F0DDF">
        <w:rPr>
          <w:rFonts w:ascii="Verdana" w:hAnsi="Verdana" w:cstheme="minorHAnsi"/>
          <w:sz w:val="20"/>
          <w:szCs w:val="20"/>
        </w:rPr>
        <w:t>bus</w:t>
      </w:r>
      <w:r w:rsidR="0032046A" w:rsidRPr="001F0DDF">
        <w:rPr>
          <w:rFonts w:ascii="Verdana" w:hAnsi="Verdana" w:cstheme="minorHAnsi"/>
          <w:sz w:val="20"/>
          <w:szCs w:val="20"/>
        </w:rPr>
        <w:t xml:space="preserve"> perskaičiuojamos </w:t>
      </w:r>
      <w:r w:rsidR="003C09C7" w:rsidRPr="001F0DDF">
        <w:rPr>
          <w:rFonts w:ascii="Verdana" w:hAnsi="Verdana" w:cstheme="minorHAnsi"/>
          <w:sz w:val="20"/>
          <w:szCs w:val="20"/>
        </w:rPr>
        <w:t>eurais</w:t>
      </w:r>
      <w:r w:rsidR="0032046A" w:rsidRPr="001F0DDF">
        <w:rPr>
          <w:rFonts w:ascii="Verdana" w:hAnsi="Verdana" w:cstheme="min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F0DDF">
        <w:rPr>
          <w:rFonts w:ascii="Verdana" w:hAnsi="Verdana" w:cstheme="minorHAnsi"/>
          <w:sz w:val="20"/>
          <w:szCs w:val="20"/>
        </w:rPr>
        <w:t>.</w:t>
      </w:r>
    </w:p>
    <w:p w14:paraId="4CC36FFA" w14:textId="5042570F" w:rsidR="006A6A5B" w:rsidRPr="001F0DDF" w:rsidRDefault="00356E78" w:rsidP="00824C12">
      <w:pPr>
        <w:pStyle w:val="ListParagraph"/>
        <w:spacing w:after="160" w:line="240" w:lineRule="auto"/>
        <w:ind w:left="0" w:firstLine="567"/>
        <w:rPr>
          <w:rFonts w:ascii="Verdana" w:eastAsia="Arial" w:hAnsi="Verdana"/>
          <w:color w:val="7030A0"/>
          <w:sz w:val="20"/>
          <w:szCs w:val="20"/>
        </w:rPr>
      </w:pPr>
      <w:r>
        <w:rPr>
          <w:rFonts w:ascii="Verdana" w:eastAsia="Arial" w:hAnsi="Verdana" w:cstheme="minorHAnsi"/>
          <w:sz w:val="20"/>
          <w:szCs w:val="20"/>
        </w:rPr>
        <w:t>5</w:t>
      </w:r>
      <w:r w:rsidR="00AB0036" w:rsidRPr="001F0DDF">
        <w:rPr>
          <w:rFonts w:ascii="Verdana" w:eastAsia="Arial" w:hAnsi="Verdana" w:cstheme="minorHAnsi"/>
          <w:sz w:val="20"/>
          <w:szCs w:val="20"/>
        </w:rPr>
        <w:t>.5.</w:t>
      </w:r>
      <w:r w:rsidR="006A6A5B" w:rsidRPr="001F0DDF">
        <w:rPr>
          <w:rFonts w:ascii="Verdana" w:eastAsia="Arial" w:hAnsi="Verdana" w:cstheme="minorHAnsi"/>
          <w:sz w:val="20"/>
          <w:szCs w:val="20"/>
        </w:rPr>
        <w:t xml:space="preserve"> </w:t>
      </w:r>
      <w:r w:rsidR="006A6A5B" w:rsidRPr="001F0DDF">
        <w:rPr>
          <w:rFonts w:ascii="Verdana" w:eastAsia="Arial" w:hAnsi="Verdana"/>
          <w:sz w:val="20"/>
          <w:szCs w:val="20"/>
        </w:rPr>
        <w:t xml:space="preserve">Bendra pasiūlymo kaina (sąnaudos) su PVM  turi būti nurodoma dviejų </w:t>
      </w:r>
      <w:r w:rsidR="00EE7D60" w:rsidRPr="001F0DDF">
        <w:rPr>
          <w:rFonts w:ascii="Verdana" w:eastAsia="Arial" w:hAnsi="Verdana"/>
          <w:sz w:val="20"/>
          <w:szCs w:val="20"/>
        </w:rPr>
        <w:t>skaitmenų</w:t>
      </w:r>
      <w:r w:rsidR="006A6A5B" w:rsidRPr="001F0DDF">
        <w:rPr>
          <w:rFonts w:ascii="Verdana" w:eastAsia="Arial" w:hAnsi="Verdana"/>
          <w:sz w:val="20"/>
          <w:szCs w:val="20"/>
        </w:rPr>
        <w:t xml:space="preserve"> po kablelio tikslumu. </w:t>
      </w:r>
      <w:r w:rsidR="006A6A5B" w:rsidRPr="001F0DDF">
        <w:rPr>
          <w:rFonts w:ascii="Verdana" w:eastAsia="Arial" w:hAnsi="Verdana" w:cstheme="minorHAnsi"/>
          <w:sz w:val="20"/>
          <w:szCs w:val="20"/>
        </w:rPr>
        <w:t>Šią kainą sudarančios kainos sudedamosios dalys ar įkainiai gali būti išreikšt</w:t>
      </w:r>
      <w:r w:rsidR="00EE7D60" w:rsidRPr="001F0DDF">
        <w:rPr>
          <w:rFonts w:ascii="Verdana" w:eastAsia="Arial" w:hAnsi="Verdana" w:cstheme="minorHAnsi"/>
          <w:sz w:val="20"/>
          <w:szCs w:val="20"/>
        </w:rPr>
        <w:t>i</w:t>
      </w:r>
      <w:r w:rsidR="006A6A5B" w:rsidRPr="001F0DDF">
        <w:rPr>
          <w:rFonts w:ascii="Verdana" w:eastAsia="Arial" w:hAnsi="Verdana" w:cstheme="minorHAnsi"/>
          <w:sz w:val="20"/>
          <w:szCs w:val="20"/>
        </w:rPr>
        <w:t xml:space="preserve"> neribojant </w:t>
      </w:r>
      <w:r w:rsidR="00EE7D60" w:rsidRPr="001F0DDF">
        <w:rPr>
          <w:rFonts w:ascii="Verdana" w:eastAsia="Arial" w:hAnsi="Verdana" w:cstheme="minorHAnsi"/>
          <w:sz w:val="20"/>
          <w:szCs w:val="20"/>
        </w:rPr>
        <w:t>skaitmenų</w:t>
      </w:r>
      <w:r w:rsidR="006A6A5B" w:rsidRPr="001F0DDF">
        <w:rPr>
          <w:rFonts w:ascii="Verdana" w:eastAsia="Arial" w:hAnsi="Verdana" w:cstheme="minorHAnsi"/>
          <w:sz w:val="20"/>
          <w:szCs w:val="20"/>
        </w:rPr>
        <w:t xml:space="preserve"> po kablelio kiekio</w:t>
      </w:r>
      <w:r w:rsidR="006A6A5B" w:rsidRPr="001F0DDF">
        <w:rPr>
          <w:rFonts w:ascii="Verdana" w:eastAsia="Arial" w:hAnsi="Verdana" w:cs="Arial"/>
          <w:sz w:val="20"/>
          <w:szCs w:val="20"/>
        </w:rPr>
        <w:t xml:space="preserve">. </w:t>
      </w:r>
    </w:p>
    <w:p w14:paraId="129309B3" w14:textId="140E72E5" w:rsidR="009C66EF" w:rsidRPr="001F0DDF" w:rsidRDefault="00356E78" w:rsidP="00356E78">
      <w:pPr>
        <w:pStyle w:val="ListParagraph"/>
        <w:spacing w:line="240" w:lineRule="auto"/>
        <w:ind w:left="0" w:firstLine="567"/>
        <w:rPr>
          <w:rFonts w:ascii="Verdana" w:hAnsi="Verdana" w:cstheme="minorHAnsi"/>
          <w:sz w:val="20"/>
          <w:szCs w:val="20"/>
        </w:rPr>
      </w:pPr>
      <w:r>
        <w:rPr>
          <w:rFonts w:ascii="Verdana" w:eastAsia="Arial" w:hAnsi="Verdana"/>
          <w:sz w:val="20"/>
          <w:szCs w:val="20"/>
        </w:rPr>
        <w:t>5</w:t>
      </w:r>
      <w:r w:rsidR="009C66EF" w:rsidRPr="001F0DDF">
        <w:rPr>
          <w:rFonts w:ascii="Verdana" w:eastAsia="Arial" w:hAnsi="Verdana"/>
          <w:sz w:val="20"/>
          <w:szCs w:val="20"/>
        </w:rPr>
        <w:t xml:space="preserve">.6. Tiekėjų pasiūlymuose nurodytos kainos bus vertinamos </w:t>
      </w:r>
      <w:r w:rsidR="009C66EF" w:rsidRPr="001F0DDF">
        <w:rPr>
          <w:rFonts w:ascii="Verdana" w:hAnsi="Verdana"/>
          <w:sz w:val="20"/>
          <w:szCs w:val="20"/>
        </w:rPr>
        <w:t xml:space="preserve">ir lyginamos su visais mokesčiais, įskaitant PVM. </w:t>
      </w:r>
    </w:p>
    <w:p w14:paraId="4AC2116E" w14:textId="00AB962D" w:rsidR="00CD457C" w:rsidRPr="00F70558" w:rsidRDefault="00CD457C" w:rsidP="00356E78">
      <w:pPr>
        <w:pStyle w:val="ListParagraph"/>
        <w:spacing w:line="240" w:lineRule="auto"/>
        <w:ind w:left="0"/>
        <w:rPr>
          <w:rFonts w:eastAsia="Arial" w:cstheme="minorHAnsi"/>
          <w:vanish/>
          <w:color w:val="7030A0"/>
        </w:rPr>
      </w:pPr>
    </w:p>
    <w:p w14:paraId="76771895" w14:textId="77777777" w:rsidR="00F527B1" w:rsidRPr="00F70558" w:rsidRDefault="00F527B1" w:rsidP="00356E78">
      <w:pPr>
        <w:pStyle w:val="paragrafesrasas2lygis"/>
        <w:spacing w:after="0"/>
        <w:ind w:firstLine="142"/>
        <w:rPr>
          <w:rFonts w:asciiTheme="minorHAnsi" w:hAnsiTheme="minorHAnsi" w:cstheme="minorHAnsi"/>
          <w:sz w:val="21"/>
          <w:szCs w:val="21"/>
        </w:rPr>
      </w:pPr>
    </w:p>
    <w:p w14:paraId="3946E33E" w14:textId="0BED912B" w:rsidR="00F527B1" w:rsidRPr="00555142" w:rsidRDefault="00356E78" w:rsidP="00356E78">
      <w:pPr>
        <w:pStyle w:val="Heading1"/>
        <w:spacing w:before="0" w:after="0" w:line="300" w:lineRule="auto"/>
        <w:ind w:left="567" w:firstLine="0"/>
        <w:rPr>
          <w:rFonts w:ascii="Verdana" w:hAnsi="Verdana" w:cstheme="minorHAnsi"/>
          <w:color w:val="auto"/>
          <w:sz w:val="28"/>
          <w:szCs w:val="28"/>
        </w:rPr>
      </w:pPr>
      <w:bookmarkStart w:id="18" w:name="_Toc137567585"/>
      <w:bookmarkStart w:id="19" w:name="_Toc183514777"/>
      <w:r>
        <w:rPr>
          <w:rFonts w:ascii="Verdana" w:hAnsi="Verdana" w:cstheme="minorHAnsi"/>
          <w:color w:val="auto"/>
          <w:sz w:val="28"/>
          <w:szCs w:val="28"/>
        </w:rPr>
        <w:t>6</w:t>
      </w:r>
      <w:r w:rsidR="003F5D40" w:rsidRPr="00555142">
        <w:rPr>
          <w:rFonts w:ascii="Verdana" w:hAnsi="Verdana" w:cstheme="minorHAnsi"/>
          <w:color w:val="auto"/>
          <w:sz w:val="28"/>
          <w:szCs w:val="28"/>
        </w:rPr>
        <w:t xml:space="preserve">. </w:t>
      </w:r>
      <w:r w:rsidR="00E62E95" w:rsidRPr="00555142">
        <w:rPr>
          <w:rFonts w:ascii="Verdana" w:hAnsi="Verdana" w:cstheme="minorHAnsi"/>
          <w:color w:val="auto"/>
          <w:sz w:val="28"/>
          <w:szCs w:val="28"/>
        </w:rPr>
        <w:t>Pasiūlymo galiojimo užtikrinimas</w:t>
      </w:r>
      <w:bookmarkEnd w:id="18"/>
      <w:bookmarkEnd w:id="19"/>
    </w:p>
    <w:p w14:paraId="23D9BD36" w14:textId="47ECF921" w:rsidR="00B21F54" w:rsidRPr="00B21F54" w:rsidRDefault="00356E78" w:rsidP="00DF564E">
      <w:pPr>
        <w:spacing w:line="240" w:lineRule="auto"/>
        <w:ind w:firstLine="567"/>
        <w:contextualSpacing/>
        <w:rPr>
          <w:rFonts w:ascii="Verdana" w:hAnsi="Verdana"/>
          <w:sz w:val="20"/>
          <w:szCs w:val="20"/>
        </w:rPr>
      </w:pPr>
      <w:r>
        <w:rPr>
          <w:rFonts w:ascii="Verdana" w:hAnsi="Verdana"/>
          <w:sz w:val="20"/>
          <w:szCs w:val="20"/>
        </w:rPr>
        <w:t>6</w:t>
      </w:r>
      <w:r w:rsidR="00B21F54" w:rsidRPr="00B21F54">
        <w:rPr>
          <w:rFonts w:ascii="Verdana" w:hAnsi="Verdana"/>
          <w:sz w:val="20"/>
          <w:szCs w:val="20"/>
        </w:rPr>
        <w:t xml:space="preserve">.1.  Tiekėjas užtikrina savo pasiūlymo galiojimą </w:t>
      </w:r>
      <w:r>
        <w:rPr>
          <w:rFonts w:ascii="Verdana" w:hAnsi="Verdana"/>
          <w:sz w:val="20"/>
          <w:szCs w:val="20"/>
        </w:rPr>
        <w:t>5</w:t>
      </w:r>
      <w:r w:rsidR="00B21F54" w:rsidRPr="00B21F54">
        <w:rPr>
          <w:rFonts w:ascii="Verdana" w:hAnsi="Verdana"/>
          <w:sz w:val="20"/>
          <w:szCs w:val="20"/>
        </w:rPr>
        <w:t>00 Eur bauda pateikdamas pasiūlymą.</w:t>
      </w:r>
    </w:p>
    <w:p w14:paraId="18085B9A" w14:textId="05AE4DE8" w:rsidR="00356E78" w:rsidRPr="000E7FA3" w:rsidRDefault="00356E78" w:rsidP="00356E78">
      <w:pPr>
        <w:pStyle w:val="ListParagraph"/>
        <w:spacing w:line="240" w:lineRule="auto"/>
        <w:ind w:left="0" w:firstLine="567"/>
        <w:rPr>
          <w:rFonts w:ascii="Verdana" w:hAnsi="Verdana"/>
          <w:sz w:val="20"/>
          <w:szCs w:val="20"/>
        </w:rPr>
      </w:pPr>
      <w:r>
        <w:rPr>
          <w:rFonts w:ascii="Verdana" w:hAnsi="Verdana"/>
          <w:sz w:val="20"/>
          <w:szCs w:val="20"/>
        </w:rPr>
        <w:t>6</w:t>
      </w:r>
      <w:r w:rsidRPr="00EB32C7">
        <w:rPr>
          <w:rFonts w:ascii="Verdana" w:hAnsi="Verdana"/>
          <w:sz w:val="20"/>
          <w:szCs w:val="20"/>
        </w:rPr>
        <w:t>.</w:t>
      </w:r>
      <w:r>
        <w:rPr>
          <w:rFonts w:ascii="Verdana" w:hAnsi="Verdana"/>
          <w:sz w:val="20"/>
          <w:szCs w:val="20"/>
        </w:rPr>
        <w:t>2. T</w:t>
      </w:r>
      <w:r w:rsidRPr="000E7FA3">
        <w:rPr>
          <w:rFonts w:ascii="Verdana" w:hAnsi="Verdana"/>
          <w:sz w:val="20"/>
          <w:szCs w:val="20"/>
        </w:rPr>
        <w:t>iekėjas įsipareigoja sumokėti esant bent vienai iš žemiau nurodytų sąlygų per 10 (dešimt) darbo dienų nuo atitinkamos sąlygos atsiradimo:</w:t>
      </w:r>
    </w:p>
    <w:p w14:paraId="13AEDAFF" w14:textId="77777777" w:rsidR="00356E78"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141705" w14:textId="77777777" w:rsidR="00356E78" w:rsidRPr="00F0346E"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Pr>
          <w:rFonts w:ascii="Verdana" w:hAnsi="Verdana"/>
          <w:color w:val="000000" w:themeColor="text1"/>
          <w:sz w:val="20"/>
          <w:szCs w:val="20"/>
        </w:rPr>
        <w:t>L</w:t>
      </w:r>
      <w:r w:rsidRPr="00F0346E">
        <w:rPr>
          <w:rFonts w:ascii="Verdana" w:hAnsi="Verdana"/>
          <w:color w:val="000000" w:themeColor="text1"/>
          <w:sz w:val="20"/>
          <w:szCs w:val="20"/>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81F0131" w14:textId="77777777" w:rsidR="00DF564E" w:rsidRPr="00B21F54" w:rsidRDefault="00DF564E" w:rsidP="00DF564E">
      <w:pPr>
        <w:tabs>
          <w:tab w:val="left" w:pos="1701"/>
        </w:tabs>
        <w:spacing w:line="240" w:lineRule="auto"/>
        <w:ind w:firstLine="567"/>
        <w:rPr>
          <w:rFonts w:ascii="Verdana" w:hAnsi="Verdana" w:cstheme="minorHAnsi"/>
          <w:iCs/>
          <w:color w:val="000000" w:themeColor="text1"/>
          <w:sz w:val="20"/>
          <w:szCs w:val="20"/>
        </w:rPr>
      </w:pPr>
    </w:p>
    <w:p w14:paraId="5D02D1AD" w14:textId="08322900" w:rsidR="00831133" w:rsidRPr="00DF564E" w:rsidRDefault="00B52705" w:rsidP="00A87FA5">
      <w:pPr>
        <w:pStyle w:val="Heading1"/>
        <w:numPr>
          <w:ilvl w:val="0"/>
          <w:numId w:val="6"/>
        </w:numPr>
        <w:spacing w:before="0" w:after="0" w:line="300" w:lineRule="auto"/>
        <w:ind w:left="567" w:firstLine="0"/>
        <w:rPr>
          <w:rFonts w:ascii="Verdana" w:hAnsi="Verdana" w:cs="Arial"/>
          <w:sz w:val="28"/>
          <w:szCs w:val="28"/>
        </w:rPr>
      </w:pPr>
      <w:bookmarkStart w:id="20" w:name="_Toc15392775"/>
      <w:bookmarkStart w:id="21" w:name="_Toc137567586"/>
      <w:bookmarkStart w:id="22" w:name="_Toc183514778"/>
      <w:r w:rsidRPr="00DF564E">
        <w:rPr>
          <w:rFonts w:ascii="Verdana" w:hAnsi="Verdana" w:cstheme="minorHAnsi"/>
          <w:color w:val="auto"/>
          <w:sz w:val="28"/>
          <w:szCs w:val="28"/>
        </w:rPr>
        <w:t>P</w:t>
      </w:r>
      <w:bookmarkEnd w:id="20"/>
      <w:r w:rsidR="00E62E95" w:rsidRPr="00DF564E">
        <w:rPr>
          <w:rFonts w:ascii="Verdana" w:hAnsi="Verdana" w:cstheme="minorHAnsi"/>
          <w:color w:val="auto"/>
          <w:sz w:val="28"/>
          <w:szCs w:val="28"/>
        </w:rPr>
        <w:t xml:space="preserve">asiūlymų </w:t>
      </w:r>
      <w:r w:rsidR="00A84437" w:rsidRPr="00DF564E">
        <w:rPr>
          <w:rFonts w:ascii="Verdana" w:hAnsi="Verdana" w:cstheme="minorHAnsi"/>
          <w:color w:val="auto"/>
          <w:sz w:val="28"/>
          <w:szCs w:val="28"/>
        </w:rPr>
        <w:t>vertinimas</w:t>
      </w:r>
      <w:bookmarkEnd w:id="21"/>
      <w:bookmarkEnd w:id="22"/>
    </w:p>
    <w:p w14:paraId="2DFF0A66" w14:textId="75D5ADAB" w:rsidR="00CD2CC2" w:rsidRPr="003560CF" w:rsidRDefault="009274AB" w:rsidP="00A144FA">
      <w:pPr>
        <w:pStyle w:val="ListParagraph"/>
        <w:spacing w:line="240" w:lineRule="auto"/>
        <w:ind w:left="0" w:firstLine="567"/>
        <w:rPr>
          <w:rFonts w:ascii="Verdana" w:eastAsia="Calibri" w:hAnsi="Verdana" w:cstheme="minorHAnsi"/>
          <w:sz w:val="20"/>
          <w:szCs w:val="20"/>
        </w:rPr>
      </w:pPr>
      <w:r>
        <w:rPr>
          <w:rFonts w:ascii="Verdana" w:eastAsia="Calibri" w:hAnsi="Verdana" w:cstheme="minorHAnsi"/>
          <w:sz w:val="20"/>
          <w:szCs w:val="20"/>
        </w:rPr>
        <w:t>7</w:t>
      </w:r>
      <w:r w:rsidR="0010148D" w:rsidRPr="003560CF">
        <w:rPr>
          <w:rFonts w:ascii="Verdana" w:eastAsia="Calibri" w:hAnsi="Verdana" w:cstheme="minorHAnsi"/>
          <w:sz w:val="20"/>
          <w:szCs w:val="20"/>
        </w:rPr>
        <w:t xml:space="preserve">.1. </w:t>
      </w:r>
      <w:r w:rsidR="00CD2CC2" w:rsidRPr="003560CF">
        <w:rPr>
          <w:rFonts w:ascii="Verdana" w:eastAsia="Calibri" w:hAnsi="Verdana" w:cstheme="minorHAnsi"/>
          <w:sz w:val="20"/>
          <w:szCs w:val="20"/>
        </w:rPr>
        <w:t xml:space="preserve"> </w:t>
      </w:r>
      <w:r w:rsidR="3CB1384C" w:rsidRPr="003560CF">
        <w:rPr>
          <w:rFonts w:ascii="Verdana" w:hAnsi="Verdana" w:cstheme="minorHAnsi"/>
          <w:sz w:val="20"/>
          <w:szCs w:val="20"/>
        </w:rPr>
        <w:t>P</w:t>
      </w:r>
      <w:r w:rsidR="000B220A" w:rsidRPr="003560CF">
        <w:rPr>
          <w:rFonts w:ascii="Verdana" w:hAnsi="Verdana" w:cstheme="minorHAnsi"/>
          <w:sz w:val="20"/>
          <w:szCs w:val="20"/>
        </w:rPr>
        <w:t>erkančioji organizacija</w:t>
      </w:r>
      <w:r w:rsidR="00831133" w:rsidRPr="003560CF">
        <w:rPr>
          <w:rFonts w:ascii="Verdana" w:eastAsia="Calibri" w:hAnsi="Verdana" w:cstheme="minorHAnsi"/>
          <w:sz w:val="20"/>
          <w:szCs w:val="20"/>
        </w:rPr>
        <w:t xml:space="preserve"> ekonomiškai naudingiausią </w:t>
      </w:r>
      <w:r w:rsidR="000B220A" w:rsidRPr="003560CF">
        <w:rPr>
          <w:rFonts w:ascii="Verdana" w:eastAsia="Calibri" w:hAnsi="Verdana" w:cstheme="minorHAnsi"/>
          <w:sz w:val="20"/>
          <w:szCs w:val="20"/>
        </w:rPr>
        <w:t>p</w:t>
      </w:r>
      <w:r w:rsidR="00831133" w:rsidRPr="003560CF">
        <w:rPr>
          <w:rFonts w:ascii="Verdana" w:eastAsia="Calibri" w:hAnsi="Verdana" w:cstheme="minorHAnsi"/>
          <w:sz w:val="20"/>
          <w:szCs w:val="20"/>
        </w:rPr>
        <w:t xml:space="preserve">asiūlymą išrenka pagal </w:t>
      </w:r>
      <w:r w:rsidR="000B220A" w:rsidRPr="003560CF">
        <w:rPr>
          <w:rFonts w:ascii="Verdana" w:eastAsia="Calibri" w:hAnsi="Verdana" w:cstheme="minorHAnsi"/>
          <w:sz w:val="20"/>
          <w:szCs w:val="20"/>
        </w:rPr>
        <w:t>tiekėjo p</w:t>
      </w:r>
      <w:r w:rsidR="00831133" w:rsidRPr="003560CF">
        <w:rPr>
          <w:rFonts w:ascii="Verdana" w:eastAsia="Calibri" w:hAnsi="Verdana" w:cstheme="minorHAnsi"/>
          <w:sz w:val="20"/>
          <w:szCs w:val="20"/>
        </w:rPr>
        <w:t xml:space="preserve">asiūlyme nurodytą </w:t>
      </w:r>
      <w:r w:rsidR="00831133" w:rsidRPr="009274AB">
        <w:rPr>
          <w:rFonts w:ascii="Verdana" w:eastAsia="Calibri" w:hAnsi="Verdana" w:cstheme="minorHAnsi"/>
          <w:b/>
          <w:bCs/>
          <w:sz w:val="20"/>
          <w:szCs w:val="20"/>
        </w:rPr>
        <w:t>kainą</w:t>
      </w:r>
      <w:r w:rsidR="00831133" w:rsidRPr="003560CF">
        <w:rPr>
          <w:rFonts w:ascii="Verdana" w:eastAsia="Calibri" w:hAnsi="Verdana" w:cstheme="minorHAnsi"/>
          <w:sz w:val="20"/>
          <w:szCs w:val="20"/>
        </w:rPr>
        <w:t>, kuri turi būti apskaičiuota ir nurodyta taip, kaip reikalaujama</w:t>
      </w:r>
      <w:r w:rsidR="00DE051B" w:rsidRPr="003560CF">
        <w:rPr>
          <w:rFonts w:ascii="Verdana" w:eastAsia="Calibri" w:hAnsi="Verdana" w:cstheme="minorHAnsi"/>
          <w:sz w:val="20"/>
          <w:szCs w:val="20"/>
        </w:rPr>
        <w:t xml:space="preserve"> </w:t>
      </w:r>
      <w:r w:rsidR="00023019" w:rsidRPr="003560CF">
        <w:rPr>
          <w:rFonts w:ascii="Verdana" w:eastAsia="Calibri" w:hAnsi="Verdana" w:cstheme="minorHAnsi"/>
          <w:sz w:val="20"/>
          <w:szCs w:val="20"/>
        </w:rPr>
        <w:t>specialiųjų p</w:t>
      </w:r>
      <w:r w:rsidR="00DE051B" w:rsidRPr="003560CF">
        <w:rPr>
          <w:rFonts w:ascii="Verdana" w:eastAsia="Calibri" w:hAnsi="Verdana" w:cstheme="minorHAnsi"/>
          <w:sz w:val="20"/>
          <w:szCs w:val="20"/>
        </w:rPr>
        <w:t xml:space="preserve">irkimo sąlygų </w:t>
      </w:r>
      <w:r w:rsidR="0004013E">
        <w:rPr>
          <w:rFonts w:ascii="Verdana" w:eastAsia="Calibri" w:hAnsi="Verdana" w:cstheme="minorHAnsi"/>
          <w:sz w:val="20"/>
          <w:szCs w:val="20"/>
        </w:rPr>
        <w:t xml:space="preserve">4 </w:t>
      </w:r>
      <w:r w:rsidR="00DE051B" w:rsidRPr="003560CF">
        <w:rPr>
          <w:rFonts w:ascii="Verdana" w:eastAsia="Calibri" w:hAnsi="Verdana" w:cstheme="minorHAnsi"/>
          <w:sz w:val="20"/>
          <w:szCs w:val="20"/>
        </w:rPr>
        <w:t>priede</w:t>
      </w:r>
      <w:r w:rsidR="00831133" w:rsidRPr="003560CF">
        <w:rPr>
          <w:rFonts w:ascii="Verdana" w:eastAsia="Calibri" w:hAnsi="Verdana" w:cstheme="minorHAnsi"/>
          <w:sz w:val="20"/>
          <w:szCs w:val="20"/>
        </w:rPr>
        <w:t>.</w:t>
      </w:r>
    </w:p>
    <w:p w14:paraId="69CC295B" w14:textId="0A45AF03" w:rsidR="009C5AA9" w:rsidRPr="00A144FA" w:rsidRDefault="009274AB" w:rsidP="00A144FA">
      <w:pPr>
        <w:pStyle w:val="ListParagraph"/>
        <w:spacing w:line="240" w:lineRule="auto"/>
        <w:ind w:left="0" w:firstLine="567"/>
        <w:rPr>
          <w:rFonts w:ascii="Verdana" w:hAnsi="Verdana" w:cstheme="minorHAnsi"/>
          <w:sz w:val="20"/>
          <w:szCs w:val="20"/>
        </w:rPr>
      </w:pPr>
      <w:r>
        <w:rPr>
          <w:rFonts w:ascii="Verdana" w:hAnsi="Verdana" w:cstheme="minorHAnsi"/>
          <w:color w:val="000000" w:themeColor="text1"/>
          <w:sz w:val="20"/>
          <w:szCs w:val="20"/>
        </w:rPr>
        <w:lastRenderedPageBreak/>
        <w:t>7</w:t>
      </w:r>
      <w:r w:rsidR="001404CC" w:rsidRPr="00A144FA">
        <w:rPr>
          <w:rFonts w:ascii="Verdana" w:hAnsi="Verdana" w:cstheme="minorHAnsi"/>
          <w:color w:val="000000" w:themeColor="text1"/>
          <w:sz w:val="20"/>
          <w:szCs w:val="20"/>
        </w:rPr>
        <w:t xml:space="preserve">.2. </w:t>
      </w:r>
      <w:r w:rsidR="00D734C6" w:rsidRPr="00A144FA">
        <w:rPr>
          <w:rFonts w:ascii="Verdana" w:hAnsi="Verdana" w:cstheme="minorHAnsi"/>
          <w:color w:val="000000" w:themeColor="text1"/>
          <w:sz w:val="20"/>
          <w:szCs w:val="20"/>
        </w:rPr>
        <w:t xml:space="preserve">Laimėjusiu </w:t>
      </w:r>
      <w:r w:rsidR="00996FBB"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asiūlymu</w:t>
      </w:r>
      <w:r w:rsidR="00D734C6" w:rsidRPr="00A144FA">
        <w:rPr>
          <w:rFonts w:ascii="Verdana" w:hAnsi="Verdana" w:cstheme="minorHAnsi"/>
          <w:color w:val="000000" w:themeColor="text1"/>
          <w:sz w:val="20"/>
          <w:szCs w:val="20"/>
        </w:rPr>
        <w:t xml:space="preserve"> galės būti pripažintas tik 1 (vienas) </w:t>
      </w:r>
      <w:r w:rsidR="005D7D8C" w:rsidRPr="00A144FA">
        <w:rPr>
          <w:rFonts w:ascii="Verdana" w:hAnsi="Verdana" w:cstheme="minorHAnsi"/>
          <w:color w:val="000000" w:themeColor="text1"/>
          <w:sz w:val="20"/>
          <w:szCs w:val="20"/>
        </w:rPr>
        <w:t xml:space="preserve">ekonomiškai naudingiausias </w:t>
      </w:r>
      <w:r w:rsidR="00A36CC9"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asiūlymas, esantis pasiūlymų eilės pirmojoje vietoje</w:t>
      </w:r>
      <w:r w:rsidR="00D734C6" w:rsidRPr="00A144FA">
        <w:rPr>
          <w:rFonts w:ascii="Verdana" w:hAnsi="Verdana" w:cstheme="minorHAnsi"/>
          <w:color w:val="000000" w:themeColor="text1"/>
          <w:sz w:val="20"/>
          <w:szCs w:val="20"/>
        </w:rPr>
        <w:t xml:space="preserve">. </w:t>
      </w:r>
    </w:p>
    <w:p w14:paraId="7E67ECB8" w14:textId="76E6DC4D" w:rsidR="00EC790E" w:rsidRDefault="009274AB" w:rsidP="007C0697">
      <w:pPr>
        <w:pStyle w:val="NoSpacing"/>
        <w:spacing w:line="20" w:lineRule="atLeast"/>
        <w:ind w:firstLine="567"/>
        <w:contextualSpacing/>
        <w:rPr>
          <w:rFonts w:ascii="Verdana" w:hAnsi="Verdana" w:cstheme="minorHAnsi"/>
          <w:i/>
          <w:iCs/>
          <w:sz w:val="20"/>
          <w:szCs w:val="20"/>
        </w:rPr>
      </w:pPr>
      <w:r>
        <w:rPr>
          <w:rStyle w:val="cf01"/>
          <w:rFonts w:ascii="Verdana" w:hAnsi="Verdana" w:cstheme="minorHAnsi"/>
          <w:sz w:val="20"/>
          <w:szCs w:val="20"/>
        </w:rPr>
        <w:t>7</w:t>
      </w:r>
      <w:r w:rsidR="00F5411E" w:rsidRPr="005C7E18">
        <w:rPr>
          <w:rStyle w:val="cf01"/>
          <w:rFonts w:ascii="Verdana" w:hAnsi="Verdana" w:cstheme="minorHAnsi"/>
          <w:sz w:val="20"/>
          <w:szCs w:val="20"/>
        </w:rPr>
        <w:t>.3. P</w:t>
      </w:r>
      <w:r w:rsidR="0014359C" w:rsidRPr="005C7E18">
        <w:rPr>
          <w:rStyle w:val="cf01"/>
          <w:rFonts w:ascii="Verdana" w:hAnsi="Verdana" w:cstheme="minorHAnsi"/>
          <w:sz w:val="20"/>
          <w:szCs w:val="20"/>
        </w:rPr>
        <w:t xml:space="preserve">erkančioji organizacija </w:t>
      </w:r>
      <w:r w:rsidR="00F5411E" w:rsidRPr="005C7E18">
        <w:rPr>
          <w:rStyle w:val="cf01"/>
          <w:rFonts w:ascii="Verdana" w:hAnsi="Verdana" w:cstheme="minorHAnsi"/>
          <w:sz w:val="20"/>
          <w:szCs w:val="20"/>
        </w:rPr>
        <w:t xml:space="preserve">atmes tiekėjo pasiūlymą, jeigu kartu su pasiūlymu nebus pateikti šie </w:t>
      </w:r>
      <w:r w:rsidR="0014359C" w:rsidRPr="005C7E18">
        <w:rPr>
          <w:rStyle w:val="cf01"/>
          <w:rFonts w:ascii="Verdana" w:hAnsi="Verdana" w:cstheme="minorHAnsi"/>
          <w:sz w:val="20"/>
          <w:szCs w:val="20"/>
        </w:rPr>
        <w:t>p</w:t>
      </w:r>
      <w:r w:rsidR="00F5411E" w:rsidRPr="005C7E18">
        <w:rPr>
          <w:rStyle w:val="cf01"/>
          <w:rFonts w:ascii="Verdana" w:hAnsi="Verdana" w:cstheme="minorHAnsi"/>
          <w:sz w:val="20"/>
          <w:szCs w:val="20"/>
        </w:rPr>
        <w:t xml:space="preserve">irkimo sąlygose reikalaujami pateikti dokumentai: </w:t>
      </w:r>
      <w:r w:rsidR="005C7E18" w:rsidRPr="005C7E18">
        <w:rPr>
          <w:rFonts w:ascii="Verdana" w:hAnsi="Verdana" w:cstheme="minorHAnsi"/>
          <w:i/>
          <w:iCs/>
          <w:sz w:val="20"/>
          <w:szCs w:val="20"/>
        </w:rPr>
        <w:t>nėra.</w:t>
      </w:r>
    </w:p>
    <w:p w14:paraId="5EE33FC9" w14:textId="0AE5F3CB" w:rsidR="001C25FB" w:rsidRPr="00A01E20" w:rsidRDefault="009274AB" w:rsidP="001C25FB">
      <w:pPr>
        <w:pStyle w:val="ListParagraph"/>
        <w:spacing w:line="240" w:lineRule="auto"/>
        <w:ind w:left="0" w:firstLine="567"/>
        <w:rPr>
          <w:rFonts w:ascii="Verdana" w:hAnsi="Verdana" w:cstheme="minorHAnsi"/>
          <w:sz w:val="20"/>
          <w:szCs w:val="20"/>
        </w:rPr>
      </w:pPr>
      <w:r>
        <w:rPr>
          <w:rFonts w:ascii="Verdana" w:hAnsi="Verdana" w:cstheme="minorHAnsi"/>
          <w:sz w:val="20"/>
          <w:szCs w:val="20"/>
        </w:rPr>
        <w:t>7</w:t>
      </w:r>
      <w:r w:rsidR="001C25FB" w:rsidRPr="00A01E20">
        <w:rPr>
          <w:rFonts w:ascii="Verdana" w:hAnsi="Verdana" w:cstheme="minorHAnsi"/>
          <w:sz w:val="20"/>
          <w:szCs w:val="20"/>
        </w:rPr>
        <w:t>.</w:t>
      </w:r>
      <w:r w:rsidR="001C25FB">
        <w:rPr>
          <w:rFonts w:ascii="Verdana" w:hAnsi="Verdana" w:cstheme="minorHAnsi"/>
          <w:sz w:val="20"/>
          <w:szCs w:val="20"/>
        </w:rPr>
        <w:t>4</w:t>
      </w:r>
      <w:r w:rsidR="001C25FB" w:rsidRPr="00A01E20">
        <w:rPr>
          <w:rFonts w:ascii="Verdana" w:hAnsi="Verdana" w:cstheme="minorHAnsi"/>
          <w:sz w:val="20"/>
          <w:szCs w:val="20"/>
        </w:rPr>
        <w:t>. Tiekėjų pasiūlymo kaina su visom</w:t>
      </w:r>
      <w:r w:rsidR="001C25FB">
        <w:rPr>
          <w:rFonts w:ascii="Verdana" w:hAnsi="Verdana" w:cstheme="minorHAnsi"/>
          <w:sz w:val="20"/>
          <w:szCs w:val="20"/>
        </w:rPr>
        <w:t>is</w:t>
      </w:r>
      <w:r w:rsidR="001C25FB" w:rsidRPr="00A01E20">
        <w:rPr>
          <w:rFonts w:ascii="Verdana" w:hAnsi="Verdana" w:cstheme="minorHAnsi"/>
          <w:sz w:val="20"/>
          <w:szCs w:val="20"/>
        </w:rPr>
        <w:t xml:space="preserve"> įskaičiuotomis išlaidomis negali būti didesnė nei </w:t>
      </w:r>
      <w:r>
        <w:rPr>
          <w:rFonts w:ascii="Verdana" w:hAnsi="Verdana" w:cs="Verdana"/>
          <w:b/>
          <w:bCs/>
          <w:sz w:val="20"/>
          <w:szCs w:val="20"/>
        </w:rPr>
        <w:t>35 537</w:t>
      </w:r>
      <w:r w:rsidR="001C25FB" w:rsidRPr="00297F28">
        <w:rPr>
          <w:rFonts w:ascii="Verdana" w:hAnsi="Verdana" w:cs="Verdana"/>
          <w:b/>
          <w:bCs/>
          <w:sz w:val="20"/>
          <w:szCs w:val="20"/>
        </w:rPr>
        <w:t>,</w:t>
      </w:r>
      <w:r>
        <w:rPr>
          <w:rFonts w:ascii="Verdana" w:hAnsi="Verdana" w:cs="Verdana"/>
          <w:b/>
          <w:bCs/>
          <w:sz w:val="20"/>
          <w:szCs w:val="20"/>
        </w:rPr>
        <w:t>19</w:t>
      </w:r>
      <w:r w:rsidR="001C25FB" w:rsidRPr="00297F28">
        <w:rPr>
          <w:rFonts w:ascii="Verdana" w:hAnsi="Verdana" w:cs="Verdana"/>
          <w:b/>
          <w:bCs/>
          <w:sz w:val="20"/>
          <w:szCs w:val="20"/>
        </w:rPr>
        <w:t xml:space="preserve"> </w:t>
      </w:r>
      <w:r w:rsidR="001C25FB" w:rsidRPr="00297F28">
        <w:rPr>
          <w:rFonts w:ascii="Verdana" w:hAnsi="Verdana" w:cstheme="minorHAnsi"/>
          <w:b/>
          <w:bCs/>
          <w:sz w:val="20"/>
          <w:szCs w:val="20"/>
        </w:rPr>
        <w:t>Eur be PVM</w:t>
      </w:r>
      <w:r w:rsidR="001C25FB" w:rsidRPr="00A01E20">
        <w:rPr>
          <w:rFonts w:ascii="Verdana" w:hAnsi="Verdana" w:cstheme="minorHAnsi"/>
          <w:sz w:val="20"/>
          <w:szCs w:val="20"/>
        </w:rPr>
        <w:t>. Didesnę kainą perkančioji organizacija laikys, per didele ir nepriimtina.</w:t>
      </w:r>
    </w:p>
    <w:p w14:paraId="4CFAC41F" w14:textId="7FB9D0F9" w:rsidR="00D83C57" w:rsidRPr="00511CE8" w:rsidRDefault="009274AB" w:rsidP="009F5A3F">
      <w:pPr>
        <w:pStyle w:val="Heading1"/>
        <w:tabs>
          <w:tab w:val="left" w:pos="567"/>
        </w:tabs>
        <w:spacing w:line="20" w:lineRule="atLeast"/>
        <w:ind w:firstLine="567"/>
        <w:contextualSpacing/>
        <w:rPr>
          <w:rFonts w:ascii="Verdana" w:hAnsi="Verdana" w:cstheme="minorHAnsi"/>
          <w:sz w:val="28"/>
          <w:szCs w:val="28"/>
        </w:rPr>
      </w:pPr>
      <w:bookmarkStart w:id="23" w:name="_Ref39425999"/>
      <w:bookmarkStart w:id="24" w:name="_Ref39426005"/>
      <w:bookmarkStart w:id="25" w:name="_Toc126333937"/>
      <w:bookmarkStart w:id="26" w:name="_Toc137567587"/>
      <w:bookmarkStart w:id="27" w:name="_Toc183514779"/>
      <w:r>
        <w:rPr>
          <w:rFonts w:ascii="Verdana" w:hAnsi="Verdana" w:cstheme="minorHAnsi"/>
          <w:sz w:val="28"/>
          <w:szCs w:val="28"/>
        </w:rPr>
        <w:t>8</w:t>
      </w:r>
      <w:r w:rsidR="00D83C57" w:rsidRPr="00511CE8">
        <w:rPr>
          <w:rFonts w:ascii="Verdana" w:hAnsi="Verdana" w:cstheme="minorHAnsi"/>
          <w:sz w:val="28"/>
          <w:szCs w:val="28"/>
        </w:rPr>
        <w:t>. Sutarties sudarymas</w:t>
      </w:r>
      <w:bookmarkEnd w:id="23"/>
      <w:bookmarkEnd w:id="24"/>
      <w:bookmarkEnd w:id="25"/>
      <w:bookmarkEnd w:id="26"/>
      <w:bookmarkEnd w:id="27"/>
    </w:p>
    <w:p w14:paraId="4006AD6A" w14:textId="18B0C886" w:rsidR="00D83C57" w:rsidRPr="00511CE8" w:rsidRDefault="009274AB" w:rsidP="00D83C57">
      <w:pPr>
        <w:pStyle w:val="ListParagraph"/>
        <w:spacing w:line="240" w:lineRule="auto"/>
        <w:ind w:left="0" w:firstLine="567"/>
        <w:rPr>
          <w:rFonts w:ascii="Verdana" w:hAnsi="Verdana"/>
          <w:color w:val="000000" w:themeColor="text1"/>
          <w:sz w:val="20"/>
          <w:szCs w:val="20"/>
        </w:rPr>
      </w:pPr>
      <w:r>
        <w:rPr>
          <w:rFonts w:ascii="Verdana" w:hAnsi="Verdana"/>
          <w:color w:val="000000" w:themeColor="text1"/>
          <w:sz w:val="20"/>
          <w:szCs w:val="20"/>
        </w:rPr>
        <w:t>8</w:t>
      </w:r>
      <w:r w:rsidR="000003B6" w:rsidRPr="00511CE8">
        <w:rPr>
          <w:rFonts w:ascii="Verdana" w:hAnsi="Verdana"/>
          <w:color w:val="000000" w:themeColor="text1"/>
          <w:sz w:val="20"/>
          <w:szCs w:val="20"/>
        </w:rPr>
        <w:t xml:space="preserve">.1. </w:t>
      </w:r>
      <w:r w:rsidR="00D83C57" w:rsidRPr="00511CE8">
        <w:rPr>
          <w:rFonts w:ascii="Verdana" w:hAnsi="Verdana"/>
          <w:color w:val="000000" w:themeColor="text1"/>
          <w:sz w:val="20"/>
          <w:szCs w:val="20"/>
        </w:rPr>
        <w:t>Ši pirkimo procedūra atliekama siekiant sudaryti sutartį su tiekėju, kurio pasiūlymas, vadovaujantis pirkimo sąlygose</w:t>
      </w:r>
      <w:r w:rsidR="00D83C57" w:rsidRPr="00511CE8">
        <w:rPr>
          <w:rFonts w:ascii="Verdana" w:hAnsi="Verdana"/>
          <w:color w:val="0070C0"/>
          <w:sz w:val="20"/>
          <w:szCs w:val="20"/>
        </w:rPr>
        <w:t xml:space="preserve"> </w:t>
      </w:r>
      <w:r w:rsidR="00D83C57" w:rsidRPr="00511CE8">
        <w:rPr>
          <w:rFonts w:ascii="Verdana" w:hAnsi="Verdana"/>
          <w:color w:val="000000" w:themeColor="text1"/>
          <w:sz w:val="20"/>
          <w:szCs w:val="20"/>
        </w:rPr>
        <w:t xml:space="preserve">nustatyta tvarka, bus pripažintas laimėjęs, o jei pirkimas skaidomas į dalis – su tiekėjais, kurių pasiūlymai bus pripažinti laimėję. </w:t>
      </w:r>
      <w:r w:rsidR="00D83C57" w:rsidRPr="00511CE8">
        <w:rPr>
          <w:rFonts w:ascii="Verdana" w:hAnsi="Verdana"/>
          <w:sz w:val="20"/>
          <w:szCs w:val="20"/>
        </w:rPr>
        <w:t>Sutarties sąlygos pateikiamos</w:t>
      </w:r>
      <w:r w:rsidR="00F56579" w:rsidRPr="00511CE8">
        <w:rPr>
          <w:rFonts w:ascii="Verdana" w:hAnsi="Verdana"/>
          <w:sz w:val="20"/>
          <w:szCs w:val="20"/>
        </w:rPr>
        <w:t xml:space="preserve"> specialiųjų pirkimo sąlygų</w:t>
      </w:r>
      <w:r w:rsidR="00D83C57" w:rsidRPr="00D01D38">
        <w:rPr>
          <w:rFonts w:ascii="Verdana" w:hAnsi="Verdana"/>
          <w:sz w:val="20"/>
          <w:szCs w:val="20"/>
        </w:rPr>
        <w:t xml:space="preserve"> </w:t>
      </w:r>
      <w:r w:rsidR="00D01D38" w:rsidRPr="00D01D38">
        <w:rPr>
          <w:rFonts w:ascii="Verdana" w:hAnsi="Verdana" w:cstheme="minorHAnsi"/>
          <w:sz w:val="20"/>
          <w:szCs w:val="20"/>
        </w:rPr>
        <w:t>5</w:t>
      </w:r>
      <w:r w:rsidR="00F56579" w:rsidRPr="00D01D38">
        <w:rPr>
          <w:rFonts w:ascii="Verdana" w:hAnsi="Verdana" w:cstheme="minorHAnsi"/>
          <w:sz w:val="20"/>
          <w:szCs w:val="20"/>
        </w:rPr>
        <w:t xml:space="preserve"> </w:t>
      </w:r>
      <w:r w:rsidR="00F56579" w:rsidRPr="00511CE8">
        <w:rPr>
          <w:rFonts w:ascii="Verdana" w:hAnsi="Verdana" w:cstheme="minorHAnsi"/>
          <w:sz w:val="20"/>
          <w:szCs w:val="20"/>
        </w:rPr>
        <w:t xml:space="preserve">priede.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7605F353" w:rsidR="000D5039" w:rsidRPr="009F5A3F" w:rsidRDefault="009274AB" w:rsidP="009F5A3F">
      <w:pPr>
        <w:pStyle w:val="Heading1"/>
        <w:spacing w:before="0" w:after="0" w:line="300" w:lineRule="auto"/>
        <w:ind w:firstLine="567"/>
        <w:rPr>
          <w:rFonts w:ascii="Verdana" w:hAnsi="Verdana" w:cstheme="minorHAnsi"/>
          <w:color w:val="auto"/>
          <w:sz w:val="28"/>
          <w:szCs w:val="28"/>
        </w:rPr>
      </w:pPr>
      <w:bookmarkStart w:id="28" w:name="_Toc137567588"/>
      <w:bookmarkStart w:id="29" w:name="_Toc183514780"/>
      <w:r>
        <w:rPr>
          <w:rFonts w:ascii="Verdana" w:hAnsi="Verdana" w:cstheme="minorHAnsi"/>
          <w:color w:val="auto"/>
          <w:sz w:val="28"/>
          <w:szCs w:val="28"/>
        </w:rPr>
        <w:t>9</w:t>
      </w:r>
      <w:r w:rsidR="00D83C57" w:rsidRPr="009F5A3F">
        <w:rPr>
          <w:rFonts w:ascii="Verdana" w:hAnsi="Verdana" w:cstheme="minorHAnsi"/>
          <w:color w:val="auto"/>
          <w:sz w:val="28"/>
          <w:szCs w:val="28"/>
        </w:rPr>
        <w:t xml:space="preserve">. </w:t>
      </w:r>
      <w:r w:rsidR="00274B64" w:rsidRPr="009F5A3F">
        <w:rPr>
          <w:rFonts w:ascii="Verdana" w:hAnsi="Verdana" w:cstheme="minorHAnsi"/>
          <w:color w:val="auto"/>
          <w:sz w:val="28"/>
          <w:szCs w:val="28"/>
        </w:rPr>
        <w:t>K</w:t>
      </w:r>
      <w:r w:rsidR="00A84437" w:rsidRPr="009F5A3F">
        <w:rPr>
          <w:rFonts w:ascii="Verdana" w:hAnsi="Verdana" w:cstheme="minorHAnsi"/>
          <w:color w:val="auto"/>
          <w:sz w:val="28"/>
          <w:szCs w:val="28"/>
        </w:rPr>
        <w:t>itos sąlygos</w:t>
      </w:r>
      <w:bookmarkEnd w:id="28"/>
      <w:bookmarkEnd w:id="29"/>
      <w:r w:rsidR="00A84437" w:rsidRPr="009F5A3F">
        <w:rPr>
          <w:rFonts w:ascii="Verdana" w:hAnsi="Verdana" w:cstheme="minorHAnsi"/>
          <w:color w:val="auto"/>
          <w:sz w:val="28"/>
          <w:szCs w:val="28"/>
        </w:rPr>
        <w:t xml:space="preserve"> </w:t>
      </w:r>
    </w:p>
    <w:p w14:paraId="69A20E3E" w14:textId="146462BF" w:rsidR="00E078A0" w:rsidRPr="00A54EAE" w:rsidRDefault="009274AB" w:rsidP="0088128C">
      <w:pPr>
        <w:pStyle w:val="NoSpacing"/>
        <w:spacing w:line="300" w:lineRule="auto"/>
        <w:ind w:firstLine="567"/>
        <w:contextualSpacing/>
        <w:rPr>
          <w:rFonts w:cstheme="minorHAnsi"/>
        </w:rPr>
      </w:pPr>
      <w:r>
        <w:rPr>
          <w:rFonts w:ascii="Verdana" w:eastAsia="Times New Roman" w:hAnsi="Verdana" w:cstheme="minorHAnsi"/>
          <w:sz w:val="20"/>
          <w:szCs w:val="20"/>
        </w:rPr>
        <w:t>9</w:t>
      </w:r>
      <w:r w:rsidR="009F5A3F" w:rsidRPr="0088128C">
        <w:rPr>
          <w:rFonts w:ascii="Verdana" w:eastAsia="Times New Roman" w:hAnsi="Verdana" w:cstheme="minorHAnsi"/>
          <w:sz w:val="20"/>
          <w:szCs w:val="20"/>
        </w:rPr>
        <w:t xml:space="preserve">.1. </w:t>
      </w:r>
      <w:r w:rsidR="009F5A3F">
        <w:rPr>
          <w:rFonts w:ascii="Verdana" w:eastAsia="Times New Roman" w:hAnsi="Verdana" w:cstheme="minorHAnsi"/>
          <w:sz w:val="20"/>
          <w:szCs w:val="20"/>
        </w:rPr>
        <w:t>Kitų sąlygų nėra.</w:t>
      </w:r>
    </w:p>
    <w:bookmarkEnd w:id="5"/>
    <w:sectPr w:rsidR="00E078A0" w:rsidRPr="00A54EAE" w:rsidSect="00BC4269">
      <w:headerReference w:type="default" r:id="rId12"/>
      <w:footerReference w:type="default" r:id="rId13"/>
      <w:headerReference w:type="first" r:id="rId14"/>
      <w:footerReference w:type="first" r:id="rId15"/>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DF2A5" w14:textId="77777777" w:rsidR="00D54149" w:rsidRDefault="00D54149" w:rsidP="00D05666">
      <w:r>
        <w:separator/>
      </w:r>
    </w:p>
  </w:endnote>
  <w:endnote w:type="continuationSeparator" w:id="0">
    <w:p w14:paraId="733D851E" w14:textId="77777777" w:rsidR="00D54149" w:rsidRDefault="00D54149" w:rsidP="00D05666">
      <w:r>
        <w:continuationSeparator/>
      </w:r>
    </w:p>
  </w:endnote>
  <w:endnote w:type="continuationNotice" w:id="1">
    <w:p w14:paraId="27015271" w14:textId="77777777" w:rsidR="00D54149" w:rsidRDefault="00D54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6A860" w14:textId="77777777" w:rsidR="00D54149" w:rsidRDefault="00D54149" w:rsidP="00D05666">
      <w:r>
        <w:separator/>
      </w:r>
    </w:p>
  </w:footnote>
  <w:footnote w:type="continuationSeparator" w:id="0">
    <w:p w14:paraId="14A8A79B" w14:textId="77777777" w:rsidR="00D54149" w:rsidRDefault="00D54149" w:rsidP="00D05666">
      <w:r>
        <w:continuationSeparator/>
      </w:r>
    </w:p>
  </w:footnote>
  <w:footnote w:type="continuationNotice" w:id="1">
    <w:p w14:paraId="24D39DE3" w14:textId="77777777" w:rsidR="00D54149" w:rsidRDefault="00D541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20"/>
        <w:szCs w:val="20"/>
      </w:rPr>
      <w:id w:val="-1331821944"/>
      <w:docPartObj>
        <w:docPartGallery w:val="Page Numbers (Top of Page)"/>
        <w:docPartUnique/>
      </w:docPartObj>
    </w:sdtPr>
    <w:sdtEndPr/>
    <w:sdtContent>
      <w:p w14:paraId="092CAD6D" w14:textId="5F097C3A" w:rsidR="00285B02" w:rsidRPr="005C7E18" w:rsidRDefault="00285B02">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E3F4A9E8"/>
    <w:lvl w:ilvl="0">
      <w:start w:val="7"/>
      <w:numFmt w:val="none"/>
      <w:lvlText w:val="7."/>
      <w:lvlJc w:val="left"/>
      <w:pPr>
        <w:ind w:left="786" w:hanging="360"/>
      </w:pPr>
      <w:rPr>
        <w:rFonts w:ascii="Verdana" w:hAnsi="Verdana"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E5DE131C"/>
    <w:lvl w:ilvl="0">
      <w:start w:val="1"/>
      <w:numFmt w:val="decimal"/>
      <w:lvlText w:val="%1."/>
      <w:lvlJc w:val="left"/>
      <w:pPr>
        <w:ind w:left="360" w:hanging="360"/>
      </w:pPr>
      <w:rPr>
        <w:rFonts w:ascii="Verdana" w:hAnsi="Verdana" w:hint="default"/>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4330" w:hanging="360"/>
      </w:pPr>
      <w:rPr>
        <w:rFonts w:hint="default"/>
        <w:b w:val="0"/>
        <w:bCs w:val="0"/>
      </w:rPr>
    </w:lvl>
    <w:lvl w:ilvl="1">
      <w:start w:val="1"/>
      <w:numFmt w:val="decimal"/>
      <w:lvlText w:val="%1.%2."/>
      <w:lvlJc w:val="left"/>
      <w:pPr>
        <w:ind w:left="8583"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632C4E4"/>
    <w:lvl w:ilvl="0">
      <w:start w:val="2"/>
      <w:numFmt w:val="decimal"/>
      <w:lvlText w:val="%1."/>
      <w:lvlJc w:val="left"/>
      <w:pPr>
        <w:ind w:left="360" w:hanging="360"/>
      </w:pPr>
      <w:rPr>
        <w:rFonts w:ascii="Verdana" w:eastAsia="Calibri" w:hAnsi="Verdana" w:hint="default"/>
        <w:color w:val="auto"/>
        <w:sz w:val="28"/>
        <w:szCs w:val="28"/>
      </w:rPr>
    </w:lvl>
    <w:lvl w:ilvl="1">
      <w:start w:val="1"/>
      <w:numFmt w:val="decimal"/>
      <w:lvlText w:val="%1.%2."/>
      <w:lvlJc w:val="left"/>
      <w:pPr>
        <w:ind w:left="644" w:hanging="360"/>
      </w:pPr>
      <w:rPr>
        <w:rFonts w:ascii="Verdana" w:eastAsia="Calibri" w:hAnsi="Verdana" w:cs="Arial" w:hint="default"/>
        <w:b w:val="0"/>
        <w:bCs w:val="0"/>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F26A5A92"/>
    <w:lvl w:ilvl="0">
      <w:start w:val="6"/>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strike w:val="0"/>
        <w:dstrike w:val="0"/>
        <w:u w:val="none"/>
        <w:effect w:val="none"/>
      </w:rPr>
    </w:lvl>
    <w:lvl w:ilvl="2">
      <w:start w:val="1"/>
      <w:numFmt w:val="decimal"/>
      <w:lvlText w:val="6.%2.%3."/>
      <w:lvlJc w:val="left"/>
      <w:pPr>
        <w:ind w:left="1288" w:hanging="720"/>
      </w:pPr>
      <w:rPr>
        <w:rFonts w:eastAsia="Calibri" w:hint="default"/>
        <w:strike w:val="0"/>
        <w:dstrike w:val="0"/>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2"/>
  </w:num>
  <w:num w:numId="6" w16cid:durableId="963148996">
    <w:abstractNumId w:val="0"/>
  </w:num>
  <w:num w:numId="7" w16cid:durableId="817724215">
    <w:abstractNumId w:val="5"/>
  </w:num>
  <w:num w:numId="8" w16cid:durableId="2013217387">
    <w:abstractNumId w:val="3"/>
  </w:num>
  <w:num w:numId="9" w16cid:durableId="18543725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13E"/>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4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1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F70"/>
    <w:rsid w:val="000E266E"/>
    <w:rsid w:val="000E2FD9"/>
    <w:rsid w:val="000E31D4"/>
    <w:rsid w:val="000E3448"/>
    <w:rsid w:val="000E37BD"/>
    <w:rsid w:val="000E3B45"/>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5FB"/>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DF"/>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676"/>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E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DA0"/>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2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8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0CF"/>
    <w:rsid w:val="00356E7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693"/>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BB1"/>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574"/>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72A"/>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45C"/>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A4A"/>
    <w:rsid w:val="004C40E5"/>
    <w:rsid w:val="004C42C8"/>
    <w:rsid w:val="004C4413"/>
    <w:rsid w:val="004C7DC4"/>
    <w:rsid w:val="004C7E0B"/>
    <w:rsid w:val="004C7E53"/>
    <w:rsid w:val="004D017C"/>
    <w:rsid w:val="004D0866"/>
    <w:rsid w:val="004D1010"/>
    <w:rsid w:val="004D12B0"/>
    <w:rsid w:val="004D1673"/>
    <w:rsid w:val="004D248A"/>
    <w:rsid w:val="004D2FB8"/>
    <w:rsid w:val="004D459D"/>
    <w:rsid w:val="004D49FC"/>
    <w:rsid w:val="004D59EA"/>
    <w:rsid w:val="004D7B52"/>
    <w:rsid w:val="004D7DFA"/>
    <w:rsid w:val="004E00CC"/>
    <w:rsid w:val="004E05A2"/>
    <w:rsid w:val="004E07B2"/>
    <w:rsid w:val="004E0D09"/>
    <w:rsid w:val="004E13EA"/>
    <w:rsid w:val="004E1E3D"/>
    <w:rsid w:val="004E1FB0"/>
    <w:rsid w:val="004E2171"/>
    <w:rsid w:val="004E2550"/>
    <w:rsid w:val="004E3415"/>
    <w:rsid w:val="004E4023"/>
    <w:rsid w:val="004E442B"/>
    <w:rsid w:val="004E4612"/>
    <w:rsid w:val="004E47F9"/>
    <w:rsid w:val="004E49AF"/>
    <w:rsid w:val="004E6424"/>
    <w:rsid w:val="004E6952"/>
    <w:rsid w:val="004E6AD3"/>
    <w:rsid w:val="004E6DDD"/>
    <w:rsid w:val="004E6F7E"/>
    <w:rsid w:val="004E71CB"/>
    <w:rsid w:val="004E7957"/>
    <w:rsid w:val="004E7FB6"/>
    <w:rsid w:val="004F0C1D"/>
    <w:rsid w:val="004F170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E8"/>
    <w:rsid w:val="005122FE"/>
    <w:rsid w:val="0051270F"/>
    <w:rsid w:val="00512760"/>
    <w:rsid w:val="00512E53"/>
    <w:rsid w:val="0051329C"/>
    <w:rsid w:val="0051416C"/>
    <w:rsid w:val="00514B6E"/>
    <w:rsid w:val="0051508F"/>
    <w:rsid w:val="00515C55"/>
    <w:rsid w:val="00515ED0"/>
    <w:rsid w:val="0051611C"/>
    <w:rsid w:val="00517008"/>
    <w:rsid w:val="005209A8"/>
    <w:rsid w:val="005210E3"/>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514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582"/>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D8"/>
    <w:rsid w:val="005C4923"/>
    <w:rsid w:val="005C558F"/>
    <w:rsid w:val="005C5BD5"/>
    <w:rsid w:val="005C6C2A"/>
    <w:rsid w:val="005C6D8F"/>
    <w:rsid w:val="005C7B7A"/>
    <w:rsid w:val="005C7E18"/>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2B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9E"/>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E7F"/>
    <w:rsid w:val="006D3202"/>
    <w:rsid w:val="006D3C8B"/>
    <w:rsid w:val="006D3FB5"/>
    <w:rsid w:val="006D463E"/>
    <w:rsid w:val="006D57CD"/>
    <w:rsid w:val="006D6694"/>
    <w:rsid w:val="006D67EE"/>
    <w:rsid w:val="006E04DD"/>
    <w:rsid w:val="006E05DF"/>
    <w:rsid w:val="006E1A65"/>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5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D00"/>
    <w:rsid w:val="007611E9"/>
    <w:rsid w:val="00761429"/>
    <w:rsid w:val="0076284D"/>
    <w:rsid w:val="00764FC2"/>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41"/>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BC6"/>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C1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FCB"/>
    <w:rsid w:val="00876B6A"/>
    <w:rsid w:val="00876F48"/>
    <w:rsid w:val="00877A5D"/>
    <w:rsid w:val="008802B8"/>
    <w:rsid w:val="00881064"/>
    <w:rsid w:val="0088128C"/>
    <w:rsid w:val="0088228F"/>
    <w:rsid w:val="008829B2"/>
    <w:rsid w:val="008835A9"/>
    <w:rsid w:val="00884B13"/>
    <w:rsid w:val="00885115"/>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BE1"/>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E90"/>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F28"/>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AB"/>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91E"/>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43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BAF"/>
    <w:rsid w:val="009F4E56"/>
    <w:rsid w:val="009F52D7"/>
    <w:rsid w:val="009F5A3F"/>
    <w:rsid w:val="009F5AAD"/>
    <w:rsid w:val="009F5F57"/>
    <w:rsid w:val="009F639D"/>
    <w:rsid w:val="009F644C"/>
    <w:rsid w:val="009F644F"/>
    <w:rsid w:val="009F7690"/>
    <w:rsid w:val="009F783D"/>
    <w:rsid w:val="009F7959"/>
    <w:rsid w:val="009F7C63"/>
    <w:rsid w:val="009F7D62"/>
    <w:rsid w:val="009F7F79"/>
    <w:rsid w:val="00A000F5"/>
    <w:rsid w:val="00A00765"/>
    <w:rsid w:val="00A0136C"/>
    <w:rsid w:val="00A01B3A"/>
    <w:rsid w:val="00A01E20"/>
    <w:rsid w:val="00A02524"/>
    <w:rsid w:val="00A0255F"/>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4FA"/>
    <w:rsid w:val="00A147C9"/>
    <w:rsid w:val="00A14833"/>
    <w:rsid w:val="00A1776F"/>
    <w:rsid w:val="00A215B6"/>
    <w:rsid w:val="00A232CB"/>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0A5"/>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A5"/>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9F7"/>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B"/>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FEC"/>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1F54"/>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D9E"/>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6E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26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F0"/>
    <w:rsid w:val="00C42A0E"/>
    <w:rsid w:val="00C43BD0"/>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985"/>
    <w:rsid w:val="00CB3E24"/>
    <w:rsid w:val="00CB46BF"/>
    <w:rsid w:val="00CB575A"/>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38"/>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4B"/>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64E"/>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76A"/>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9F"/>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4E6"/>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B5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539"/>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32CB"/>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5862</Words>
  <Characters>3342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69</cp:revision>
  <cp:lastPrinted>2021-11-02T20:49:00Z</cp:lastPrinted>
  <dcterms:created xsi:type="dcterms:W3CDTF">2023-05-11T10:23:00Z</dcterms:created>
  <dcterms:modified xsi:type="dcterms:W3CDTF">2024-11-26T15:12:00Z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