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E86B" w14:textId="77777777" w:rsidR="00001AF9" w:rsidRDefault="00001AF9" w:rsidP="00001AF9">
      <w:pPr>
        <w:pStyle w:val="Antrats"/>
        <w:jc w:val="center"/>
        <w:rPr>
          <w:color w:val="000000"/>
          <w:sz w:val="24"/>
          <w:szCs w:val="24"/>
        </w:rPr>
      </w:pPr>
    </w:p>
    <w:p w14:paraId="0FCB3B45" w14:textId="77777777" w:rsidR="007524D1" w:rsidRPr="003F03B2" w:rsidRDefault="007524D1" w:rsidP="00001AF9">
      <w:pPr>
        <w:pStyle w:val="Antrats"/>
        <w:jc w:val="center"/>
        <w:rPr>
          <w:color w:val="000000"/>
          <w:sz w:val="24"/>
          <w:szCs w:val="24"/>
        </w:rPr>
      </w:pPr>
    </w:p>
    <w:p w14:paraId="19332DDC" w14:textId="77777777" w:rsidR="002E2EAD" w:rsidRPr="003F03B2" w:rsidRDefault="002E2EAD" w:rsidP="00001AF9">
      <w:pPr>
        <w:pStyle w:val="Antrats"/>
        <w:jc w:val="center"/>
        <w:rPr>
          <w:color w:val="000000"/>
          <w:sz w:val="24"/>
          <w:szCs w:val="24"/>
        </w:rPr>
      </w:pPr>
    </w:p>
    <w:p w14:paraId="04358402" w14:textId="77777777" w:rsidR="003F03B2" w:rsidRPr="003F03B2" w:rsidRDefault="003F03B2" w:rsidP="003F03B2">
      <w:pPr>
        <w:widowControl w:val="0"/>
        <w:jc w:val="center"/>
        <w:rPr>
          <w:b/>
          <w:bCs/>
          <w:sz w:val="24"/>
          <w:szCs w:val="24"/>
          <w:lang w:eastAsia="lt-LT" w:bidi="lt-LT"/>
        </w:rPr>
      </w:pPr>
      <w:r w:rsidRPr="003F03B2">
        <w:rPr>
          <w:b/>
          <w:bCs/>
          <w:sz w:val="24"/>
          <w:szCs w:val="24"/>
          <w:lang w:eastAsia="lt-LT" w:bidi="lt-LT"/>
        </w:rPr>
        <w:t>VIEŠOJO SAUGUMO TARNYBA</w:t>
      </w:r>
    </w:p>
    <w:p w14:paraId="1415E478" w14:textId="77777777" w:rsidR="003F03B2" w:rsidRPr="003F03B2" w:rsidRDefault="003F03B2" w:rsidP="003F03B2">
      <w:pPr>
        <w:jc w:val="center"/>
        <w:rPr>
          <w:b/>
          <w:bCs/>
          <w:sz w:val="24"/>
          <w:szCs w:val="24"/>
          <w:lang w:eastAsia="lt-LT" w:bidi="lt-LT"/>
        </w:rPr>
      </w:pPr>
      <w:r w:rsidRPr="003F03B2">
        <w:rPr>
          <w:b/>
          <w:bCs/>
          <w:sz w:val="24"/>
          <w:szCs w:val="24"/>
          <w:lang w:eastAsia="lt-LT" w:bidi="lt-LT"/>
        </w:rPr>
        <w:t>PRIE VIDAUS REIKALŲ MINISTERIJOS</w:t>
      </w:r>
    </w:p>
    <w:p w14:paraId="1E7B9A82" w14:textId="77777777" w:rsidR="00D531AF" w:rsidRPr="003F03B2" w:rsidRDefault="00D531AF" w:rsidP="00D531AF">
      <w:pPr>
        <w:jc w:val="both"/>
        <w:rPr>
          <w:rFonts w:eastAsia="Calibri"/>
          <w:sz w:val="24"/>
          <w:szCs w:val="24"/>
        </w:rPr>
      </w:pPr>
    </w:p>
    <w:p w14:paraId="3ABE629B" w14:textId="77777777" w:rsidR="007524D1" w:rsidRPr="007524D1" w:rsidRDefault="007524D1" w:rsidP="007524D1">
      <w:pPr>
        <w:jc w:val="center"/>
        <w:rPr>
          <w:caps/>
          <w:sz w:val="24"/>
          <w:szCs w:val="24"/>
        </w:rPr>
      </w:pPr>
      <w:r w:rsidRPr="007524D1">
        <w:rPr>
          <w:caps/>
          <w:sz w:val="24"/>
          <w:szCs w:val="24"/>
        </w:rPr>
        <w:t>Kvietimas suteikti išankstinę rinkos konsultaciją</w:t>
      </w:r>
    </w:p>
    <w:p w14:paraId="34D994F9" w14:textId="0908C02E" w:rsidR="007524D1" w:rsidRPr="007524D1" w:rsidRDefault="007524D1" w:rsidP="007524D1">
      <w:pPr>
        <w:jc w:val="center"/>
        <w:rPr>
          <w:caps/>
          <w:sz w:val="24"/>
          <w:szCs w:val="24"/>
        </w:rPr>
      </w:pPr>
      <w:r w:rsidRPr="007524D1">
        <w:rPr>
          <w:caps/>
          <w:sz w:val="24"/>
          <w:szCs w:val="24"/>
        </w:rPr>
        <w:t xml:space="preserve">planuojamame </w:t>
      </w:r>
      <w:r w:rsidR="00C17545">
        <w:rPr>
          <w:caps/>
          <w:sz w:val="24"/>
          <w:szCs w:val="24"/>
        </w:rPr>
        <w:t xml:space="preserve">terminių radarų </w:t>
      </w:r>
      <w:r w:rsidRPr="007524D1">
        <w:rPr>
          <w:caps/>
          <w:sz w:val="24"/>
          <w:szCs w:val="24"/>
        </w:rPr>
        <w:t xml:space="preserve">viešajame pirkime </w:t>
      </w:r>
    </w:p>
    <w:p w14:paraId="53A3E099" w14:textId="77777777" w:rsidR="007524D1" w:rsidRPr="003F03B2" w:rsidRDefault="007524D1" w:rsidP="00D531AF">
      <w:pPr>
        <w:jc w:val="center"/>
        <w:rPr>
          <w:rFonts w:eastAsia="Calibri"/>
          <w:bCs/>
          <w:sz w:val="24"/>
          <w:szCs w:val="24"/>
        </w:rPr>
      </w:pPr>
    </w:p>
    <w:p w14:paraId="28A72BBF" w14:textId="57F4B7A2" w:rsidR="00D531AF" w:rsidRPr="003F03B2" w:rsidRDefault="003F03B2" w:rsidP="00C16581">
      <w:pPr>
        <w:keepNext/>
        <w:widowControl w:val="0"/>
        <w:spacing w:line="264" w:lineRule="auto"/>
        <w:ind w:firstLine="567"/>
        <w:jc w:val="both"/>
        <w:outlineLvl w:val="1"/>
        <w:rPr>
          <w:rFonts w:eastAsia="Calibri"/>
          <w:sz w:val="24"/>
          <w:szCs w:val="24"/>
        </w:rPr>
      </w:pPr>
      <w:r w:rsidRPr="003F03B2">
        <w:rPr>
          <w:sz w:val="24"/>
          <w:szCs w:val="24"/>
        </w:rPr>
        <w:t>Viešojo saugumo tarnyba prie Vidaus reikalų ministerijos (toliau – Tarnyba)</w:t>
      </w:r>
      <w:r w:rsidR="007524D1">
        <w:rPr>
          <w:sz w:val="24"/>
          <w:szCs w:val="24"/>
        </w:rPr>
        <w:t xml:space="preserve"> </w:t>
      </w:r>
      <w:r w:rsidR="00D531AF" w:rsidRPr="003F03B2">
        <w:rPr>
          <w:sz w:val="24"/>
          <w:szCs w:val="24"/>
        </w:rPr>
        <w:t xml:space="preserve">vadovaudamasi Lietuvos Respublikos viešųjų pirkimų įstatymo (toliau – VPĮ) 27 str. ir siekdama pasirengti </w:t>
      </w:r>
      <w:r w:rsidR="00C17545">
        <w:rPr>
          <w:sz w:val="24"/>
          <w:szCs w:val="24"/>
        </w:rPr>
        <w:t xml:space="preserve">terminių radarų </w:t>
      </w:r>
      <w:r w:rsidR="00D531AF" w:rsidRPr="003F03B2">
        <w:rPr>
          <w:sz w:val="24"/>
          <w:szCs w:val="24"/>
        </w:rPr>
        <w:t xml:space="preserve">viešajam pirkimui </w:t>
      </w:r>
      <w:r w:rsidR="00D531AF" w:rsidRPr="003F03B2">
        <w:rPr>
          <w:rFonts w:eastAsia="Calibri"/>
          <w:sz w:val="24"/>
          <w:szCs w:val="24"/>
        </w:rPr>
        <w:t xml:space="preserve">(toliau – </w:t>
      </w:r>
      <w:r w:rsidR="00D531AF" w:rsidRPr="003F03B2">
        <w:rPr>
          <w:rFonts w:eastAsia="Calibri"/>
          <w:bCs/>
          <w:sz w:val="24"/>
          <w:szCs w:val="24"/>
        </w:rPr>
        <w:t>Pirkimas</w:t>
      </w:r>
      <w:r w:rsidR="00D531AF" w:rsidRPr="003F03B2">
        <w:rPr>
          <w:rFonts w:eastAsia="Calibri"/>
          <w:sz w:val="24"/>
          <w:szCs w:val="24"/>
        </w:rPr>
        <w:t>) prašo nepriklausomų ekspertų, institucijų arba rinkos dalyvių suteikti konsultacij</w:t>
      </w:r>
      <w:r w:rsidR="005F65CE" w:rsidRPr="003F03B2">
        <w:rPr>
          <w:rFonts w:eastAsia="Calibri"/>
          <w:sz w:val="24"/>
          <w:szCs w:val="24"/>
        </w:rPr>
        <w:t>as</w:t>
      </w:r>
      <w:r w:rsidR="00D531AF" w:rsidRPr="003F03B2">
        <w:rPr>
          <w:rFonts w:eastAsia="Calibri"/>
          <w:sz w:val="24"/>
          <w:szCs w:val="24"/>
        </w:rPr>
        <w:t>.</w:t>
      </w:r>
    </w:p>
    <w:p w14:paraId="3045F8FB" w14:textId="45ADBBB2" w:rsidR="005F65CE" w:rsidRPr="003F03B2" w:rsidRDefault="005F65CE" w:rsidP="00C16581">
      <w:pPr>
        <w:keepNext/>
        <w:widowControl w:val="0"/>
        <w:spacing w:line="264" w:lineRule="auto"/>
        <w:ind w:firstLine="567"/>
        <w:jc w:val="both"/>
        <w:outlineLvl w:val="1"/>
        <w:rPr>
          <w:rFonts w:eastAsia="Calibri"/>
          <w:sz w:val="24"/>
          <w:szCs w:val="24"/>
        </w:rPr>
      </w:pPr>
      <w:r w:rsidRPr="00C16581">
        <w:rPr>
          <w:rFonts w:eastAsia="Calibri"/>
          <w:b/>
          <w:bCs/>
          <w:i/>
          <w:sz w:val="24"/>
          <w:szCs w:val="24"/>
        </w:rPr>
        <w:t>Rinkos konsultacijos objektas</w:t>
      </w:r>
      <w:r w:rsidRPr="003F03B2">
        <w:rPr>
          <w:rFonts w:eastAsia="Calibri"/>
          <w:i/>
          <w:sz w:val="24"/>
          <w:szCs w:val="24"/>
        </w:rPr>
        <w:t>:</w:t>
      </w:r>
      <w:r w:rsidRPr="003F03B2">
        <w:rPr>
          <w:rFonts w:eastAsia="Calibri"/>
          <w:sz w:val="24"/>
          <w:szCs w:val="24"/>
        </w:rPr>
        <w:t xml:space="preserve"> </w:t>
      </w:r>
      <w:r w:rsidR="00C17545">
        <w:rPr>
          <w:rFonts w:eastAsia="Calibri"/>
          <w:sz w:val="24"/>
          <w:szCs w:val="24"/>
        </w:rPr>
        <w:t>Terminis radaras</w:t>
      </w:r>
      <w:r w:rsidR="006E5CE1">
        <w:rPr>
          <w:rFonts w:eastAsia="Calibri"/>
          <w:sz w:val="24"/>
          <w:szCs w:val="24"/>
        </w:rPr>
        <w:t xml:space="preserve">, </w:t>
      </w:r>
      <w:r w:rsidR="006E5CE1" w:rsidRPr="006E5CE1">
        <w:rPr>
          <w:rFonts w:eastAsia="Calibri"/>
          <w:sz w:val="24"/>
          <w:szCs w:val="24"/>
        </w:rPr>
        <w:t>kurio veikimas grįstas šilumos aptikimu</w:t>
      </w:r>
      <w:r w:rsidR="002C1149">
        <w:rPr>
          <w:rFonts w:eastAsia="Calibri"/>
          <w:sz w:val="24"/>
          <w:szCs w:val="24"/>
        </w:rPr>
        <w:t xml:space="preserve">, </w:t>
      </w:r>
      <w:r w:rsidR="00A203E8">
        <w:rPr>
          <w:rFonts w:eastAsia="Calibri"/>
          <w:sz w:val="24"/>
          <w:szCs w:val="24"/>
        </w:rPr>
        <w:t>užtikrinantis 360</w:t>
      </w:r>
      <w:r w:rsidR="00A203E8">
        <w:rPr>
          <w:rFonts w:eastAsia="Calibri"/>
          <w:sz w:val="24"/>
          <w:szCs w:val="24"/>
        </w:rPr>
        <w:sym w:font="Symbol" w:char="F0B0"/>
      </w:r>
      <w:r w:rsidR="00A203E8">
        <w:rPr>
          <w:rFonts w:eastAsia="Calibri"/>
          <w:sz w:val="24"/>
          <w:szCs w:val="24"/>
        </w:rPr>
        <w:t xml:space="preserve"> situacijos stebėjimą</w:t>
      </w:r>
      <w:r w:rsidR="006E5CE1">
        <w:rPr>
          <w:rFonts w:eastAsia="Calibri"/>
          <w:sz w:val="24"/>
          <w:szCs w:val="24"/>
        </w:rPr>
        <w:t xml:space="preserve"> tamsiu paros metu, bet kokiomis oro sąlygomis</w:t>
      </w:r>
      <w:r w:rsidR="007575D1">
        <w:rPr>
          <w:rFonts w:eastAsia="Calibri"/>
          <w:sz w:val="24"/>
          <w:szCs w:val="24"/>
        </w:rPr>
        <w:t xml:space="preserve"> (</w:t>
      </w:r>
      <w:r w:rsidR="00E43B87">
        <w:rPr>
          <w:rFonts w:eastAsia="Calibri"/>
          <w:sz w:val="24"/>
          <w:szCs w:val="24"/>
        </w:rPr>
        <w:t xml:space="preserve">turi </w:t>
      </w:r>
      <w:r w:rsidR="007575D1">
        <w:rPr>
          <w:rFonts w:eastAsia="Calibri"/>
          <w:sz w:val="24"/>
          <w:szCs w:val="24"/>
        </w:rPr>
        <w:t>veikti -40</w:t>
      </w:r>
      <w:r w:rsidR="007575D1" w:rsidRPr="007575D1">
        <w:rPr>
          <w:rFonts w:eastAsia="Calibri"/>
          <w:sz w:val="24"/>
          <w:szCs w:val="24"/>
        </w:rPr>
        <w:sym w:font="Symbol" w:char="F0B0"/>
      </w:r>
      <w:r w:rsidR="007575D1">
        <w:rPr>
          <w:rFonts w:eastAsia="Calibri"/>
          <w:sz w:val="24"/>
          <w:szCs w:val="24"/>
        </w:rPr>
        <w:t xml:space="preserve"> - +60</w:t>
      </w:r>
      <w:r w:rsidR="007575D1" w:rsidRPr="007575D1">
        <w:rPr>
          <w:rFonts w:eastAsia="Calibri"/>
          <w:sz w:val="24"/>
          <w:szCs w:val="24"/>
        </w:rPr>
        <w:sym w:font="Symbol" w:char="F0B0"/>
      </w:r>
      <w:r w:rsidR="007575D1">
        <w:rPr>
          <w:rFonts w:eastAsia="Calibri"/>
          <w:sz w:val="24"/>
          <w:szCs w:val="24"/>
        </w:rPr>
        <w:t>C temperatūros diapazone, turėti ne žemesnę nei IP67 poveikio aplinkai standarto reikšmę)</w:t>
      </w:r>
      <w:r w:rsidR="006E5CE1">
        <w:rPr>
          <w:rFonts w:eastAsia="Calibri"/>
          <w:sz w:val="24"/>
          <w:szCs w:val="24"/>
        </w:rPr>
        <w:t xml:space="preserve">. </w:t>
      </w:r>
      <w:r w:rsidR="000E47FA">
        <w:rPr>
          <w:rFonts w:eastAsia="Calibri"/>
          <w:sz w:val="24"/>
          <w:szCs w:val="24"/>
        </w:rPr>
        <w:t>Radar</w:t>
      </w:r>
      <w:r w:rsidR="006E5CE1">
        <w:rPr>
          <w:rFonts w:eastAsia="Calibri"/>
          <w:sz w:val="24"/>
          <w:szCs w:val="24"/>
        </w:rPr>
        <w:t>ą</w:t>
      </w:r>
      <w:r w:rsidR="000E47FA">
        <w:rPr>
          <w:rFonts w:eastAsia="Calibri"/>
          <w:sz w:val="24"/>
          <w:szCs w:val="24"/>
        </w:rPr>
        <w:t xml:space="preserve"> </w:t>
      </w:r>
      <w:r w:rsidR="006E5CE1">
        <w:rPr>
          <w:rFonts w:eastAsia="Calibri"/>
          <w:sz w:val="24"/>
          <w:szCs w:val="24"/>
        </w:rPr>
        <w:t>turi būti</w:t>
      </w:r>
      <w:r w:rsidR="000E47FA">
        <w:rPr>
          <w:rFonts w:eastAsia="Calibri"/>
          <w:sz w:val="24"/>
          <w:szCs w:val="24"/>
        </w:rPr>
        <w:t xml:space="preserve"> </w:t>
      </w:r>
      <w:r w:rsidR="006E5CE1">
        <w:rPr>
          <w:rFonts w:eastAsia="Calibri"/>
          <w:sz w:val="24"/>
          <w:szCs w:val="24"/>
        </w:rPr>
        <w:t>galima</w:t>
      </w:r>
      <w:r w:rsidR="000E47FA">
        <w:rPr>
          <w:rFonts w:eastAsia="Calibri"/>
          <w:sz w:val="24"/>
          <w:szCs w:val="24"/>
        </w:rPr>
        <w:t xml:space="preserve"> naudo</w:t>
      </w:r>
      <w:r w:rsidR="006E5CE1">
        <w:rPr>
          <w:rFonts w:eastAsia="Calibri"/>
          <w:sz w:val="24"/>
          <w:szCs w:val="24"/>
        </w:rPr>
        <w:t>ti</w:t>
      </w:r>
      <w:r w:rsidR="000E47FA">
        <w:rPr>
          <w:rFonts w:eastAsia="Calibri"/>
          <w:sz w:val="24"/>
          <w:szCs w:val="24"/>
        </w:rPr>
        <w:t xml:space="preserve"> tiek atskirai tiek </w:t>
      </w:r>
      <w:r w:rsidR="00FC2965">
        <w:rPr>
          <w:rFonts w:eastAsia="Calibri"/>
          <w:sz w:val="24"/>
          <w:szCs w:val="24"/>
        </w:rPr>
        <w:t>integruot</w:t>
      </w:r>
      <w:r w:rsidR="006E5CE1">
        <w:rPr>
          <w:rFonts w:eastAsia="Calibri"/>
          <w:sz w:val="24"/>
          <w:szCs w:val="24"/>
        </w:rPr>
        <w:t>ą</w:t>
      </w:r>
      <w:r w:rsidR="00FC2965">
        <w:rPr>
          <w:rFonts w:eastAsia="Calibri"/>
          <w:sz w:val="24"/>
          <w:szCs w:val="24"/>
        </w:rPr>
        <w:t xml:space="preserve"> į fizinės apsaugos sistemas (VSS, PSIM), pateikiant visą 360</w:t>
      </w:r>
      <w:r w:rsidR="00FC2965" w:rsidRPr="00FC2965">
        <w:rPr>
          <w:rFonts w:eastAsia="Calibri"/>
          <w:sz w:val="24"/>
          <w:szCs w:val="24"/>
        </w:rPr>
        <w:sym w:font="Symbol" w:char="F0B0"/>
      </w:r>
      <w:r w:rsidR="00FC2965">
        <w:rPr>
          <w:rFonts w:eastAsia="Calibri"/>
          <w:sz w:val="24"/>
          <w:szCs w:val="24"/>
        </w:rPr>
        <w:t xml:space="preserve"> aptikimo srit</w:t>
      </w:r>
      <w:r w:rsidR="006E5CE1">
        <w:rPr>
          <w:rFonts w:eastAsia="Calibri"/>
          <w:sz w:val="24"/>
          <w:szCs w:val="24"/>
        </w:rPr>
        <w:t>ies atvaizdavimą</w:t>
      </w:r>
      <w:r w:rsidR="00FC2965">
        <w:rPr>
          <w:rFonts w:eastAsia="Calibri"/>
          <w:sz w:val="24"/>
          <w:szCs w:val="24"/>
        </w:rPr>
        <w:t>, geoerdvinį žemėlapį ir įvykių įspėjimus.</w:t>
      </w:r>
      <w:r w:rsidR="00980033">
        <w:rPr>
          <w:rFonts w:eastAsia="Calibri"/>
          <w:sz w:val="24"/>
          <w:szCs w:val="24"/>
        </w:rPr>
        <w:t xml:space="preserve"> Turi </w:t>
      </w:r>
      <w:r w:rsidR="006E5CE1">
        <w:rPr>
          <w:rFonts w:eastAsia="Calibri"/>
          <w:sz w:val="24"/>
          <w:szCs w:val="24"/>
        </w:rPr>
        <w:t>turėti</w:t>
      </w:r>
      <w:r w:rsidR="00980033">
        <w:rPr>
          <w:rFonts w:eastAsia="Calibri"/>
          <w:sz w:val="24"/>
          <w:szCs w:val="24"/>
        </w:rPr>
        <w:t xml:space="preserve"> bent ši</w:t>
      </w:r>
      <w:r w:rsidR="006E5CE1">
        <w:rPr>
          <w:rFonts w:eastAsia="Calibri"/>
          <w:sz w:val="24"/>
          <w:szCs w:val="24"/>
        </w:rPr>
        <w:t>a</w:t>
      </w:r>
      <w:r w:rsidR="00980033">
        <w:rPr>
          <w:rFonts w:eastAsia="Calibri"/>
          <w:sz w:val="24"/>
          <w:szCs w:val="24"/>
        </w:rPr>
        <w:t xml:space="preserve">s </w:t>
      </w:r>
      <w:r w:rsidR="006E5CE1">
        <w:rPr>
          <w:rFonts w:eastAsia="Calibri"/>
          <w:sz w:val="24"/>
          <w:szCs w:val="24"/>
        </w:rPr>
        <w:t xml:space="preserve">duomenų </w:t>
      </w:r>
      <w:r w:rsidR="00980033">
        <w:rPr>
          <w:rFonts w:eastAsia="Calibri"/>
          <w:sz w:val="24"/>
          <w:szCs w:val="24"/>
        </w:rPr>
        <w:t>anali</w:t>
      </w:r>
      <w:r w:rsidR="006E5CE1">
        <w:rPr>
          <w:rFonts w:eastAsia="Calibri"/>
          <w:sz w:val="24"/>
          <w:szCs w:val="24"/>
        </w:rPr>
        <w:t>zės</w:t>
      </w:r>
      <w:r w:rsidR="00980033">
        <w:rPr>
          <w:rFonts w:eastAsia="Calibri"/>
          <w:sz w:val="24"/>
          <w:szCs w:val="24"/>
        </w:rPr>
        <w:t xml:space="preserve"> </w:t>
      </w:r>
      <w:r w:rsidR="006E5CE1">
        <w:rPr>
          <w:rFonts w:eastAsia="Calibri"/>
          <w:sz w:val="24"/>
          <w:szCs w:val="24"/>
        </w:rPr>
        <w:t>funkcijas</w:t>
      </w:r>
      <w:r w:rsidR="00980033">
        <w:rPr>
          <w:rFonts w:eastAsia="Calibri"/>
          <w:sz w:val="24"/>
          <w:szCs w:val="24"/>
        </w:rPr>
        <w:t>: įsi</w:t>
      </w:r>
      <w:r w:rsidR="00E43B87">
        <w:rPr>
          <w:rFonts w:eastAsia="Calibri"/>
          <w:sz w:val="24"/>
          <w:szCs w:val="24"/>
        </w:rPr>
        <w:t>laužimo</w:t>
      </w:r>
      <w:r w:rsidR="00980033">
        <w:rPr>
          <w:rFonts w:eastAsia="Calibri"/>
          <w:sz w:val="24"/>
          <w:szCs w:val="24"/>
        </w:rPr>
        <w:t xml:space="preserve"> aptikimą bei įsi</w:t>
      </w:r>
      <w:r w:rsidR="00E43B87">
        <w:rPr>
          <w:rFonts w:eastAsia="Calibri"/>
          <w:sz w:val="24"/>
          <w:szCs w:val="24"/>
        </w:rPr>
        <w:t>laužimo</w:t>
      </w:r>
      <w:r w:rsidR="00980033">
        <w:rPr>
          <w:rFonts w:eastAsia="Calibri"/>
          <w:sz w:val="24"/>
          <w:szCs w:val="24"/>
        </w:rPr>
        <w:t xml:space="preserve"> veiksmų klasifikavimą, gaisro aptikimą, temperatūros matavimą. Turi būti galima konfigūruoti dominančių </w:t>
      </w:r>
      <w:r w:rsidR="0063780C">
        <w:rPr>
          <w:rFonts w:eastAsia="Calibri"/>
          <w:sz w:val="24"/>
          <w:szCs w:val="24"/>
        </w:rPr>
        <w:t xml:space="preserve">teritorijos </w:t>
      </w:r>
      <w:r w:rsidR="00980033">
        <w:rPr>
          <w:rFonts w:eastAsia="Calibri"/>
          <w:sz w:val="24"/>
          <w:szCs w:val="24"/>
        </w:rPr>
        <w:t>sričių, išimčių ir judesio filtrų nustatymus.</w:t>
      </w:r>
      <w:r w:rsidR="007575D1">
        <w:rPr>
          <w:rFonts w:eastAsia="Calibri"/>
          <w:sz w:val="24"/>
          <w:szCs w:val="24"/>
        </w:rPr>
        <w:t xml:space="preserve"> </w:t>
      </w:r>
      <w:r w:rsidR="0063780C">
        <w:rPr>
          <w:rFonts w:eastAsia="Calibri"/>
          <w:sz w:val="24"/>
          <w:szCs w:val="24"/>
        </w:rPr>
        <w:t>Aptikimo diapazonas: žmonių – iki 500 m, transporto priemonių – iki 1500 m, ugni</w:t>
      </w:r>
      <w:r w:rsidR="00E43B87">
        <w:rPr>
          <w:rFonts w:eastAsia="Calibri"/>
          <w:sz w:val="24"/>
          <w:szCs w:val="24"/>
        </w:rPr>
        <w:t>e</w:t>
      </w:r>
      <w:r w:rsidR="0063780C">
        <w:rPr>
          <w:rFonts w:eastAsia="Calibri"/>
          <w:sz w:val="24"/>
          <w:szCs w:val="24"/>
        </w:rPr>
        <w:t xml:space="preserve">s – iki 5 km. </w:t>
      </w:r>
      <w:r w:rsidR="00E43B87">
        <w:rPr>
          <w:rFonts w:eastAsia="Calibri"/>
          <w:sz w:val="24"/>
          <w:szCs w:val="24"/>
        </w:rPr>
        <w:t>Į</w:t>
      </w:r>
      <w:r w:rsidR="0063780C">
        <w:rPr>
          <w:rFonts w:eastAsia="Calibri"/>
          <w:sz w:val="24"/>
          <w:szCs w:val="24"/>
        </w:rPr>
        <w:t>ranga neturi kelti grėsmės nacionaliniam saugumui</w:t>
      </w:r>
      <w:r w:rsidR="00930B7C">
        <w:rPr>
          <w:rFonts w:eastAsia="Calibri"/>
          <w:sz w:val="24"/>
          <w:szCs w:val="24"/>
        </w:rPr>
        <w:t xml:space="preserve"> pagal VPĮ 37 straipsnio 9 dalį</w:t>
      </w:r>
      <w:r w:rsidR="0063780C">
        <w:rPr>
          <w:rFonts w:eastAsia="Calibri"/>
          <w:sz w:val="24"/>
          <w:szCs w:val="24"/>
        </w:rPr>
        <w:t>.</w:t>
      </w:r>
    </w:p>
    <w:p w14:paraId="113833A7" w14:textId="0E9AB124" w:rsidR="00943AF5" w:rsidRPr="00261F04" w:rsidRDefault="00943AF5" w:rsidP="00C16581">
      <w:pPr>
        <w:spacing w:line="264" w:lineRule="auto"/>
        <w:ind w:firstLine="567"/>
        <w:jc w:val="both"/>
        <w:rPr>
          <w:b/>
          <w:bCs/>
          <w:color w:val="000000" w:themeColor="text1"/>
          <w:sz w:val="24"/>
          <w:szCs w:val="24"/>
        </w:rPr>
      </w:pPr>
      <w:r w:rsidRPr="00C16581">
        <w:rPr>
          <w:b/>
          <w:bCs/>
          <w:i/>
          <w:iCs/>
          <w:color w:val="000000" w:themeColor="text1"/>
          <w:sz w:val="24"/>
          <w:szCs w:val="24"/>
        </w:rPr>
        <w:t>Išankstinės rinkos konsultacijos tikslas</w:t>
      </w:r>
      <w:r w:rsidR="00930B7C">
        <w:rPr>
          <w:b/>
          <w:bCs/>
          <w:color w:val="000000" w:themeColor="text1"/>
          <w:sz w:val="24"/>
          <w:szCs w:val="24"/>
        </w:rPr>
        <w:t>:</w:t>
      </w:r>
      <w:r w:rsidRPr="00261F04">
        <w:rPr>
          <w:b/>
          <w:bCs/>
          <w:color w:val="000000" w:themeColor="text1"/>
          <w:sz w:val="24"/>
          <w:szCs w:val="24"/>
        </w:rPr>
        <w:t xml:space="preserve"> </w:t>
      </w:r>
    </w:p>
    <w:p w14:paraId="342259B9" w14:textId="5A270710" w:rsidR="00943AF5" w:rsidRPr="00261F04" w:rsidRDefault="00943AF5" w:rsidP="00C16581">
      <w:pPr>
        <w:tabs>
          <w:tab w:val="left" w:pos="284"/>
        </w:tabs>
        <w:spacing w:line="264" w:lineRule="auto"/>
        <w:jc w:val="both"/>
        <w:rPr>
          <w:color w:val="000000" w:themeColor="text1"/>
          <w:sz w:val="24"/>
          <w:szCs w:val="24"/>
        </w:rPr>
      </w:pPr>
      <w:r w:rsidRPr="00261F04">
        <w:rPr>
          <w:color w:val="000000" w:themeColor="text1"/>
          <w:sz w:val="24"/>
          <w:szCs w:val="24"/>
        </w:rPr>
        <w:t>1.</w:t>
      </w:r>
      <w:r w:rsidRPr="00261F04">
        <w:rPr>
          <w:color w:val="000000" w:themeColor="text1"/>
          <w:sz w:val="24"/>
          <w:szCs w:val="24"/>
        </w:rPr>
        <w:tab/>
        <w:t>Susitikti su tiekėjais</w:t>
      </w:r>
      <w:r w:rsidR="007575D1">
        <w:rPr>
          <w:color w:val="000000" w:themeColor="text1"/>
          <w:sz w:val="24"/>
          <w:szCs w:val="24"/>
        </w:rPr>
        <w:t>, kviečiant pristatyti savo tiekiamą produkciją</w:t>
      </w:r>
      <w:r w:rsidR="00930B7C">
        <w:rPr>
          <w:color w:val="000000" w:themeColor="text1"/>
          <w:sz w:val="24"/>
          <w:szCs w:val="24"/>
        </w:rPr>
        <w:t>.</w:t>
      </w:r>
    </w:p>
    <w:p w14:paraId="24D8CFB2" w14:textId="32AFD04E" w:rsidR="00943AF5" w:rsidRPr="00261F04" w:rsidRDefault="00943AF5" w:rsidP="00C16581">
      <w:pPr>
        <w:tabs>
          <w:tab w:val="left" w:pos="284"/>
        </w:tabs>
        <w:spacing w:line="264" w:lineRule="auto"/>
        <w:jc w:val="both"/>
        <w:rPr>
          <w:color w:val="000000" w:themeColor="text1"/>
          <w:sz w:val="24"/>
          <w:szCs w:val="24"/>
        </w:rPr>
      </w:pPr>
      <w:r>
        <w:rPr>
          <w:color w:val="000000" w:themeColor="text1"/>
          <w:sz w:val="24"/>
          <w:szCs w:val="24"/>
        </w:rPr>
        <w:t>2</w:t>
      </w:r>
      <w:r w:rsidRPr="00261F04">
        <w:rPr>
          <w:color w:val="000000" w:themeColor="text1"/>
          <w:sz w:val="24"/>
          <w:szCs w:val="24"/>
        </w:rPr>
        <w:t>.</w:t>
      </w:r>
      <w:r w:rsidRPr="00261F04">
        <w:rPr>
          <w:color w:val="000000" w:themeColor="text1"/>
          <w:sz w:val="24"/>
          <w:szCs w:val="24"/>
        </w:rPr>
        <w:tab/>
      </w:r>
      <w:r w:rsidR="007575D1">
        <w:rPr>
          <w:color w:val="000000" w:themeColor="text1"/>
          <w:sz w:val="24"/>
          <w:szCs w:val="24"/>
        </w:rPr>
        <w:t xml:space="preserve">Tiekėjams pasiūlius </w:t>
      </w:r>
      <w:r w:rsidR="00D0733B">
        <w:rPr>
          <w:color w:val="000000" w:themeColor="text1"/>
          <w:sz w:val="24"/>
          <w:szCs w:val="24"/>
        </w:rPr>
        <w:t xml:space="preserve">tinkamą, </w:t>
      </w:r>
      <w:r w:rsidR="007575D1">
        <w:rPr>
          <w:color w:val="000000" w:themeColor="text1"/>
          <w:sz w:val="24"/>
          <w:szCs w:val="24"/>
        </w:rPr>
        <w:t>Tarnyb</w:t>
      </w:r>
      <w:r w:rsidR="00D0733B">
        <w:rPr>
          <w:color w:val="000000" w:themeColor="text1"/>
          <w:sz w:val="24"/>
          <w:szCs w:val="24"/>
        </w:rPr>
        <w:t>os poreikius užtikrinančią įrangą, kviesti šią įrangą sumontuoti Tarnybos teritorijoje testavimui, 2 savaičių laikotarpiui.</w:t>
      </w:r>
    </w:p>
    <w:p w14:paraId="2CA4B010" w14:textId="77777777" w:rsidR="00943AF5" w:rsidRPr="00261F04" w:rsidRDefault="00943AF5" w:rsidP="00C16581">
      <w:pPr>
        <w:tabs>
          <w:tab w:val="left" w:pos="284"/>
        </w:tabs>
        <w:spacing w:line="264" w:lineRule="auto"/>
        <w:jc w:val="both"/>
        <w:rPr>
          <w:color w:val="000000" w:themeColor="text1"/>
          <w:sz w:val="24"/>
          <w:szCs w:val="24"/>
        </w:rPr>
      </w:pPr>
    </w:p>
    <w:p w14:paraId="45032BD5" w14:textId="1C86A0FD" w:rsidR="00943AF5" w:rsidRPr="00261F04" w:rsidRDefault="00943AF5" w:rsidP="00C16581">
      <w:pPr>
        <w:spacing w:line="264" w:lineRule="auto"/>
        <w:ind w:firstLine="567"/>
        <w:rPr>
          <w:b/>
          <w:bCs/>
          <w:i/>
          <w:iCs/>
          <w:sz w:val="24"/>
          <w:szCs w:val="24"/>
        </w:rPr>
      </w:pPr>
      <w:r w:rsidRPr="00261F04">
        <w:rPr>
          <w:b/>
          <w:bCs/>
          <w:i/>
          <w:iCs/>
          <w:sz w:val="24"/>
          <w:szCs w:val="24"/>
        </w:rPr>
        <w:t>Rinkos konsultacijos vykdymo tvarka</w:t>
      </w:r>
      <w:r w:rsidR="008063C7">
        <w:rPr>
          <w:b/>
          <w:bCs/>
          <w:i/>
          <w:iCs/>
          <w:sz w:val="24"/>
          <w:szCs w:val="24"/>
        </w:rPr>
        <w:t>:</w:t>
      </w:r>
    </w:p>
    <w:p w14:paraId="355BCB4E" w14:textId="64391BAB" w:rsidR="001942A5" w:rsidRPr="00261F04" w:rsidRDefault="00943AF5" w:rsidP="001942A5">
      <w:pPr>
        <w:spacing w:line="264" w:lineRule="auto"/>
        <w:jc w:val="both"/>
        <w:rPr>
          <w:rFonts w:eastAsia="Arial"/>
          <w:sz w:val="24"/>
          <w:szCs w:val="24"/>
          <w:lang w:eastAsia="lt-LT" w:bidi="lt-LT"/>
        </w:rPr>
      </w:pPr>
      <w:r w:rsidRPr="001942A5">
        <w:rPr>
          <w:b/>
          <w:bCs/>
          <w:sz w:val="24"/>
          <w:szCs w:val="24"/>
        </w:rPr>
        <w:t>202</w:t>
      </w:r>
      <w:r w:rsidR="00AE754B">
        <w:rPr>
          <w:b/>
          <w:bCs/>
          <w:sz w:val="24"/>
          <w:szCs w:val="24"/>
        </w:rPr>
        <w:t>5</w:t>
      </w:r>
      <w:r w:rsidRPr="001942A5">
        <w:rPr>
          <w:b/>
          <w:bCs/>
          <w:sz w:val="24"/>
          <w:szCs w:val="24"/>
        </w:rPr>
        <w:t xml:space="preserve"> m. </w:t>
      </w:r>
      <w:r w:rsidR="00AE754B">
        <w:rPr>
          <w:rFonts w:eastAsia="Arial"/>
          <w:b/>
          <w:bCs/>
          <w:sz w:val="24"/>
          <w:szCs w:val="24"/>
          <w:lang w:eastAsia="lt-LT" w:bidi="lt-LT"/>
        </w:rPr>
        <w:t>kovo</w:t>
      </w:r>
      <w:r w:rsidR="001621DC">
        <w:rPr>
          <w:rFonts w:eastAsia="Arial"/>
          <w:b/>
          <w:bCs/>
          <w:sz w:val="24"/>
          <w:szCs w:val="24"/>
          <w:lang w:eastAsia="lt-LT" w:bidi="lt-LT"/>
        </w:rPr>
        <w:t xml:space="preserve"> 5</w:t>
      </w:r>
      <w:r w:rsidRPr="001942A5">
        <w:rPr>
          <w:rFonts w:eastAsia="Arial"/>
          <w:b/>
          <w:bCs/>
          <w:sz w:val="24"/>
          <w:szCs w:val="24"/>
          <w:lang w:eastAsia="lt-LT" w:bidi="lt-LT"/>
        </w:rPr>
        <w:t xml:space="preserve"> d.</w:t>
      </w:r>
      <w:r w:rsidR="001621DC">
        <w:rPr>
          <w:rFonts w:eastAsia="Arial"/>
          <w:b/>
          <w:bCs/>
          <w:sz w:val="24"/>
          <w:szCs w:val="24"/>
          <w:lang w:eastAsia="lt-LT" w:bidi="lt-LT"/>
        </w:rPr>
        <w:t xml:space="preserve"> </w:t>
      </w:r>
      <w:r w:rsidRPr="00261F04">
        <w:rPr>
          <w:rFonts w:eastAsia="Arial"/>
          <w:b/>
          <w:bCs/>
          <w:sz w:val="24"/>
          <w:szCs w:val="24"/>
          <w:lang w:eastAsia="lt-LT" w:bidi="lt-LT"/>
        </w:rPr>
        <w:t>1</w:t>
      </w:r>
      <w:r w:rsidR="001942A5">
        <w:rPr>
          <w:rFonts w:eastAsia="Arial"/>
          <w:b/>
          <w:bCs/>
          <w:sz w:val="24"/>
          <w:szCs w:val="24"/>
          <w:lang w:eastAsia="lt-LT" w:bidi="lt-LT"/>
        </w:rPr>
        <w:t>3</w:t>
      </w:r>
      <w:r w:rsidRPr="00261F04">
        <w:rPr>
          <w:rFonts w:eastAsia="Arial"/>
          <w:b/>
          <w:bCs/>
          <w:sz w:val="24"/>
          <w:szCs w:val="24"/>
          <w:lang w:eastAsia="lt-LT" w:bidi="lt-LT"/>
        </w:rPr>
        <w:t>.00 val.</w:t>
      </w:r>
      <w:r w:rsidRPr="00261F04">
        <w:rPr>
          <w:rFonts w:eastAsia="Arial"/>
          <w:sz w:val="24"/>
          <w:szCs w:val="24"/>
          <w:lang w:eastAsia="lt-LT" w:bidi="lt-LT"/>
        </w:rPr>
        <w:t xml:space="preserve"> tiekėjai kviečiami atvykti į Tarnybą, adresu M. K. Paco g. 4, Vilnius, pristatyti </w:t>
      </w:r>
      <w:r w:rsidR="00AE754B">
        <w:rPr>
          <w:rFonts w:eastAsia="Arial"/>
          <w:sz w:val="24"/>
          <w:szCs w:val="24"/>
          <w:lang w:eastAsia="lt-LT" w:bidi="lt-LT"/>
        </w:rPr>
        <w:t>term</w:t>
      </w:r>
      <w:r w:rsidR="003A38C4">
        <w:rPr>
          <w:rFonts w:eastAsia="Arial"/>
          <w:sz w:val="24"/>
          <w:szCs w:val="24"/>
          <w:lang w:eastAsia="lt-LT" w:bidi="lt-LT"/>
        </w:rPr>
        <w:t>inių</w:t>
      </w:r>
      <w:r w:rsidR="00AE754B">
        <w:rPr>
          <w:rFonts w:eastAsia="Arial"/>
          <w:sz w:val="24"/>
          <w:szCs w:val="24"/>
          <w:lang w:eastAsia="lt-LT" w:bidi="lt-LT"/>
        </w:rPr>
        <w:t xml:space="preserve"> radarų</w:t>
      </w:r>
      <w:r>
        <w:rPr>
          <w:rFonts w:eastAsia="Arial"/>
          <w:sz w:val="24"/>
          <w:szCs w:val="24"/>
          <w:lang w:eastAsia="lt-LT" w:bidi="lt-LT"/>
        </w:rPr>
        <w:t>, koki</w:t>
      </w:r>
      <w:r w:rsidR="003A38C4">
        <w:rPr>
          <w:rFonts w:eastAsia="Arial"/>
          <w:sz w:val="24"/>
          <w:szCs w:val="24"/>
          <w:lang w:eastAsia="lt-LT" w:bidi="lt-LT"/>
        </w:rPr>
        <w:t>u</w:t>
      </w:r>
      <w:r>
        <w:rPr>
          <w:rFonts w:eastAsia="Arial"/>
          <w:sz w:val="24"/>
          <w:szCs w:val="24"/>
          <w:lang w:eastAsia="lt-LT" w:bidi="lt-LT"/>
        </w:rPr>
        <w:t>s galėtų pasiūlyti</w:t>
      </w:r>
      <w:r w:rsidR="003A38C4">
        <w:rPr>
          <w:rFonts w:eastAsia="Arial"/>
          <w:sz w:val="24"/>
          <w:szCs w:val="24"/>
          <w:lang w:eastAsia="lt-LT" w:bidi="lt-LT"/>
        </w:rPr>
        <w:t xml:space="preserve"> </w:t>
      </w:r>
      <w:r w:rsidRPr="00261F04">
        <w:rPr>
          <w:rFonts w:eastAsia="Arial"/>
          <w:sz w:val="24"/>
          <w:szCs w:val="24"/>
          <w:lang w:eastAsia="lt-LT" w:bidi="lt-LT"/>
        </w:rPr>
        <w:t>(yra galimybė pristatyti medžiagą, naudojantis projektoriumi, galima pateikti bukletus, techninę medžiagą ir pan.), pasiūlyti optimaliausius sprendimus. Susitikimos su tiekėjais formatas – informacijos pateikimas, klausimai-atsakymai, diskusija ir pan.</w:t>
      </w:r>
      <w:r w:rsidR="001942A5">
        <w:rPr>
          <w:rFonts w:eastAsia="Arial"/>
          <w:sz w:val="24"/>
          <w:szCs w:val="24"/>
          <w:lang w:eastAsia="lt-LT" w:bidi="lt-LT"/>
        </w:rPr>
        <w:t xml:space="preserve"> </w:t>
      </w:r>
      <w:r w:rsidR="001942A5" w:rsidRPr="00F30402">
        <w:rPr>
          <w:rFonts w:eastAsia="Arial"/>
          <w:i/>
          <w:iCs/>
          <w:sz w:val="24"/>
          <w:szCs w:val="24"/>
          <w:lang w:eastAsia="lt-LT" w:bidi="lt-LT"/>
        </w:rPr>
        <w:t xml:space="preserve">Jeigu tiekėjai nesutinka dalyvauti </w:t>
      </w:r>
      <w:r w:rsidR="003A38C4">
        <w:rPr>
          <w:rFonts w:eastAsia="Arial"/>
          <w:i/>
          <w:iCs/>
          <w:sz w:val="24"/>
          <w:szCs w:val="24"/>
          <w:lang w:eastAsia="lt-LT" w:bidi="lt-LT"/>
        </w:rPr>
        <w:t>terminio radaro</w:t>
      </w:r>
      <w:r w:rsidR="001942A5" w:rsidRPr="00F30402">
        <w:rPr>
          <w:rFonts w:eastAsia="Arial"/>
          <w:i/>
          <w:iCs/>
          <w:sz w:val="24"/>
          <w:szCs w:val="24"/>
          <w:lang w:eastAsia="lt-LT" w:bidi="lt-LT"/>
        </w:rPr>
        <w:t xml:space="preserve"> pristatyme kartu su kitais tiekėjais vienu metu, prašome nurodyti ir argumentuoti.</w:t>
      </w:r>
    </w:p>
    <w:p w14:paraId="1EE8A786" w14:textId="2F724AC6" w:rsidR="00943AF5" w:rsidRPr="00261F04" w:rsidRDefault="00943AF5" w:rsidP="00C16581">
      <w:pPr>
        <w:spacing w:line="264" w:lineRule="auto"/>
        <w:ind w:firstLine="567"/>
        <w:jc w:val="both"/>
        <w:rPr>
          <w:sz w:val="24"/>
          <w:szCs w:val="24"/>
        </w:rPr>
      </w:pPr>
      <w:r w:rsidRPr="00261F04">
        <w:rPr>
          <w:sz w:val="24"/>
          <w:szCs w:val="24"/>
        </w:rPr>
        <w:t>Tiekėjai, pageidaujantys dalyvauti rinkos konsultacijoje  Centrinės viešųjų pirkimų informacinės sistemos priemonėmis (toliau –  CVP</w:t>
      </w:r>
      <w:r>
        <w:rPr>
          <w:sz w:val="24"/>
          <w:szCs w:val="24"/>
        </w:rPr>
        <w:t xml:space="preserve"> </w:t>
      </w:r>
      <w:r w:rsidRPr="00261F04">
        <w:rPr>
          <w:sz w:val="24"/>
          <w:szCs w:val="24"/>
        </w:rPr>
        <w:t xml:space="preserve">IS) iki </w:t>
      </w:r>
      <w:r w:rsidRPr="001942A5">
        <w:rPr>
          <w:b/>
          <w:bCs/>
          <w:sz w:val="24"/>
          <w:szCs w:val="24"/>
        </w:rPr>
        <w:t>202</w:t>
      </w:r>
      <w:r w:rsidR="003A38C4">
        <w:rPr>
          <w:b/>
          <w:bCs/>
          <w:sz w:val="24"/>
          <w:szCs w:val="24"/>
        </w:rPr>
        <w:t>5</w:t>
      </w:r>
      <w:r w:rsidRPr="001942A5">
        <w:rPr>
          <w:b/>
          <w:bCs/>
          <w:sz w:val="24"/>
          <w:szCs w:val="24"/>
        </w:rPr>
        <w:t xml:space="preserve"> m. </w:t>
      </w:r>
      <w:r w:rsidR="001621DC">
        <w:rPr>
          <w:b/>
          <w:bCs/>
          <w:sz w:val="24"/>
          <w:szCs w:val="24"/>
        </w:rPr>
        <w:t>vasario 28</w:t>
      </w:r>
      <w:r w:rsidRPr="001942A5">
        <w:rPr>
          <w:b/>
          <w:bCs/>
          <w:sz w:val="24"/>
          <w:szCs w:val="24"/>
        </w:rPr>
        <w:t xml:space="preserve"> d.</w:t>
      </w:r>
      <w:r w:rsidRPr="00261F04">
        <w:rPr>
          <w:b/>
          <w:bCs/>
          <w:sz w:val="24"/>
          <w:szCs w:val="24"/>
        </w:rPr>
        <w:t xml:space="preserve"> </w:t>
      </w:r>
      <w:r w:rsidR="001942A5">
        <w:rPr>
          <w:b/>
          <w:bCs/>
          <w:sz w:val="24"/>
          <w:szCs w:val="24"/>
        </w:rPr>
        <w:t>15</w:t>
      </w:r>
      <w:r w:rsidRPr="00261F04">
        <w:rPr>
          <w:b/>
          <w:bCs/>
          <w:sz w:val="24"/>
          <w:szCs w:val="24"/>
        </w:rPr>
        <w:t xml:space="preserve"> val.</w:t>
      </w:r>
      <w:r w:rsidRPr="00261F04">
        <w:rPr>
          <w:sz w:val="24"/>
          <w:szCs w:val="24"/>
        </w:rPr>
        <w:t xml:space="preserve"> turi pateikti prašymą apie ketinimą dalyvauti išankstinėje rinkos konsultacijoje (susitikime), nurodyti tiekėjo atstovų vardus, pavardes, pateikti įgaliojimą (jei dalyvaus ne tiekėjo vadovas). Susitikimo metu tiekėjų atstovai privalo turėti ir Tarnybos darbuotojams pateikti  asmens tapatybę patvirtinantį dokumentą.</w:t>
      </w:r>
    </w:p>
    <w:p w14:paraId="5E6F7F38" w14:textId="77777777" w:rsidR="00943AF5" w:rsidRPr="00261F04" w:rsidRDefault="00943AF5" w:rsidP="00C16581">
      <w:pPr>
        <w:spacing w:line="264" w:lineRule="auto"/>
        <w:ind w:firstLine="720"/>
        <w:jc w:val="center"/>
        <w:rPr>
          <w:sz w:val="24"/>
          <w:szCs w:val="24"/>
        </w:rPr>
      </w:pPr>
      <w:r w:rsidRPr="00261F04">
        <w:rPr>
          <w:sz w:val="24"/>
          <w:szCs w:val="24"/>
        </w:rPr>
        <w:t>_____________</w:t>
      </w:r>
    </w:p>
    <w:p w14:paraId="76706261" w14:textId="77777777" w:rsidR="00943AF5" w:rsidRPr="00261F04" w:rsidRDefault="00943AF5" w:rsidP="00C16581">
      <w:pPr>
        <w:spacing w:line="264" w:lineRule="auto"/>
        <w:ind w:firstLine="720"/>
        <w:jc w:val="both"/>
        <w:rPr>
          <w:sz w:val="24"/>
          <w:szCs w:val="24"/>
        </w:rPr>
      </w:pPr>
    </w:p>
    <w:p w14:paraId="507B17AD" w14:textId="77777777" w:rsidR="00943AF5" w:rsidRPr="00261F04" w:rsidRDefault="00943AF5" w:rsidP="00C16581">
      <w:pPr>
        <w:spacing w:line="264" w:lineRule="auto"/>
        <w:ind w:firstLine="567"/>
        <w:jc w:val="both"/>
        <w:rPr>
          <w:color w:val="000000" w:themeColor="text1"/>
          <w:sz w:val="24"/>
          <w:szCs w:val="24"/>
        </w:rPr>
      </w:pPr>
      <w:r w:rsidRPr="00261F04">
        <w:rPr>
          <w:color w:val="000000" w:themeColor="text1"/>
          <w:sz w:val="24"/>
          <w:szCs w:val="24"/>
        </w:rPr>
        <w:t xml:space="preserve">Išankstine rinkos konsultacija Tarnyba siekia pristatyti būsimą pirkimą galimiems teikėjams ir gauti konsultacijas, kaip Tarnybai įsigyti jos poreikius atitinkančią paslaugą/prekę efektyviausiu ir racionaliausiu būdu. </w:t>
      </w:r>
    </w:p>
    <w:p w14:paraId="1D482C2E" w14:textId="77777777" w:rsidR="00943AF5" w:rsidRPr="00261F04" w:rsidRDefault="00943AF5" w:rsidP="00C16581">
      <w:pPr>
        <w:spacing w:line="264" w:lineRule="auto"/>
        <w:ind w:firstLine="567"/>
        <w:jc w:val="both"/>
        <w:rPr>
          <w:color w:val="000000" w:themeColor="text1"/>
          <w:sz w:val="24"/>
          <w:szCs w:val="24"/>
        </w:rPr>
      </w:pPr>
      <w:r w:rsidRPr="00261F04">
        <w:rPr>
          <w:color w:val="000000" w:themeColor="text1"/>
          <w:sz w:val="24"/>
          <w:szCs w:val="24"/>
        </w:rPr>
        <w:t>Rinkos konsultacija nėra skelbimas apie pirkimą ar išankstinis skelbimas apie pirkimą. Šios Rinkos konsultacijos paskelbimu dalyviai nėra kviečiami varžytis dėl pirkimo sutarties.</w:t>
      </w:r>
    </w:p>
    <w:p w14:paraId="74D39C80" w14:textId="77777777" w:rsidR="00943AF5" w:rsidRPr="00261F04" w:rsidRDefault="00943AF5" w:rsidP="00C16581">
      <w:pPr>
        <w:spacing w:line="264" w:lineRule="auto"/>
        <w:ind w:firstLine="567"/>
        <w:jc w:val="both"/>
        <w:rPr>
          <w:color w:val="000000" w:themeColor="text1"/>
          <w:sz w:val="24"/>
          <w:szCs w:val="24"/>
        </w:rPr>
      </w:pPr>
      <w:r w:rsidRPr="00261F04">
        <w:rPr>
          <w:color w:val="000000" w:themeColor="text1"/>
          <w:sz w:val="24"/>
          <w:szCs w:val="24"/>
        </w:rPr>
        <w:t xml:space="preserve">Rinkos konsultacijų dalyviai konsultacijas teikia neatlygintinai. Jokios išlaidos konsultacijų dalyviams neatlyginamos. Dalyvavimas teikiant rinkos konsultacijas nepanaikina teisės ateityje teikti pasiūlymą viešajame pirkime. </w:t>
      </w:r>
    </w:p>
    <w:p w14:paraId="7527D8C0" w14:textId="0800F601" w:rsidR="00943AF5" w:rsidRPr="00261F04" w:rsidRDefault="00943AF5" w:rsidP="00C16581">
      <w:pPr>
        <w:spacing w:line="264" w:lineRule="auto"/>
        <w:ind w:firstLine="567"/>
        <w:jc w:val="both"/>
        <w:rPr>
          <w:color w:val="000000" w:themeColor="text1"/>
          <w:sz w:val="24"/>
          <w:szCs w:val="24"/>
        </w:rPr>
      </w:pPr>
      <w:r w:rsidRPr="00261F04">
        <w:rPr>
          <w:color w:val="000000" w:themeColor="text1"/>
          <w:sz w:val="24"/>
          <w:szCs w:val="24"/>
        </w:rPr>
        <w:t>Rinkos konsultacijos metu gauta informacija, nepažeidžiant  VPĮ  reikalavimų, gali būti naudojama priimant sprendimus dėl Pirkimo organizavimo ir vykdymo.</w:t>
      </w:r>
    </w:p>
    <w:p w14:paraId="3BBE46FE" w14:textId="77777777" w:rsidR="00943AF5" w:rsidRPr="00261F04" w:rsidRDefault="00943AF5" w:rsidP="00C16581">
      <w:pPr>
        <w:spacing w:line="264" w:lineRule="auto"/>
        <w:ind w:firstLine="567"/>
        <w:jc w:val="both"/>
        <w:rPr>
          <w:color w:val="000000" w:themeColor="text1"/>
          <w:sz w:val="24"/>
          <w:szCs w:val="24"/>
        </w:rPr>
      </w:pPr>
      <w:r w:rsidRPr="00261F04">
        <w:rPr>
          <w:color w:val="000000" w:themeColor="text1"/>
          <w:sz w:val="24"/>
          <w:szCs w:val="24"/>
        </w:rPr>
        <w:lastRenderedPageBreak/>
        <w:t>Rinkos konsultacijų metu subjektams pateikiant daugiau informacijos nei kitiems, nebus teikiama pirmenybė kitų atžvilgiu, rinkos konsultacijos rezultatai nebus pritaikyti konkrečiam pirkėjui.</w:t>
      </w:r>
    </w:p>
    <w:p w14:paraId="24992227" w14:textId="77777777" w:rsidR="00943AF5" w:rsidRPr="00261F04" w:rsidRDefault="00943AF5" w:rsidP="00C16581">
      <w:pPr>
        <w:spacing w:line="264" w:lineRule="auto"/>
        <w:rPr>
          <w:rFonts w:eastAsia="Arial"/>
          <w:b/>
          <w:bCs/>
          <w:sz w:val="24"/>
          <w:szCs w:val="24"/>
          <w:lang w:eastAsia="lt-LT" w:bidi="lt-LT"/>
        </w:rPr>
      </w:pPr>
    </w:p>
    <w:p w14:paraId="2E858EF0" w14:textId="0C15FC38" w:rsidR="001942A5" w:rsidRDefault="00943AF5" w:rsidP="001942A5">
      <w:pPr>
        <w:spacing w:line="264" w:lineRule="auto"/>
        <w:rPr>
          <w:rFonts w:eastAsia="Arial"/>
          <w:sz w:val="24"/>
          <w:szCs w:val="24"/>
          <w:lang w:eastAsia="lt-LT" w:bidi="lt-LT"/>
        </w:rPr>
      </w:pPr>
      <w:r w:rsidRPr="00261F04">
        <w:rPr>
          <w:rFonts w:eastAsia="Arial"/>
          <w:b/>
          <w:bCs/>
          <w:sz w:val="24"/>
          <w:szCs w:val="24"/>
          <w:lang w:eastAsia="lt-LT" w:bidi="lt-LT"/>
        </w:rPr>
        <w:t xml:space="preserve">Kontaktinis asmuo – </w:t>
      </w:r>
      <w:r w:rsidR="00930B7C" w:rsidRPr="00930B7C">
        <w:rPr>
          <w:rFonts w:eastAsia="Arial"/>
          <w:sz w:val="24"/>
          <w:szCs w:val="24"/>
          <w:lang w:eastAsia="lt-LT" w:bidi="lt-LT"/>
        </w:rPr>
        <w:t xml:space="preserve">Tarnybos </w:t>
      </w:r>
      <w:r w:rsidRPr="00261F04">
        <w:rPr>
          <w:rFonts w:eastAsia="Arial"/>
          <w:sz w:val="24"/>
          <w:szCs w:val="24"/>
          <w:lang w:eastAsia="lt-LT" w:bidi="lt-LT"/>
        </w:rPr>
        <w:t xml:space="preserve">Biudžeto vykdymo ir pirkimų valdybos Viešųjų pirkimų skyriaus </w:t>
      </w:r>
      <w:r w:rsidR="001942A5">
        <w:rPr>
          <w:rFonts w:eastAsia="Arial"/>
          <w:sz w:val="24"/>
          <w:szCs w:val="24"/>
          <w:lang w:eastAsia="lt-LT" w:bidi="lt-LT"/>
        </w:rPr>
        <w:t xml:space="preserve">vedėja </w:t>
      </w:r>
      <w:r w:rsidR="001942A5" w:rsidRPr="00F30402">
        <w:rPr>
          <w:rFonts w:eastAsia="Arial"/>
          <w:sz w:val="24"/>
          <w:szCs w:val="24"/>
          <w:lang w:eastAsia="lt-LT" w:bidi="lt-LT"/>
        </w:rPr>
        <w:t xml:space="preserve">Ramunė Skliaustienė, tel. 0 707 55809, el. paštas: ramune </w:t>
      </w:r>
      <w:hyperlink r:id="rId7" w:history="1">
        <w:r w:rsidR="00930B7C" w:rsidRPr="001F656D">
          <w:rPr>
            <w:rStyle w:val="Hipersaitas"/>
            <w:rFonts w:eastAsia="Arial"/>
            <w:sz w:val="24"/>
            <w:szCs w:val="24"/>
            <w:lang w:eastAsia="lt-LT" w:bidi="lt-LT"/>
          </w:rPr>
          <w:t>skliaustiene@vstarnyba.lt</w:t>
        </w:r>
      </w:hyperlink>
      <w:r w:rsidR="001942A5" w:rsidRPr="00261F04">
        <w:rPr>
          <w:rFonts w:eastAsia="Arial"/>
          <w:sz w:val="24"/>
          <w:szCs w:val="24"/>
          <w:lang w:eastAsia="lt-LT" w:bidi="lt-LT"/>
        </w:rPr>
        <w:t xml:space="preserve"> </w:t>
      </w:r>
    </w:p>
    <w:p w14:paraId="6B2FE98D" w14:textId="77777777" w:rsidR="00930B7C" w:rsidRDefault="00930B7C" w:rsidP="001942A5">
      <w:pPr>
        <w:spacing w:line="264" w:lineRule="auto"/>
        <w:rPr>
          <w:rFonts w:eastAsia="Arial"/>
          <w:sz w:val="24"/>
          <w:szCs w:val="24"/>
          <w:lang w:eastAsia="lt-LT" w:bidi="lt-LT"/>
        </w:rPr>
      </w:pPr>
    </w:p>
    <w:p w14:paraId="511B2F1D" w14:textId="61035CE6" w:rsidR="00930B7C" w:rsidRPr="00261F04" w:rsidRDefault="00930B7C" w:rsidP="00930B7C">
      <w:pPr>
        <w:spacing w:line="264" w:lineRule="auto"/>
        <w:jc w:val="center"/>
        <w:rPr>
          <w:sz w:val="24"/>
          <w:szCs w:val="24"/>
        </w:rPr>
      </w:pPr>
      <w:r>
        <w:rPr>
          <w:rFonts w:eastAsia="Arial"/>
          <w:sz w:val="24"/>
          <w:szCs w:val="24"/>
          <w:lang w:eastAsia="lt-LT" w:bidi="lt-LT"/>
        </w:rPr>
        <w:t>___________________</w:t>
      </w:r>
    </w:p>
    <w:p w14:paraId="6ADA8768" w14:textId="54C9563E" w:rsidR="001E2615" w:rsidRPr="003F03B2" w:rsidRDefault="001E2615" w:rsidP="001942A5">
      <w:pPr>
        <w:spacing w:line="264" w:lineRule="auto"/>
        <w:rPr>
          <w:rFonts w:eastAsia="Calibri"/>
          <w:sz w:val="24"/>
          <w:szCs w:val="24"/>
        </w:rPr>
      </w:pPr>
    </w:p>
    <w:sectPr w:rsidR="001E2615" w:rsidRPr="003F03B2" w:rsidSect="007524D1">
      <w:headerReference w:type="default" r:id="rId8"/>
      <w:pgSz w:w="11907" w:h="16840" w:code="9"/>
      <w:pgMar w:top="567" w:right="567" w:bottom="567" w:left="1418"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2AC64" w14:textId="77777777" w:rsidR="00126415" w:rsidRDefault="00126415" w:rsidP="00D531AF">
      <w:r>
        <w:separator/>
      </w:r>
    </w:p>
  </w:endnote>
  <w:endnote w:type="continuationSeparator" w:id="0">
    <w:p w14:paraId="12736EAA" w14:textId="77777777" w:rsidR="00126415" w:rsidRDefault="00126415"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2F6CD" w14:textId="77777777" w:rsidR="00126415" w:rsidRDefault="00126415" w:rsidP="00D531AF">
      <w:r>
        <w:separator/>
      </w:r>
    </w:p>
  </w:footnote>
  <w:footnote w:type="continuationSeparator" w:id="0">
    <w:p w14:paraId="0384AAD2" w14:textId="77777777" w:rsidR="00126415" w:rsidRDefault="00126415"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300688"/>
      <w:docPartObj>
        <w:docPartGallery w:val="Page Numbers (Top of Page)"/>
        <w:docPartUnique/>
      </w:docPartObj>
    </w:sdtPr>
    <w:sdtContent>
      <w:p w14:paraId="261515EB" w14:textId="3B0E9E74" w:rsidR="007524D1" w:rsidRDefault="007524D1">
        <w:pPr>
          <w:pStyle w:val="Antrats"/>
          <w:jc w:val="center"/>
        </w:pPr>
        <w:r>
          <w:fldChar w:fldCharType="begin"/>
        </w:r>
        <w:r>
          <w:instrText>PAGE   \* MERGEFORMAT</w:instrText>
        </w:r>
        <w:r>
          <w:fldChar w:fldCharType="separate"/>
        </w:r>
        <w:r>
          <w:t>2</w:t>
        </w:r>
        <w:r>
          <w:fldChar w:fldCharType="end"/>
        </w:r>
      </w:p>
    </w:sdtContent>
  </w:sdt>
  <w:p w14:paraId="51545E12" w14:textId="77777777" w:rsidR="007524D1" w:rsidRDefault="007524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9715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0C8C"/>
    <w:rsid w:val="00001AF9"/>
    <w:rsid w:val="0004555D"/>
    <w:rsid w:val="000456F0"/>
    <w:rsid w:val="000E47FA"/>
    <w:rsid w:val="000E5984"/>
    <w:rsid w:val="000F2039"/>
    <w:rsid w:val="00115E07"/>
    <w:rsid w:val="001244EF"/>
    <w:rsid w:val="00126415"/>
    <w:rsid w:val="001518CB"/>
    <w:rsid w:val="001621DC"/>
    <w:rsid w:val="0018494D"/>
    <w:rsid w:val="001942A5"/>
    <w:rsid w:val="001E2615"/>
    <w:rsid w:val="00231B27"/>
    <w:rsid w:val="002B70D8"/>
    <w:rsid w:val="002C1149"/>
    <w:rsid w:val="002E2EAD"/>
    <w:rsid w:val="0030035B"/>
    <w:rsid w:val="003441E8"/>
    <w:rsid w:val="0038308B"/>
    <w:rsid w:val="00397FE8"/>
    <w:rsid w:val="003A1306"/>
    <w:rsid w:val="003A38C4"/>
    <w:rsid w:val="003C44D0"/>
    <w:rsid w:val="003F03B2"/>
    <w:rsid w:val="004016E2"/>
    <w:rsid w:val="00417782"/>
    <w:rsid w:val="00431794"/>
    <w:rsid w:val="0044762F"/>
    <w:rsid w:val="00573BE0"/>
    <w:rsid w:val="00586EA8"/>
    <w:rsid w:val="005F65CE"/>
    <w:rsid w:val="0063780C"/>
    <w:rsid w:val="00647F0A"/>
    <w:rsid w:val="006D5519"/>
    <w:rsid w:val="006E5CE1"/>
    <w:rsid w:val="007050D0"/>
    <w:rsid w:val="00714E3F"/>
    <w:rsid w:val="00732BEF"/>
    <w:rsid w:val="00735EB7"/>
    <w:rsid w:val="007524D1"/>
    <w:rsid w:val="007575D1"/>
    <w:rsid w:val="00766E20"/>
    <w:rsid w:val="00783776"/>
    <w:rsid w:val="00785FFC"/>
    <w:rsid w:val="008063C7"/>
    <w:rsid w:val="008429EC"/>
    <w:rsid w:val="008538FF"/>
    <w:rsid w:val="00871697"/>
    <w:rsid w:val="00871C1F"/>
    <w:rsid w:val="008C27E2"/>
    <w:rsid w:val="009100F7"/>
    <w:rsid w:val="00924FEB"/>
    <w:rsid w:val="00930B7C"/>
    <w:rsid w:val="00943AF5"/>
    <w:rsid w:val="0094419F"/>
    <w:rsid w:val="00975102"/>
    <w:rsid w:val="00980033"/>
    <w:rsid w:val="009D3566"/>
    <w:rsid w:val="00A203E8"/>
    <w:rsid w:val="00A4122E"/>
    <w:rsid w:val="00A77977"/>
    <w:rsid w:val="00AC123A"/>
    <w:rsid w:val="00AE754B"/>
    <w:rsid w:val="00AF382E"/>
    <w:rsid w:val="00AF4698"/>
    <w:rsid w:val="00B677A3"/>
    <w:rsid w:val="00B76C91"/>
    <w:rsid w:val="00BA29E4"/>
    <w:rsid w:val="00BF6394"/>
    <w:rsid w:val="00C10AC7"/>
    <w:rsid w:val="00C16581"/>
    <w:rsid w:val="00C17545"/>
    <w:rsid w:val="00C30FDA"/>
    <w:rsid w:val="00C43EA4"/>
    <w:rsid w:val="00C55EF8"/>
    <w:rsid w:val="00C57800"/>
    <w:rsid w:val="00C8747C"/>
    <w:rsid w:val="00CF7391"/>
    <w:rsid w:val="00D0733B"/>
    <w:rsid w:val="00D13B8A"/>
    <w:rsid w:val="00D366F9"/>
    <w:rsid w:val="00D531AF"/>
    <w:rsid w:val="00D714FB"/>
    <w:rsid w:val="00DB0476"/>
    <w:rsid w:val="00E26F79"/>
    <w:rsid w:val="00E43B87"/>
    <w:rsid w:val="00E44D7A"/>
    <w:rsid w:val="00EA4FDF"/>
    <w:rsid w:val="00EA70A6"/>
    <w:rsid w:val="00ED61E8"/>
    <w:rsid w:val="00F06660"/>
    <w:rsid w:val="00F249DE"/>
    <w:rsid w:val="00F6049D"/>
    <w:rsid w:val="00F7414E"/>
    <w:rsid w:val="00F82CD2"/>
    <w:rsid w:val="00F92544"/>
    <w:rsid w:val="00FC2965"/>
    <w:rsid w:val="00FD0447"/>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D46AC"/>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1A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531AF"/>
    <w:pPr>
      <w:tabs>
        <w:tab w:val="center" w:pos="4819"/>
        <w:tab w:val="right" w:pos="9638"/>
      </w:tabs>
    </w:pPr>
  </w:style>
  <w:style w:type="character" w:customStyle="1" w:styleId="PoratDiagrama">
    <w:name w:val="Poraštė Diagrama"/>
    <w:basedOn w:val="Numatytasispastraiposriftas"/>
    <w:link w:val="Porat"/>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
    <w:basedOn w:val="prastasis"/>
    <w:link w:val="SraopastraipaDiagrama"/>
    <w:uiPriority w:val="34"/>
    <w:qFormat/>
    <w:rsid w:val="00D531AF"/>
    <w:pPr>
      <w:ind w:left="720"/>
      <w:contextualSpacing/>
    </w:pPr>
    <w:rPr>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D531AF"/>
    <w:rPr>
      <w:rFonts w:ascii="Times New Roman" w:eastAsia="Times New Roman" w:hAnsi="Times New Roman" w:cs="Times New Roman"/>
      <w:sz w:val="24"/>
      <w:szCs w:val="20"/>
    </w:rPr>
  </w:style>
  <w:style w:type="paragraph" w:styleId="Betarp">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Antrats">
    <w:name w:val="header"/>
    <w:aliases w:val=" Diagrama2,Diagrama2"/>
    <w:basedOn w:val="prastasis"/>
    <w:link w:val="AntratsDiagrama"/>
    <w:uiPriority w:val="99"/>
    <w:unhideWhenUsed/>
    <w:rsid w:val="00D531AF"/>
    <w:pPr>
      <w:tabs>
        <w:tab w:val="center" w:pos="4819"/>
        <w:tab w:val="right" w:pos="9638"/>
      </w:tabs>
    </w:pPr>
  </w:style>
  <w:style w:type="character" w:customStyle="1" w:styleId="AntratsDiagrama">
    <w:name w:val="Antraštės Diagrama"/>
    <w:aliases w:val=" Diagrama2 Diagrama,Diagrama2 Diagrama"/>
    <w:basedOn w:val="Numatytasispastraiposriftas"/>
    <w:link w:val="Antrats"/>
    <w:uiPriority w:val="99"/>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9100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00F7"/>
    <w:rPr>
      <w:rFonts w:ascii="Segoe UI" w:eastAsia="Times New Roman" w:hAnsi="Segoe UI" w:cs="Segoe UI"/>
      <w:sz w:val="18"/>
      <w:szCs w:val="18"/>
    </w:rPr>
  </w:style>
  <w:style w:type="character" w:styleId="Hipersaitas">
    <w:name w:val="Hyperlink"/>
    <w:basedOn w:val="Numatytasispastraiposriftas"/>
    <w:uiPriority w:val="99"/>
    <w:unhideWhenUsed/>
    <w:rsid w:val="00A4122E"/>
    <w:rPr>
      <w:color w:val="0000FF"/>
      <w:u w:val="single"/>
    </w:rPr>
  </w:style>
  <w:style w:type="character" w:styleId="Neapdorotaspaminjimas">
    <w:name w:val="Unresolved Mention"/>
    <w:basedOn w:val="Numatytasispastraiposriftas"/>
    <w:uiPriority w:val="99"/>
    <w:semiHidden/>
    <w:unhideWhenUsed/>
    <w:rsid w:val="00930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 w:id="1106653892">
      <w:bodyDiv w:val="1"/>
      <w:marLeft w:val="0"/>
      <w:marRight w:val="0"/>
      <w:marTop w:val="0"/>
      <w:marBottom w:val="0"/>
      <w:divBdr>
        <w:top w:val="none" w:sz="0" w:space="0" w:color="auto"/>
        <w:left w:val="none" w:sz="0" w:space="0" w:color="auto"/>
        <w:bottom w:val="none" w:sz="0" w:space="0" w:color="auto"/>
        <w:right w:val="none" w:sz="0" w:space="0" w:color="auto"/>
      </w:divBdr>
    </w:div>
    <w:div w:id="111602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kliaustiene@vstarnyb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1442</TotalTime>
  <Pages>2</Pages>
  <Words>2534</Words>
  <Characters>1445</Characters>
  <Application>Microsoft Office Word</Application>
  <DocSecurity>0</DocSecurity>
  <Lines>12</Lines>
  <Paragraphs>7</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Viešojo saugumo tarnyba prie Vidaus reikalų ministerijos (toliau – Tarnyba) vado</vt:lpstr>
      <vt:lpstr>    Rinkos konsultacijos objektas: Terminis radaras, kurio veikimas grįstas šilumos </vt: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Ramunė Skliaustienė</cp:lastModifiedBy>
  <cp:revision>16</cp:revision>
  <cp:lastPrinted>2023-11-20T13:31:00Z</cp:lastPrinted>
  <dcterms:created xsi:type="dcterms:W3CDTF">2025-02-18T13:19:00Z</dcterms:created>
  <dcterms:modified xsi:type="dcterms:W3CDTF">2025-02-20T13:54:00Z</dcterms:modified>
</cp:coreProperties>
</file>