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1AF8189E" w14:textId="77777777"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3AD516B4" w14:textId="18B322B8" w:rsidR="0094719A" w:rsidRPr="00351D29" w:rsidRDefault="0094719A" w:rsidP="0094719A">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w:t>
          </w:r>
          <w:r w:rsidR="007B4ED5">
            <w:rPr>
              <w:rFonts w:ascii="Times New Roman" w:hAnsi="Times New Roman" w:cs="Times New Roman"/>
            </w:rPr>
            <w:t>5-02-21</w:t>
          </w:r>
          <w:r w:rsidRPr="00351D29">
            <w:rPr>
              <w:rFonts w:ascii="Times New Roman" w:hAnsi="Times New Roman" w:cs="Times New Roman"/>
            </w:rPr>
            <w:t xml:space="preserve"> protokolu Nr. </w:t>
          </w:r>
          <w:r w:rsidR="007B4ED5">
            <w:rPr>
              <w:rFonts w:ascii="Times New Roman" w:hAnsi="Times New Roman" w:cs="Times New Roman"/>
            </w:rPr>
            <w:t>27</w:t>
          </w:r>
          <w:r w:rsidRPr="00351D29">
            <w:rPr>
              <w:rFonts w:ascii="Times New Roman" w:hAnsi="Times New Roman" w:cs="Times New Roman"/>
            </w:rPr>
            <w:t>.</w:t>
          </w:r>
        </w:p>
        <w:p w14:paraId="1BD4BECD" w14:textId="77777777" w:rsidR="0094719A" w:rsidRPr="000D2461" w:rsidRDefault="0094719A" w:rsidP="0094719A">
          <w:pPr>
            <w:pStyle w:val="Body"/>
            <w:spacing w:line="240" w:lineRule="auto"/>
            <w:jc w:val="both"/>
            <w:rPr>
              <w:rFonts w:ascii="Times New Roman" w:eastAsia="Times New Roman" w:hAnsi="Times New Roman" w:cs="Times New Roman"/>
              <w:color w:val="auto"/>
              <w:sz w:val="24"/>
              <w:szCs w:val="24"/>
            </w:rPr>
          </w:pPr>
        </w:p>
        <w:p w14:paraId="4BA875EB" w14:textId="77777777" w:rsidR="0094719A" w:rsidRDefault="0094719A" w:rsidP="0094719A">
          <w:pPr>
            <w:tabs>
              <w:tab w:val="center" w:pos="4513"/>
              <w:tab w:val="right" w:pos="9026"/>
            </w:tabs>
            <w:spacing w:after="0" w:line="360" w:lineRule="auto"/>
            <w:jc w:val="center"/>
            <w:rPr>
              <w:rFonts w:ascii="Times New Roman" w:hAnsi="Times New Roman" w:cs="Times New Roman"/>
              <w:b/>
              <w:sz w:val="28"/>
              <w:szCs w:val="28"/>
            </w:rPr>
          </w:pPr>
        </w:p>
        <w:p w14:paraId="18C0A219" w14:textId="77777777" w:rsidR="0094719A" w:rsidRPr="0094719A" w:rsidRDefault="0094719A" w:rsidP="0094719A">
          <w:pPr>
            <w:widowControl w:val="0"/>
            <w:tabs>
              <w:tab w:val="left" w:pos="1440"/>
              <w:tab w:val="left" w:pos="1620"/>
              <w:tab w:val="left" w:pos="2880"/>
              <w:tab w:val="left" w:pos="3240"/>
            </w:tabs>
            <w:spacing w:after="0" w:line="240" w:lineRule="auto"/>
            <w:jc w:val="center"/>
            <w:rPr>
              <w:rFonts w:ascii="Times New Roman" w:hAnsi="Times New Roman" w:cs="Times New Roman"/>
              <w:b/>
              <w:bCs/>
              <w:sz w:val="24"/>
              <w:szCs w:val="24"/>
            </w:rPr>
          </w:pPr>
          <w:r w:rsidRPr="0094719A">
            <w:rPr>
              <w:rFonts w:ascii="Times New Roman" w:hAnsi="Times New Roman" w:cs="Times New Roman"/>
              <w:b/>
              <w:sz w:val="24"/>
              <w:szCs w:val="24"/>
            </w:rPr>
            <w:t>VIEŠOJO PIRKIMO ATVIRO KONKURSO „</w:t>
          </w:r>
          <w:r w:rsidRPr="0094719A">
            <w:rPr>
              <w:rFonts w:ascii="Times New Roman" w:hAnsi="Times New Roman" w:cs="Times New Roman"/>
              <w:b/>
              <w:bCs/>
              <w:sz w:val="24"/>
              <w:szCs w:val="24"/>
            </w:rPr>
            <w:t>REAGENTAI IR PAPILDOMOS PRIEMONĖS TYRIMAMS ATLIEKAMIEMS SU ANALIZATORIAUS (CENTRIFUGOS) PANAUDA</w:t>
          </w:r>
          <w:r w:rsidRPr="0094719A">
            <w:rPr>
              <w:rFonts w:ascii="Times New Roman" w:hAnsi="Times New Roman" w:cs="Times New Roman"/>
              <w:b/>
              <w:sz w:val="24"/>
              <w:szCs w:val="24"/>
            </w:rPr>
            <w:t>”</w:t>
          </w:r>
        </w:p>
        <w:p w14:paraId="311757E0" w14:textId="78AA5043" w:rsidR="0094719A" w:rsidRPr="0094719A" w:rsidRDefault="0094719A" w:rsidP="0094719A">
          <w:pPr>
            <w:tabs>
              <w:tab w:val="center" w:pos="4513"/>
              <w:tab w:val="right" w:pos="9026"/>
            </w:tabs>
            <w:spacing w:after="0" w:line="240" w:lineRule="auto"/>
            <w:jc w:val="center"/>
            <w:rPr>
              <w:rFonts w:ascii="Times New Roman" w:hAnsi="Times New Roman" w:cs="Times New Roman"/>
              <w:b/>
              <w:sz w:val="24"/>
              <w:szCs w:val="24"/>
            </w:rPr>
          </w:pPr>
          <w:r w:rsidRPr="0094719A">
            <w:rPr>
              <w:rFonts w:ascii="Times New Roman" w:hAnsi="Times New Roman" w:cs="Times New Roman"/>
              <w:b/>
              <w:sz w:val="24"/>
              <w:szCs w:val="24"/>
            </w:rPr>
            <w:t>SPECIALIOSIOS SĄLYGOS</w:t>
          </w:r>
        </w:p>
        <w:p w14:paraId="4A318CAF" w14:textId="4B2A3DA0" w:rsidR="008F5DF0" w:rsidRPr="0094719A" w:rsidRDefault="0094719A" w:rsidP="0094719A">
          <w:pPr>
            <w:tabs>
              <w:tab w:val="center" w:pos="4513"/>
              <w:tab w:val="right" w:pos="9026"/>
            </w:tabs>
            <w:spacing w:after="0" w:line="360" w:lineRule="auto"/>
            <w:jc w:val="center"/>
            <w:rPr>
              <w:rFonts w:ascii="Times New Roman" w:hAnsi="Times New Roman" w:cs="Times New Roman"/>
              <w:b/>
              <w:sz w:val="24"/>
              <w:szCs w:val="24"/>
            </w:rPr>
          </w:pPr>
          <w:r w:rsidRPr="0094719A">
            <w:rPr>
              <w:rFonts w:ascii="Times New Roman" w:hAnsi="Times New Roman" w:cs="Times New Roman"/>
              <w:b/>
              <w:bCs/>
              <w:sz w:val="24"/>
              <w:szCs w:val="24"/>
            </w:rPr>
            <w:t xml:space="preserve"> (PIRKIMO NUMERIS CVP IS – </w:t>
          </w:r>
          <w:r w:rsidR="007B4ED5">
            <w:rPr>
              <w:rFonts w:ascii="Times New Roman" w:hAnsi="Times New Roman" w:cs="Times New Roman"/>
              <w:b/>
              <w:bCs/>
              <w:sz w:val="24"/>
              <w:szCs w:val="24"/>
            </w:rPr>
            <w:t>732362</w:t>
          </w:r>
          <w:r w:rsidRPr="0094719A">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900FF5"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900FF5"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900FF5"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900FF5"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900FF5"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900FF5"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900FF5"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900FF5"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900FF5"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900FF5"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900FF5"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900FF5"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900FF5"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900FF5"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900FF5"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900FF5"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900FF5"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900FF5"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1E7D79"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 xml:space="preserve">Tvarkos aprašo 4.4.4 papunktį (savarankiškai </w:t>
      </w:r>
      <w:r w:rsidR="00085715" w:rsidRPr="001E7D79">
        <w:rPr>
          <w:rFonts w:ascii="Times New Roman" w:hAnsi="Times New Roman" w:cs="Times New Roman"/>
        </w:rPr>
        <w:t>nustatomi aplinkos apsaugos kriterijai)</w:t>
      </w:r>
      <w:r w:rsidRPr="001E7D79">
        <w:rPr>
          <w:rFonts w:ascii="Times New Roman" w:hAnsi="Times New Roman" w:cs="Times New Roman"/>
        </w:rPr>
        <w:t>]</w:t>
      </w:r>
      <w:r w:rsidRPr="001E7D79">
        <w:rPr>
          <w:rFonts w:ascii="Times New Roman" w:hAnsi="Times New Roman" w:cs="Times New Roman"/>
          <w:i/>
        </w:rPr>
        <w:t xml:space="preserve"> </w:t>
      </w:r>
      <w:r w:rsidRPr="001E7D79">
        <w:rPr>
          <w:rFonts w:ascii="Times New Roman" w:hAnsi="Times New Roman" w:cs="Times New Roman"/>
        </w:rPr>
        <w:t xml:space="preserve"> punktu (-</w:t>
      </w:r>
      <w:proofErr w:type="spellStart"/>
      <w:r w:rsidRPr="001E7D79">
        <w:rPr>
          <w:rFonts w:ascii="Times New Roman" w:hAnsi="Times New Roman" w:cs="Times New Roman"/>
        </w:rPr>
        <w:t>ais</w:t>
      </w:r>
      <w:proofErr w:type="spellEnd"/>
      <w:r w:rsidRPr="001E7D79">
        <w:rPr>
          <w:rFonts w:ascii="Times New Roman" w:hAnsi="Times New Roman" w:cs="Times New Roman"/>
        </w:rPr>
        <w:t xml:space="preserve">). Aplinkos apaugos kriterijai nustatyti </w:t>
      </w:r>
      <w:r w:rsidR="00AB08A2" w:rsidRPr="001E7D79">
        <w:rPr>
          <w:rFonts w:ascii="Times New Roman" w:hAnsi="Times New Roman" w:cs="Times New Roman"/>
        </w:rPr>
        <w:t>sutarties projekte</w:t>
      </w:r>
      <w:r w:rsidRPr="001E7D79">
        <w:rPr>
          <w:rFonts w:ascii="Times New Roman" w:hAnsi="Times New Roman" w:cs="Times New Roman"/>
        </w:rPr>
        <w:t>.</w:t>
      </w:r>
    </w:p>
    <w:p w14:paraId="140771B1" w14:textId="6A0EEE6A" w:rsidR="0021171C" w:rsidRPr="001E7D79"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1E7D79">
        <w:rPr>
          <w:rFonts w:ascii="Times New Roman" w:eastAsia="Arial" w:hAnsi="Times New Roman" w:cs="Times New Roman"/>
        </w:rPr>
        <w:t xml:space="preserve">Išankstinis skelbimas apie </w:t>
      </w:r>
      <w:r w:rsidR="007A68AD" w:rsidRPr="001E7D79">
        <w:rPr>
          <w:rFonts w:ascii="Times New Roman" w:eastAsia="Arial" w:hAnsi="Times New Roman" w:cs="Times New Roman"/>
        </w:rPr>
        <w:t>p</w:t>
      </w:r>
      <w:r w:rsidRPr="001E7D79">
        <w:rPr>
          <w:rFonts w:ascii="Times New Roman" w:eastAsia="Arial" w:hAnsi="Times New Roman" w:cs="Times New Roman"/>
        </w:rPr>
        <w:t xml:space="preserve">irkimą nebuvo paskelbtas. </w:t>
      </w:r>
      <w:r w:rsidR="00D03AB4" w:rsidRPr="001E7D79">
        <w:rPr>
          <w:rFonts w:ascii="Times New Roman" w:eastAsia="Calibri" w:hAnsi="Times New Roman" w:cs="Times New Roman"/>
          <w:b/>
          <w:bCs/>
        </w:rPr>
        <w:t xml:space="preserve">Rinkos konsultacija buvo paskelbta CVP IS </w:t>
      </w:r>
      <w:r w:rsidR="00963B64" w:rsidRPr="001E7D79">
        <w:rPr>
          <w:rFonts w:ascii="Times New Roman" w:eastAsia="Calibri" w:hAnsi="Times New Roman" w:cs="Times New Roman"/>
          <w:b/>
          <w:bCs/>
        </w:rPr>
        <w:t>7</w:t>
      </w:r>
      <w:r w:rsidR="00944D7B" w:rsidRPr="001E7D79">
        <w:rPr>
          <w:rFonts w:ascii="Times New Roman" w:eastAsia="Calibri" w:hAnsi="Times New Roman" w:cs="Times New Roman"/>
          <w:b/>
          <w:bCs/>
        </w:rPr>
        <w:t>4</w:t>
      </w:r>
      <w:r w:rsidR="0094719A" w:rsidRPr="001E7D79">
        <w:rPr>
          <w:rFonts w:ascii="Times New Roman" w:eastAsia="Calibri" w:hAnsi="Times New Roman" w:cs="Times New Roman"/>
          <w:b/>
          <w:bCs/>
        </w:rPr>
        <w:t>3773</w:t>
      </w:r>
      <w:r w:rsidR="00D03AB4" w:rsidRPr="001E7D79">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proofErr w:type="spellStart"/>
      <w:r w:rsidR="00E32C8E" w:rsidRPr="00D5244C">
        <w:rPr>
          <w:rFonts w:ascii="Times New Roman" w:hAnsi="Times New Roman" w:cs="Times New Roman"/>
          <w:i/>
          <w:iCs/>
          <w:lang w:eastAsia="en-US"/>
        </w:rPr>
        <w:t>ex</w:t>
      </w:r>
      <w:proofErr w:type="spellEnd"/>
      <w:r w:rsidR="00E32C8E" w:rsidRPr="00D5244C">
        <w:rPr>
          <w:rFonts w:ascii="Times New Roman" w:hAnsi="Times New Roman" w:cs="Times New Roman"/>
          <w:i/>
          <w:iCs/>
          <w:lang w:eastAsia="en-US"/>
        </w:rPr>
        <w:t xml:space="preserve">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655 11552, </w:t>
      </w:r>
      <w:proofErr w:type="spellStart"/>
      <w:r w:rsidRPr="00D5244C">
        <w:rPr>
          <w:rFonts w:ascii="Times New Roman" w:hAnsi="Times New Roman" w:cs="Times New Roman"/>
          <w:b/>
        </w:rPr>
        <w:t>el.p</w:t>
      </w:r>
      <w:proofErr w:type="spellEnd"/>
      <w:r w:rsidRPr="00D5244C">
        <w:rPr>
          <w:rFonts w:ascii="Times New Roman" w:hAnsi="Times New Roman" w:cs="Times New Roman"/>
          <w:b/>
        </w:rPr>
        <w:t>.: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188CF984"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94719A" w:rsidRPr="0094719A">
        <w:rPr>
          <w:rFonts w:ascii="Times New Roman" w:hAnsi="Times New Roman" w:cs="Times New Roman"/>
          <w:b/>
          <w:bCs/>
        </w:rPr>
        <w:t>reagentai ir papildomos priemonės tyrimams atliekamiems su analizatoriaus (centrifugos) panauda</w:t>
      </w:r>
      <w:r w:rsidR="003D2D8A" w:rsidRPr="0094719A">
        <w:rPr>
          <w:rFonts w:ascii="Times New Roman" w:eastAsia="Calibri" w:hAnsi="Times New Roman" w:cs="Times New Roman"/>
        </w:rPr>
        <w:t>.</w:t>
      </w:r>
      <w:r w:rsidR="003D2D8A" w:rsidRPr="0094719A">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94719A">
        <w:rPr>
          <w:rFonts w:ascii="Times New Roman" w:hAnsi="Times New Roman" w:cs="Times New Roman"/>
          <w:b/>
        </w:rPr>
        <w:t>6</w:t>
      </w:r>
      <w:r w:rsidR="003F3594" w:rsidRPr="00D5244C">
        <w:rPr>
          <w:rFonts w:ascii="Times New Roman" w:hAnsi="Times New Roman" w:cs="Times New Roman"/>
          <w:b/>
        </w:rPr>
        <w:t>00000-</w:t>
      </w:r>
      <w:r w:rsidR="0094719A">
        <w:rPr>
          <w:rFonts w:ascii="Times New Roman" w:hAnsi="Times New Roman" w:cs="Times New Roman"/>
          <w:b/>
        </w:rPr>
        <w:t>6</w:t>
      </w:r>
      <w:r w:rsidR="000B569E" w:rsidRPr="00D5244C">
        <w:rPr>
          <w:rFonts w:ascii="Times New Roman" w:hAnsi="Times New Roman" w:cs="Times New Roman"/>
        </w:rPr>
        <w:t>.</w:t>
      </w:r>
    </w:p>
    <w:p w14:paraId="11C9D85E" w14:textId="3084E6E1"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BD72A7">
      <w:pPr>
        <w:pStyle w:val="Sraopastraipa"/>
        <w:numPr>
          <w:ilvl w:val="1"/>
          <w:numId w:val="8"/>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BD72A7">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0593715C" w:rsidR="00963B64" w:rsidRPr="00D5244C" w:rsidRDefault="00074F59" w:rsidP="00963B64">
      <w:pPr>
        <w:pStyle w:val="Body2"/>
        <w:numPr>
          <w:ilvl w:val="1"/>
          <w:numId w:val="8"/>
        </w:numPr>
        <w:spacing w:after="0"/>
        <w:ind w:left="0" w:firstLine="567"/>
        <w:rPr>
          <w:rFonts w:cs="Times New Roman"/>
          <w:color w:val="auto"/>
          <w:lang w:val="lt-LT"/>
        </w:rPr>
      </w:pPr>
      <w:r w:rsidRPr="00D5244C">
        <w:rPr>
          <w:rFonts w:cs="Times New Roman"/>
          <w:color w:val="auto"/>
          <w:lang w:val="lt-LT"/>
        </w:rPr>
        <w:t>Perkančioji organizacija ekonomiškai naudingiausią pasiūlymą išrenka pagal mažiausią kainą. Maksimali pasiūlymo (vertinamoji) kaina, kurią viršijus pasiūlymas bus atmestas yra</w:t>
      </w:r>
      <w:r w:rsidR="00963B64" w:rsidRPr="00D5244C">
        <w:rPr>
          <w:rFonts w:cs="Times New Roman"/>
          <w:color w:val="auto"/>
          <w:lang w:val="lt-LT"/>
        </w:rPr>
        <w:t>:</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088"/>
        <w:gridCol w:w="1418"/>
      </w:tblGrid>
      <w:tr w:rsidR="0094719A" w:rsidRPr="00D5244C" w14:paraId="4D1856BA" w14:textId="77777777" w:rsidTr="001E7D79">
        <w:trPr>
          <w:cantSplit/>
          <w:trHeight w:val="94"/>
        </w:trPr>
        <w:tc>
          <w:tcPr>
            <w:tcW w:w="992" w:type="dxa"/>
            <w:shd w:val="clear" w:color="auto" w:fill="auto"/>
            <w:noWrap/>
            <w:vAlign w:val="center"/>
          </w:tcPr>
          <w:p w14:paraId="2B022498" w14:textId="1066C306" w:rsidR="0094719A" w:rsidRPr="00D5244C" w:rsidRDefault="0094719A" w:rsidP="0094719A">
            <w:pPr>
              <w:spacing w:after="0" w:line="240" w:lineRule="auto"/>
              <w:rPr>
                <w:rFonts w:ascii="Times New Roman" w:hAnsi="Times New Roman" w:cs="Times New Roman"/>
                <w:b/>
                <w:lang w:val="it-IT"/>
              </w:rPr>
            </w:pPr>
            <w:r>
              <w:rPr>
                <w:rFonts w:ascii="Times New Roman" w:hAnsi="Times New Roman" w:cs="Times New Roman"/>
                <w:b/>
                <w:lang w:val="it-IT"/>
              </w:rPr>
              <w:t>E</w:t>
            </w:r>
            <w:r w:rsidRPr="00D5244C">
              <w:rPr>
                <w:rFonts w:ascii="Times New Roman" w:hAnsi="Times New Roman" w:cs="Times New Roman"/>
                <w:b/>
                <w:lang w:val="it-IT"/>
              </w:rPr>
              <w:t>il. Nr.</w:t>
            </w:r>
          </w:p>
        </w:tc>
        <w:tc>
          <w:tcPr>
            <w:tcW w:w="7088" w:type="dxa"/>
            <w:shd w:val="clear" w:color="auto" w:fill="auto"/>
            <w:vAlign w:val="center"/>
          </w:tcPr>
          <w:p w14:paraId="0C4292BE" w14:textId="37D42138" w:rsidR="0094719A" w:rsidRPr="00D5244C" w:rsidRDefault="0094719A" w:rsidP="0094719A">
            <w:pPr>
              <w:spacing w:after="0" w:line="240" w:lineRule="auto"/>
              <w:jc w:val="center"/>
              <w:rPr>
                <w:rFonts w:ascii="Times New Roman" w:hAnsi="Times New Roman" w:cs="Times New Roman"/>
                <w:b/>
                <w:bCs/>
              </w:rPr>
            </w:pPr>
            <w:r w:rsidRPr="00D5244C">
              <w:rPr>
                <w:rFonts w:ascii="Times New Roman" w:hAnsi="Times New Roman" w:cs="Times New Roman"/>
                <w:b/>
                <w:bCs/>
              </w:rPr>
              <w:t>Prekės</w:t>
            </w:r>
            <w:r>
              <w:rPr>
                <w:rFonts w:ascii="Times New Roman" w:hAnsi="Times New Roman" w:cs="Times New Roman"/>
                <w:b/>
                <w:bCs/>
              </w:rPr>
              <w:t xml:space="preserve"> </w:t>
            </w:r>
            <w:r w:rsidRPr="00D5244C">
              <w:rPr>
                <w:rFonts w:ascii="Times New Roman" w:hAnsi="Times New Roman" w:cs="Times New Roman"/>
                <w:b/>
                <w:bCs/>
              </w:rPr>
              <w:t>pavadinimas</w:t>
            </w:r>
          </w:p>
        </w:tc>
        <w:tc>
          <w:tcPr>
            <w:tcW w:w="1418" w:type="dxa"/>
            <w:shd w:val="clear" w:color="auto" w:fill="auto"/>
            <w:vAlign w:val="center"/>
          </w:tcPr>
          <w:p w14:paraId="71044D5A" w14:textId="74D335B1" w:rsidR="0094719A" w:rsidRPr="00D5244C" w:rsidRDefault="001E7D79" w:rsidP="001E7D79">
            <w:pPr>
              <w:snapToGrid w:val="0"/>
              <w:spacing w:after="0" w:line="240" w:lineRule="auto"/>
              <w:jc w:val="center"/>
              <w:rPr>
                <w:rFonts w:ascii="Times New Roman" w:hAnsi="Times New Roman" w:cs="Times New Roman"/>
                <w:b/>
              </w:rPr>
            </w:pPr>
            <w:r>
              <w:rPr>
                <w:rFonts w:ascii="Times New Roman" w:hAnsi="Times New Roman" w:cs="Times New Roman"/>
                <w:b/>
              </w:rPr>
              <w:t>Sutarties  vertė, € su PVM</w:t>
            </w:r>
          </w:p>
        </w:tc>
      </w:tr>
      <w:tr w:rsidR="0094719A" w:rsidRPr="001E7D79" w14:paraId="666A702B" w14:textId="77777777" w:rsidTr="001E7D79">
        <w:trPr>
          <w:cantSplit/>
          <w:trHeight w:val="50"/>
        </w:trPr>
        <w:tc>
          <w:tcPr>
            <w:tcW w:w="992" w:type="dxa"/>
            <w:shd w:val="clear" w:color="auto" w:fill="auto"/>
            <w:noWrap/>
            <w:vAlign w:val="center"/>
          </w:tcPr>
          <w:p w14:paraId="39C4001A" w14:textId="77777777" w:rsidR="0094719A" w:rsidRPr="001E7D79" w:rsidRDefault="0094719A" w:rsidP="00D5244C">
            <w:pPr>
              <w:pStyle w:val="Sraopastraipa"/>
              <w:numPr>
                <w:ilvl w:val="0"/>
                <w:numId w:val="24"/>
              </w:numPr>
              <w:spacing w:after="0" w:line="240" w:lineRule="auto"/>
              <w:ind w:right="-108"/>
              <w:contextualSpacing w:val="0"/>
              <w:rPr>
                <w:rFonts w:ascii="Times New Roman" w:hAnsi="Times New Roman" w:cs="Times New Roman"/>
              </w:rPr>
            </w:pPr>
          </w:p>
        </w:tc>
        <w:tc>
          <w:tcPr>
            <w:tcW w:w="7088" w:type="dxa"/>
            <w:shd w:val="clear" w:color="auto" w:fill="auto"/>
            <w:vAlign w:val="center"/>
          </w:tcPr>
          <w:p w14:paraId="2F44B9D1" w14:textId="7F448A16" w:rsidR="0094719A" w:rsidRPr="001E7D79" w:rsidRDefault="001E7D79" w:rsidP="00D5244C">
            <w:pPr>
              <w:spacing w:after="0" w:line="240" w:lineRule="auto"/>
              <w:jc w:val="both"/>
              <w:rPr>
                <w:rFonts w:ascii="Times New Roman" w:hAnsi="Times New Roman" w:cs="Times New Roman"/>
              </w:rPr>
            </w:pPr>
            <w:r w:rsidRPr="001E7D79">
              <w:rPr>
                <w:rFonts w:ascii="Times New Roman" w:hAnsi="Times New Roman" w:cs="Times New Roman"/>
                <w:b/>
                <w:bCs/>
              </w:rPr>
              <w:t>REAGENTAI IR PAPILDOMOS PRIEMONĖS TYRIMAMS ATLIEKAMIEMS SU ANALIZATORIAUS (CENTRIFUGOS) PANAUDA</w:t>
            </w:r>
          </w:p>
        </w:tc>
        <w:tc>
          <w:tcPr>
            <w:tcW w:w="1418" w:type="dxa"/>
            <w:shd w:val="clear" w:color="auto" w:fill="auto"/>
            <w:vAlign w:val="center"/>
          </w:tcPr>
          <w:p w14:paraId="7A994EA1" w14:textId="68B0B77E" w:rsidR="0094719A" w:rsidRPr="001E7D79" w:rsidRDefault="001E7D79" w:rsidP="00D5244C">
            <w:pPr>
              <w:pStyle w:val="Standard"/>
              <w:snapToGrid w:val="0"/>
              <w:spacing w:after="0" w:line="240" w:lineRule="auto"/>
              <w:jc w:val="center"/>
              <w:rPr>
                <w:sz w:val="21"/>
                <w:szCs w:val="21"/>
              </w:rPr>
            </w:pPr>
            <w:r w:rsidRPr="001E7D79">
              <w:rPr>
                <w:sz w:val="21"/>
                <w:szCs w:val="21"/>
              </w:rPr>
              <w:t>15500,00</w:t>
            </w:r>
          </w:p>
        </w:tc>
      </w:tr>
    </w:tbl>
    <w:p w14:paraId="36280B02" w14:textId="1601A8B7"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 xml:space="preserve">Pirkimas </w:t>
      </w:r>
      <w:r w:rsidR="0094719A">
        <w:rPr>
          <w:rFonts w:ascii="Times New Roman" w:eastAsiaTheme="minorHAnsi" w:hAnsi="Times New Roman" w:cs="Times New Roman"/>
          <w:b/>
          <w:bCs/>
        </w:rPr>
        <w:t xml:space="preserve">į </w:t>
      </w:r>
      <w:r w:rsidRPr="00D5244C">
        <w:rPr>
          <w:rFonts w:ascii="Times New Roman" w:eastAsiaTheme="minorHAnsi" w:hAnsi="Times New Roman" w:cs="Times New Roman"/>
          <w:b/>
          <w:bCs/>
        </w:rPr>
        <w:t>dalis</w:t>
      </w:r>
      <w:r w:rsidR="0094719A">
        <w:rPr>
          <w:rFonts w:ascii="Times New Roman" w:eastAsiaTheme="minorHAnsi" w:hAnsi="Times New Roman" w:cs="Times New Roman"/>
          <w:b/>
          <w:bCs/>
        </w:rPr>
        <w:t xml:space="preserve"> neskaidomas</w:t>
      </w:r>
      <w:r w:rsidRPr="00D5244C">
        <w:rPr>
          <w:rFonts w:ascii="Times New Roman" w:eastAsiaTheme="minorHAnsi" w:hAnsi="Times New Roman" w:cs="Times New Roman"/>
          <w:b/>
          <w:bCs/>
        </w:rPr>
        <w:t>.</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24C4E6C0"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w:t>
      </w:r>
      <w:r w:rsidR="00E37C7C" w:rsidRPr="00D5244C">
        <w:rPr>
          <w:rFonts w:ascii="Times New Roman" w:hAnsi="Times New Roman" w:cs="Times New Roman"/>
        </w:rPr>
        <w:t xml:space="preserve"> </w:t>
      </w:r>
    </w:p>
    <w:p w14:paraId="44B159B2" w14:textId="7974D132"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Pr="00D5244C">
        <w:rPr>
          <w:rFonts w:ascii="Times New Roman" w:hAnsi="Times New Roman" w:cs="Times New Roman"/>
        </w:rPr>
        <w:t>.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0617C8F8"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94719A">
        <w:rPr>
          <w:rFonts w:ascii="Times New Roman" w:hAnsi="Times New Roman" w:cs="Times New Roman"/>
        </w:rPr>
        <w:t xml:space="preserve"> (jeigu duomenys bus skirtingi pasiūlymo techninės specifikacijos lentelėje ir pridėtuose papildomuose </w:t>
      </w:r>
      <w:proofErr w:type="spellStart"/>
      <w:r w:rsidR="0094719A">
        <w:rPr>
          <w:rFonts w:ascii="Times New Roman" w:hAnsi="Times New Roman" w:cs="Times New Roman"/>
        </w:rPr>
        <w:t>dok</w:t>
      </w:r>
      <w:proofErr w:type="spellEnd"/>
      <w:r w:rsidR="0094719A">
        <w:rPr>
          <w:rFonts w:ascii="Times New Roman" w:hAnsi="Times New Roman" w:cs="Times New Roman"/>
        </w:rPr>
        <w:t>. (kataloguose ir t.t.) pasiūlymas bus atmestas automatiškai neprašant papildyti)</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0F7EFD56"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7B4ED5">
              <w:rPr>
                <w:rFonts w:ascii="Times New Roman" w:hAnsi="Times New Roman" w:cs="Times New Roman"/>
              </w:rPr>
              <w:t>4-01</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3CBCE8B2" w:rsidR="0084319C" w:rsidRPr="00D5244C" w:rsidRDefault="00774AA5" w:rsidP="007B4ED5">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94719A">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7B4ED5">
              <w:rPr>
                <w:rFonts w:ascii="Times New Roman" w:hAnsi="Times New Roman" w:cs="Times New Roman"/>
              </w:rPr>
              <w:t>4-01</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94719A">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16DB0EEF" w:rsidR="00774AA5" w:rsidRPr="00D5244C" w:rsidRDefault="000B1093" w:rsidP="000B1093">
            <w:pPr>
              <w:spacing w:after="0" w:line="240" w:lineRule="auto"/>
              <w:jc w:val="both"/>
              <w:rPr>
                <w:rFonts w:ascii="Times New Roman" w:hAnsi="Times New Roman" w:cs="Times New Roman"/>
                <w:iCs/>
              </w:rPr>
            </w:pPr>
            <w:r w:rsidRPr="00D5244C">
              <w:rPr>
                <w:rFonts w:ascii="Times New Roman" w:hAnsi="Times New Roman" w:cs="Times New Roman"/>
                <w:b/>
                <w:iCs/>
              </w:rPr>
              <w:t>4</w:t>
            </w:r>
            <w:r w:rsidR="003576E7" w:rsidRPr="00D5244C">
              <w:rPr>
                <w:rFonts w:ascii="Times New Roman" w:hAnsi="Times New Roman" w:cs="Times New Roman"/>
                <w:b/>
                <w:iCs/>
              </w:rPr>
              <w:t xml:space="preserve"> (</w:t>
            </w:r>
            <w:r w:rsidRPr="00D5244C">
              <w:rPr>
                <w:rFonts w:ascii="Times New Roman" w:hAnsi="Times New Roman" w:cs="Times New Roman"/>
                <w:b/>
                <w:iCs/>
              </w:rPr>
              <w:t>keturis</w:t>
            </w:r>
            <w:r w:rsidR="003576E7" w:rsidRPr="00D5244C">
              <w:rPr>
                <w:rFonts w:ascii="Times New Roman" w:hAnsi="Times New Roman" w:cs="Times New Roman"/>
                <w:b/>
                <w:iCs/>
              </w:rPr>
              <w:t>) mėnesius</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6" w:name="part_18ef865fcabf41e988041f2ec6f4e99c"/>
            <w:bookmarkEnd w:id="46"/>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7"/>
      <w:bookmarkEnd w:id="48"/>
      <w:bookmarkEnd w:id="49"/>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640F2F">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640F2F">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640F2F">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640F2F">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640F2F">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640F2F">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640F2F">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900FF5"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640F2F">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640F2F">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900FF5"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900FF5"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640F2F">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900FF5"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640F2F">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640F2F">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900FF5"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9A7CE7" w:rsidRPr="00DD30F5" w14:paraId="534738A6" w14:textId="77777777" w:rsidTr="00640F2F">
        <w:tc>
          <w:tcPr>
            <w:tcW w:w="821" w:type="dxa"/>
          </w:tcPr>
          <w:p w14:paraId="66D307AE" w14:textId="48F06410" w:rsidR="009A7CE7" w:rsidRPr="00DD30F5" w:rsidRDefault="009A7CE7" w:rsidP="009A7CE7">
            <w:pPr>
              <w:suppressAutoHyphens/>
              <w:ind w:right="-109"/>
              <w:jc w:val="both"/>
              <w:rPr>
                <w:color w:val="000000"/>
              </w:rPr>
            </w:pPr>
            <w:bookmarkStart w:id="50" w:name="_GoBack" w:colFirst="0" w:colLast="0"/>
            <w:r>
              <w:rPr>
                <w:color w:val="000000"/>
              </w:rPr>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A82B1" w14:textId="493BA316" w:rsidR="009A7CE7" w:rsidRPr="00DD30F5" w:rsidRDefault="009A7CE7" w:rsidP="009A7CE7">
            <w:pPr>
              <w:jc w:val="both"/>
            </w:pPr>
            <w:r>
              <w:t>Ekonominės veiklos vykdytojui yra taikoma sąlyga, kad jis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64B4" w14:textId="77777777" w:rsidR="009A7CE7" w:rsidRDefault="009A7CE7" w:rsidP="009A7CE7">
            <w:pPr>
              <w:rPr>
                <w:rFonts w:eastAsia="Yu Mincho"/>
                <w:b/>
                <w:bCs/>
              </w:rPr>
            </w:pPr>
            <w:r>
              <w:rPr>
                <w:rFonts w:eastAsia="Yu Mincho"/>
                <w:b/>
                <w:bCs/>
              </w:rPr>
              <w:t>VPĮ 46 straipsnio 2</w:t>
            </w:r>
            <w:r>
              <w:rPr>
                <w:rFonts w:eastAsia="Yu Mincho"/>
                <w:b/>
                <w:bCs/>
                <w:vertAlign w:val="superscript"/>
              </w:rPr>
              <w:t>1</w:t>
            </w:r>
            <w:r w:rsidRPr="00DD30F5">
              <w:rPr>
                <w:rFonts w:eastAsia="Yu Mincho"/>
                <w:b/>
                <w:bCs/>
              </w:rPr>
              <w:t xml:space="preserve"> dalis</w:t>
            </w:r>
          </w:p>
          <w:p w14:paraId="7ADFFB78" w14:textId="77777777" w:rsidR="009A7CE7" w:rsidRDefault="009A7CE7" w:rsidP="009A7CE7">
            <w:pPr>
              <w:rPr>
                <w:bCs/>
                <w:color w:val="000000"/>
                <w:lang w:eastAsia="lt-LT"/>
              </w:rPr>
            </w:pPr>
          </w:p>
          <w:p w14:paraId="01D48A09" w14:textId="7DBF1FA1" w:rsidR="009A7CE7" w:rsidRPr="00DD30F5" w:rsidRDefault="009A7CE7" w:rsidP="009A7CE7">
            <w:pPr>
              <w:rPr>
                <w:rFonts w:eastAsia="Yu Mincho"/>
                <w:b/>
                <w:bCs/>
              </w:rPr>
            </w:pPr>
            <w:r w:rsidRPr="00DD30F5">
              <w:rPr>
                <w:bCs/>
                <w:color w:val="000000"/>
                <w:lang w:eastAsia="lt-LT"/>
              </w:rPr>
              <w:t>EBVPD III dalies D</w:t>
            </w:r>
            <w:r>
              <w:rPr>
                <w:bCs/>
                <w:color w:val="000000"/>
                <w:lang w:eastAsia="lt-LT"/>
              </w:rPr>
              <w:t>2</w:t>
            </w:r>
            <w:r w:rsidRPr="00DD30F5">
              <w:rPr>
                <w:bCs/>
                <w:color w:val="000000"/>
                <w:lang w:eastAsia="lt-LT"/>
              </w:rPr>
              <w:t xml:space="preserve">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0248E" w14:textId="282D5934" w:rsidR="009A7CE7" w:rsidRPr="00DD30F5" w:rsidRDefault="009A7CE7" w:rsidP="009A7CE7">
            <w:pPr>
              <w:jc w:val="both"/>
            </w:pPr>
            <w:r w:rsidRPr="00DD30F5">
              <w:rPr>
                <w:color w:val="000000"/>
                <w:lang w:eastAsia="lt-LT"/>
              </w:rPr>
              <w:t>Iš Lietuvoje įsteigtų subjektų įrodančių dokumentų nereikalaujama. Užtenka pateikto EBVPD.</w:t>
            </w:r>
          </w:p>
        </w:tc>
      </w:tr>
      <w:bookmarkEnd w:id="50"/>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640F2F">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64CA3886" w14:textId="77777777" w:rsidR="008C6CD9" w:rsidRPr="001E7D79"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lang w:val="lt-LT"/>
        </w:rPr>
      </w:pPr>
      <w:r w:rsidRPr="00D5244C">
        <w:rPr>
          <w:rFonts w:cs="Times New Roman"/>
          <w:color w:val="auto"/>
          <w:lang w:val="lt-LT"/>
        </w:rPr>
        <w:t xml:space="preserve">Perkančiosios organizacijos neatmesti </w:t>
      </w:r>
      <w:r w:rsidRPr="001E7D79">
        <w:rPr>
          <w:rFonts w:cs="Times New Roman"/>
          <w:color w:val="auto"/>
          <w:lang w:val="lt-LT"/>
        </w:rPr>
        <w:t>pasiūlymai vertinami pagal mažiausią kainą. Maksimali pasiūlymo (vertinamoji) kaina, kurią viršijus pasiūlymas bus atmestas yra:</w:t>
      </w:r>
    </w:p>
    <w:tbl>
      <w:tblPr>
        <w:tblW w:w="94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088"/>
        <w:gridCol w:w="1418"/>
      </w:tblGrid>
      <w:tr w:rsidR="001E7D79" w:rsidRPr="00D5244C" w14:paraId="39BCF831" w14:textId="77777777" w:rsidTr="006B121A">
        <w:trPr>
          <w:cantSplit/>
          <w:trHeight w:val="94"/>
        </w:trPr>
        <w:tc>
          <w:tcPr>
            <w:tcW w:w="992" w:type="dxa"/>
            <w:shd w:val="clear" w:color="auto" w:fill="auto"/>
            <w:noWrap/>
            <w:vAlign w:val="center"/>
          </w:tcPr>
          <w:p w14:paraId="3819BB85" w14:textId="77777777" w:rsidR="001E7D79" w:rsidRPr="00D5244C" w:rsidRDefault="001E7D79" w:rsidP="006B121A">
            <w:pPr>
              <w:spacing w:after="0" w:line="240" w:lineRule="auto"/>
              <w:rPr>
                <w:rFonts w:ascii="Times New Roman" w:hAnsi="Times New Roman" w:cs="Times New Roman"/>
                <w:b/>
                <w:lang w:val="it-IT"/>
              </w:rPr>
            </w:pPr>
            <w:r>
              <w:rPr>
                <w:rFonts w:ascii="Times New Roman" w:hAnsi="Times New Roman" w:cs="Times New Roman"/>
                <w:b/>
                <w:lang w:val="it-IT"/>
              </w:rPr>
              <w:t>E</w:t>
            </w:r>
            <w:r w:rsidRPr="00D5244C">
              <w:rPr>
                <w:rFonts w:ascii="Times New Roman" w:hAnsi="Times New Roman" w:cs="Times New Roman"/>
                <w:b/>
                <w:lang w:val="it-IT"/>
              </w:rPr>
              <w:t>il. Nr.</w:t>
            </w:r>
          </w:p>
        </w:tc>
        <w:tc>
          <w:tcPr>
            <w:tcW w:w="7088" w:type="dxa"/>
            <w:shd w:val="clear" w:color="auto" w:fill="auto"/>
            <w:vAlign w:val="center"/>
          </w:tcPr>
          <w:p w14:paraId="4E3BC17F" w14:textId="77777777" w:rsidR="001E7D79" w:rsidRPr="00D5244C" w:rsidRDefault="001E7D79" w:rsidP="006B121A">
            <w:pPr>
              <w:spacing w:after="0" w:line="240" w:lineRule="auto"/>
              <w:jc w:val="center"/>
              <w:rPr>
                <w:rFonts w:ascii="Times New Roman" w:hAnsi="Times New Roman" w:cs="Times New Roman"/>
                <w:b/>
                <w:bCs/>
              </w:rPr>
            </w:pPr>
            <w:r w:rsidRPr="00D5244C">
              <w:rPr>
                <w:rFonts w:ascii="Times New Roman" w:hAnsi="Times New Roman" w:cs="Times New Roman"/>
                <w:b/>
                <w:bCs/>
              </w:rPr>
              <w:t>Prekės</w:t>
            </w:r>
            <w:r>
              <w:rPr>
                <w:rFonts w:ascii="Times New Roman" w:hAnsi="Times New Roman" w:cs="Times New Roman"/>
                <w:b/>
                <w:bCs/>
              </w:rPr>
              <w:t xml:space="preserve"> </w:t>
            </w:r>
            <w:r w:rsidRPr="00D5244C">
              <w:rPr>
                <w:rFonts w:ascii="Times New Roman" w:hAnsi="Times New Roman" w:cs="Times New Roman"/>
                <w:b/>
                <w:bCs/>
              </w:rPr>
              <w:t>pavadinimas</w:t>
            </w:r>
          </w:p>
        </w:tc>
        <w:tc>
          <w:tcPr>
            <w:tcW w:w="1418" w:type="dxa"/>
            <w:shd w:val="clear" w:color="auto" w:fill="auto"/>
            <w:vAlign w:val="center"/>
          </w:tcPr>
          <w:p w14:paraId="657AF95B" w14:textId="77777777" w:rsidR="001E7D79" w:rsidRPr="00D5244C" w:rsidRDefault="001E7D79" w:rsidP="006B121A">
            <w:pPr>
              <w:snapToGrid w:val="0"/>
              <w:spacing w:after="0" w:line="240" w:lineRule="auto"/>
              <w:jc w:val="center"/>
              <w:rPr>
                <w:rFonts w:ascii="Times New Roman" w:hAnsi="Times New Roman" w:cs="Times New Roman"/>
                <w:b/>
              </w:rPr>
            </w:pPr>
            <w:r>
              <w:rPr>
                <w:rFonts w:ascii="Times New Roman" w:hAnsi="Times New Roman" w:cs="Times New Roman"/>
                <w:b/>
              </w:rPr>
              <w:t>Sutarties  vertė, € su PVM</w:t>
            </w:r>
          </w:p>
        </w:tc>
      </w:tr>
      <w:tr w:rsidR="001E7D79" w:rsidRPr="001E7D79" w14:paraId="35700078" w14:textId="77777777" w:rsidTr="006B121A">
        <w:trPr>
          <w:cantSplit/>
          <w:trHeight w:val="50"/>
        </w:trPr>
        <w:tc>
          <w:tcPr>
            <w:tcW w:w="992" w:type="dxa"/>
            <w:shd w:val="clear" w:color="auto" w:fill="auto"/>
            <w:noWrap/>
            <w:vAlign w:val="center"/>
          </w:tcPr>
          <w:p w14:paraId="218A4B5E" w14:textId="77777777" w:rsidR="001E7D79" w:rsidRPr="001E7D79" w:rsidRDefault="001E7D79" w:rsidP="001E7D79">
            <w:pPr>
              <w:pStyle w:val="Sraopastraipa"/>
              <w:numPr>
                <w:ilvl w:val="0"/>
                <w:numId w:val="27"/>
              </w:numPr>
              <w:spacing w:after="0" w:line="240" w:lineRule="auto"/>
              <w:ind w:right="-108"/>
              <w:contextualSpacing w:val="0"/>
              <w:rPr>
                <w:rFonts w:ascii="Times New Roman" w:hAnsi="Times New Roman" w:cs="Times New Roman"/>
              </w:rPr>
            </w:pPr>
          </w:p>
        </w:tc>
        <w:tc>
          <w:tcPr>
            <w:tcW w:w="7088" w:type="dxa"/>
            <w:shd w:val="clear" w:color="auto" w:fill="auto"/>
            <w:vAlign w:val="center"/>
          </w:tcPr>
          <w:p w14:paraId="517A0746" w14:textId="77777777" w:rsidR="001E7D79" w:rsidRPr="001E7D79" w:rsidRDefault="001E7D79" w:rsidP="006B121A">
            <w:pPr>
              <w:spacing w:after="0" w:line="240" w:lineRule="auto"/>
              <w:jc w:val="both"/>
              <w:rPr>
                <w:rFonts w:ascii="Times New Roman" w:hAnsi="Times New Roman" w:cs="Times New Roman"/>
              </w:rPr>
            </w:pPr>
            <w:r w:rsidRPr="001E7D79">
              <w:rPr>
                <w:rFonts w:ascii="Times New Roman" w:hAnsi="Times New Roman" w:cs="Times New Roman"/>
                <w:b/>
                <w:bCs/>
              </w:rPr>
              <w:t>REAGENTAI IR PAPILDOMOS PRIEMONĖS TYRIMAMS ATLIEKAMIEMS SU ANALIZATORIAUS (CENTRIFUGOS) PANAUDA</w:t>
            </w:r>
          </w:p>
        </w:tc>
        <w:tc>
          <w:tcPr>
            <w:tcW w:w="1418" w:type="dxa"/>
            <w:shd w:val="clear" w:color="auto" w:fill="auto"/>
            <w:vAlign w:val="center"/>
          </w:tcPr>
          <w:p w14:paraId="5175F620" w14:textId="77777777" w:rsidR="001E7D79" w:rsidRPr="001E7D79" w:rsidRDefault="001E7D79" w:rsidP="006B121A">
            <w:pPr>
              <w:pStyle w:val="Standard"/>
              <w:snapToGrid w:val="0"/>
              <w:spacing w:after="0" w:line="240" w:lineRule="auto"/>
              <w:jc w:val="center"/>
              <w:rPr>
                <w:sz w:val="21"/>
                <w:szCs w:val="21"/>
              </w:rPr>
            </w:pPr>
            <w:r w:rsidRPr="001E7D79">
              <w:rPr>
                <w:sz w:val="21"/>
                <w:szCs w:val="21"/>
              </w:rPr>
              <w:t>15500,00</w:t>
            </w:r>
          </w:p>
        </w:tc>
      </w:tr>
    </w:tbl>
    <w:p w14:paraId="29BC6029"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AC1C6E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36F88D18"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2D1C14">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55082" w14:textId="77777777" w:rsidR="00900FF5" w:rsidRDefault="00900FF5" w:rsidP="00D05666">
      <w:r>
        <w:separator/>
      </w:r>
    </w:p>
  </w:endnote>
  <w:endnote w:type="continuationSeparator" w:id="0">
    <w:p w14:paraId="023D45FD" w14:textId="77777777" w:rsidR="00900FF5" w:rsidRDefault="00900FF5" w:rsidP="00D05666">
      <w:r>
        <w:continuationSeparator/>
      </w:r>
    </w:p>
  </w:endnote>
  <w:endnote w:type="continuationNotice" w:id="1">
    <w:p w14:paraId="7674992F" w14:textId="77777777" w:rsidR="00900FF5" w:rsidRDefault="00900F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7B6A8E" w:rsidRDefault="007B6A8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7B6A8E" w:rsidRPr="006B4B89" w:rsidRDefault="007B6A8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9A7CE7">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9A7CE7">
      <w:rPr>
        <w:rFonts w:ascii="Times New Roman" w:hAnsi="Times New Roman" w:cs="Times New Roman"/>
        <w:noProof/>
      </w:rPr>
      <w:t>23</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7B6A8E" w:rsidRDefault="007B6A8E">
    <w:pPr>
      <w:pStyle w:val="Porat"/>
      <w:jc w:val="right"/>
    </w:pPr>
  </w:p>
  <w:p w14:paraId="2575BBBA" w14:textId="77777777" w:rsidR="007B6A8E" w:rsidRDefault="007B6A8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7B6A8E" w:rsidRDefault="007B6A8E">
    <w:pPr>
      <w:pStyle w:val="Porat"/>
      <w:jc w:val="right"/>
    </w:pPr>
    <w:r>
      <w:fldChar w:fldCharType="begin"/>
    </w:r>
    <w:r>
      <w:instrText xml:space="preserve"> PAGE   \* MERGEFORMAT </w:instrText>
    </w:r>
    <w:r>
      <w:fldChar w:fldCharType="separate"/>
    </w:r>
    <w:r w:rsidR="009A7CE7">
      <w:rPr>
        <w:noProof/>
      </w:rPr>
      <w:t>22</w:t>
    </w:r>
    <w:r>
      <w:rPr>
        <w:noProof/>
      </w:rPr>
      <w:fldChar w:fldCharType="end"/>
    </w:r>
  </w:p>
  <w:p w14:paraId="0B840016" w14:textId="77777777" w:rsidR="007B6A8E" w:rsidRDefault="007B6A8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D6A8F" w14:textId="77777777" w:rsidR="00900FF5" w:rsidRDefault="00900FF5" w:rsidP="00D05666">
      <w:r>
        <w:separator/>
      </w:r>
    </w:p>
  </w:footnote>
  <w:footnote w:type="continuationSeparator" w:id="0">
    <w:p w14:paraId="261C31E5" w14:textId="77777777" w:rsidR="00900FF5" w:rsidRDefault="00900FF5" w:rsidP="00D05666">
      <w:r>
        <w:continuationSeparator/>
      </w:r>
    </w:p>
  </w:footnote>
  <w:footnote w:type="continuationNotice" w:id="1">
    <w:p w14:paraId="46B41EA6" w14:textId="77777777" w:rsidR="00900FF5" w:rsidRDefault="00900FF5">
      <w:pPr>
        <w:spacing w:after="0" w:line="240" w:lineRule="auto"/>
      </w:pPr>
    </w:p>
  </w:footnote>
  <w:footnote w:id="2">
    <w:p w14:paraId="5FE33D7A" w14:textId="77777777" w:rsidR="00DD30F5" w:rsidRPr="00C54A7B" w:rsidRDefault="00DD30F5"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DD30F5" w:rsidRPr="00C54A7B" w:rsidRDefault="00DD30F5"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DD30F5" w:rsidRDefault="00DD30F5"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7B6A8E" w:rsidRDefault="007B6A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7B6A8E" w:rsidRPr="00202356" w:rsidRDefault="007B6A8E">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7B6A8E" w:rsidRDefault="007B6A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6"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F3A1B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15"/>
  </w:num>
  <w:num w:numId="4">
    <w:abstractNumId w:val="22"/>
  </w:num>
  <w:num w:numId="5">
    <w:abstractNumId w:val="18"/>
  </w:num>
  <w:num w:numId="6">
    <w:abstractNumId w:val="13"/>
  </w:num>
  <w:num w:numId="7">
    <w:abstractNumId w:val="25"/>
  </w:num>
  <w:num w:numId="8">
    <w:abstractNumId w:val="2"/>
  </w:num>
  <w:num w:numId="9">
    <w:abstractNumId w:val="20"/>
  </w:num>
  <w:num w:numId="10">
    <w:abstractNumId w:val="8"/>
  </w:num>
  <w:num w:numId="11">
    <w:abstractNumId w:val="5"/>
  </w:num>
  <w:num w:numId="12">
    <w:abstractNumId w:val="12"/>
  </w:num>
  <w:num w:numId="13">
    <w:abstractNumId w:val="14"/>
  </w:num>
  <w:num w:numId="14">
    <w:abstractNumId w:val="16"/>
  </w:num>
  <w:num w:numId="15">
    <w:abstractNumId w:val="19"/>
  </w:num>
  <w:num w:numId="16">
    <w:abstractNumId w:val="0"/>
  </w:num>
  <w:num w:numId="17">
    <w:abstractNumId w:val="10"/>
  </w:num>
  <w:num w:numId="18">
    <w:abstractNumId w:val="26"/>
  </w:num>
  <w:num w:numId="19">
    <w:abstractNumId w:val="17"/>
  </w:num>
  <w:num w:numId="20">
    <w:abstractNumId w:val="1"/>
  </w:num>
  <w:num w:numId="21">
    <w:abstractNumId w:val="24"/>
  </w:num>
  <w:num w:numId="22">
    <w:abstractNumId w:val="7"/>
  </w:num>
  <w:num w:numId="23">
    <w:abstractNumId w:val="23"/>
  </w:num>
  <w:num w:numId="24">
    <w:abstractNumId w:val="21"/>
  </w:num>
  <w:num w:numId="25">
    <w:abstractNumId w:val="9"/>
  </w:num>
  <w:num w:numId="26">
    <w:abstractNumId w:val="3"/>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79"/>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4ED5"/>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0FF5"/>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4719A"/>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CE7"/>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CE6"/>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80"/>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FF1AFE-7D83-4782-86A2-F9355FEF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37440</Words>
  <Characters>21341</Characters>
  <Application>Microsoft Office Word</Application>
  <DocSecurity>0</DocSecurity>
  <Lines>177</Lines>
  <Paragraphs>117</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5</cp:revision>
  <cp:lastPrinted>2023-04-11T11:08:00Z</cp:lastPrinted>
  <dcterms:created xsi:type="dcterms:W3CDTF">2024-12-09T08:21:00Z</dcterms:created>
  <dcterms:modified xsi:type="dcterms:W3CDTF">2025-02-22T18:01:00Z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