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507B" w14:textId="77777777" w:rsidR="000864D8" w:rsidRDefault="000864D8" w:rsidP="00D95231">
      <w:pPr>
        <w:jc w:val="right"/>
        <w:rPr>
          <w:b/>
        </w:rPr>
      </w:pPr>
    </w:p>
    <w:p w14:paraId="5B015B25" w14:textId="77777777" w:rsidR="00D95231" w:rsidRPr="00EB156C" w:rsidRDefault="00D95231" w:rsidP="00D95231">
      <w:pPr>
        <w:jc w:val="right"/>
        <w:rPr>
          <w:b/>
        </w:rPr>
      </w:pPr>
      <w:r>
        <w:rPr>
          <w:b/>
        </w:rPr>
        <w:tab/>
      </w:r>
      <w:r w:rsidRPr="00EB156C">
        <w:rPr>
          <w:b/>
        </w:rPr>
        <w:t>Pirkimo sąlygų</w:t>
      </w:r>
      <w:r w:rsidRPr="00EB156C">
        <w:rPr>
          <w:b/>
          <w:caps/>
        </w:rPr>
        <w:t xml:space="preserve"> </w:t>
      </w:r>
      <w:r>
        <w:rPr>
          <w:b/>
        </w:rPr>
        <w:t>3</w:t>
      </w:r>
      <w:r w:rsidRPr="00EB156C">
        <w:rPr>
          <w:b/>
        </w:rPr>
        <w:t xml:space="preserve"> priedas</w:t>
      </w:r>
    </w:p>
    <w:p w14:paraId="5E1279D3" w14:textId="77777777" w:rsidR="001D01AC" w:rsidRDefault="001D01AC">
      <w:pPr>
        <w:jc w:val="center"/>
        <w:rPr>
          <w:b/>
        </w:rPr>
      </w:pPr>
    </w:p>
    <w:p w14:paraId="05D87643" w14:textId="77777777" w:rsidR="005B4468" w:rsidRPr="00EA73AC" w:rsidRDefault="005B4468" w:rsidP="005B4468">
      <w:pPr>
        <w:jc w:val="center"/>
        <w:rPr>
          <w:b/>
        </w:rPr>
      </w:pPr>
      <w:r w:rsidRPr="00EA73AC">
        <w:rPr>
          <w:b/>
        </w:rPr>
        <w:t xml:space="preserve">PREKIŲ </w:t>
      </w:r>
      <w:r>
        <w:rPr>
          <w:b/>
        </w:rPr>
        <w:t xml:space="preserve">VIEŠOJO </w:t>
      </w:r>
      <w:r w:rsidRPr="00EA73AC">
        <w:rPr>
          <w:b/>
        </w:rPr>
        <w:t xml:space="preserve">PIRKIMO-PARDAVIMO SUTARTIS </w:t>
      </w:r>
    </w:p>
    <w:p w14:paraId="5C3D9D50" w14:textId="77777777" w:rsidR="005B4468" w:rsidRPr="00EA73AC" w:rsidRDefault="005B4468" w:rsidP="005B4468">
      <w:pPr>
        <w:jc w:val="center"/>
        <w:rPr>
          <w:b/>
        </w:rPr>
      </w:pPr>
    </w:p>
    <w:p w14:paraId="42C8F003" w14:textId="77777777" w:rsidR="005B4468" w:rsidRPr="00A516BA" w:rsidRDefault="005B4468" w:rsidP="005B4468">
      <w:pPr>
        <w:ind w:left="3600"/>
        <w:jc w:val="both"/>
      </w:pPr>
      <w:r w:rsidRPr="00A516BA">
        <w:rPr>
          <w:sz w:val="22"/>
          <w:szCs w:val="22"/>
        </w:rPr>
        <w:t xml:space="preserve">         </w:t>
      </w:r>
      <w:r w:rsidRPr="00A516BA">
        <w:t>Vilnius</w:t>
      </w:r>
    </w:p>
    <w:p w14:paraId="31AC76C9" w14:textId="77777777" w:rsidR="005B4468" w:rsidRPr="00EA73AC" w:rsidRDefault="005B4468" w:rsidP="005B4468">
      <w:pPr>
        <w:jc w:val="both"/>
        <w:rPr>
          <w:b/>
          <w:sz w:val="22"/>
          <w:szCs w:val="22"/>
        </w:rPr>
      </w:pPr>
    </w:p>
    <w:p w14:paraId="4055D2BD" w14:textId="77777777" w:rsidR="005B4468" w:rsidRPr="00EA73AC" w:rsidRDefault="005B4468" w:rsidP="005B4468">
      <w:pPr>
        <w:jc w:val="center"/>
        <w:rPr>
          <w:b/>
        </w:rPr>
      </w:pPr>
      <w:r>
        <w:rPr>
          <w:b/>
        </w:rPr>
        <w:t xml:space="preserve">I. </w:t>
      </w:r>
      <w:r w:rsidRPr="00EA73AC">
        <w:rPr>
          <w:b/>
        </w:rPr>
        <w:t>SPECIALIOJI DALIS</w:t>
      </w:r>
    </w:p>
    <w:p w14:paraId="37826EB5" w14:textId="77777777" w:rsidR="005B4468" w:rsidRDefault="005B4468" w:rsidP="005B4468">
      <w:pPr>
        <w:rPr>
          <w:sz w:val="22"/>
          <w:szCs w:val="22"/>
        </w:rPr>
      </w:pPr>
    </w:p>
    <w:p w14:paraId="21DDEBA0" w14:textId="77777777" w:rsidR="005B4468" w:rsidRDefault="005B4468" w:rsidP="005B4468">
      <w:pPr>
        <w:ind w:firstLine="567"/>
        <w:jc w:val="both"/>
      </w:pPr>
      <w:r w:rsidRPr="006718FC">
        <w:t xml:space="preserve">Lietuvos kariuomenės Depų tarnyba (įm. k. 188787855, Savanorių pr. 8, Vilnius),  atstovaujama LK Depų tarnybos vado plk. ltn. </w:t>
      </w:r>
      <w:r w:rsidR="0059509A">
        <w:t xml:space="preserve">Laimio </w:t>
      </w:r>
      <w:proofErr w:type="spellStart"/>
      <w:r w:rsidR="0059509A">
        <w:t>Šereikos</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14:paraId="59A512BE" w14:textId="77777777" w:rsidR="005B4468" w:rsidRPr="00247C5C" w:rsidRDefault="005B4468" w:rsidP="00247C5C">
      <w:pPr>
        <w:ind w:firstLine="567"/>
        <w:jc w:val="both"/>
      </w:pPr>
      <w:r w:rsidRPr="005B2AD9">
        <w:rPr>
          <w:i/>
        </w:rPr>
        <w:t xml:space="preserve"> </w:t>
      </w:r>
      <w:r w:rsidR="00247C5C">
        <w:rPr>
          <w:i/>
          <w:color w:val="FF0000"/>
        </w:rPr>
        <w:t>(pardavėjas)</w:t>
      </w:r>
      <w:r w:rsidR="00247C5C">
        <w:rPr>
          <w:color w:val="000000"/>
        </w:rPr>
        <w:t xml:space="preserve">, atstovaujama </w:t>
      </w:r>
      <w:r w:rsidR="00247C5C">
        <w:rPr>
          <w:i/>
          <w:color w:val="FF0000"/>
        </w:rPr>
        <w:t>(pareigos, vardas, pavardė)</w:t>
      </w:r>
      <w:r w:rsidR="00247C5C">
        <w:rPr>
          <w:color w:val="FF0000"/>
        </w:rPr>
        <w:t xml:space="preserve">, </w:t>
      </w:r>
      <w:r w:rsidR="00247C5C">
        <w:rPr>
          <w:color w:val="000000"/>
        </w:rPr>
        <w:t>veikiančio (-</w:t>
      </w:r>
      <w:proofErr w:type="spellStart"/>
      <w:r w:rsidR="00247C5C">
        <w:rPr>
          <w:color w:val="000000"/>
        </w:rPr>
        <w:t>ios</w:t>
      </w:r>
      <w:proofErr w:type="spellEnd"/>
      <w:r w:rsidR="00247C5C">
        <w:rPr>
          <w:color w:val="000000"/>
        </w:rPr>
        <w:t>) pagal</w:t>
      </w:r>
      <w:r w:rsidR="00247C5C">
        <w:rPr>
          <w:color w:val="FF0000"/>
        </w:rPr>
        <w:t xml:space="preserve"> </w:t>
      </w:r>
      <w:r w:rsidR="00247C5C">
        <w:rPr>
          <w:i/>
          <w:color w:val="FF0000"/>
        </w:rPr>
        <w:t>(dokumentas, kurio pagrindu veikia asmuo)</w:t>
      </w:r>
      <w:r w:rsidR="00247C5C">
        <w:rPr>
          <w:color w:val="FF0000"/>
        </w:rPr>
        <w:t xml:space="preserve"> </w:t>
      </w:r>
      <w:r w:rsidR="00247C5C">
        <w:rPr>
          <w:color w:val="000000"/>
        </w:rPr>
        <w:t xml:space="preserve">(toliau – </w:t>
      </w:r>
      <w:r w:rsidR="00247C5C">
        <w:rPr>
          <w:b/>
          <w:color w:val="000000"/>
        </w:rPr>
        <w:t>Pardavėjas</w:t>
      </w:r>
      <w:r w:rsidR="00247C5C">
        <w:rPr>
          <w:color w:val="000000"/>
        </w:rPr>
        <w:t xml:space="preserve">), </w:t>
      </w:r>
      <w:r w:rsidR="00247C5C">
        <w:rPr>
          <w:i/>
          <w:color w:val="FF0000"/>
        </w:rPr>
        <w:t>(jei tai ūkio subjektų grupė –atitinkami duomenys apie kiekvieną partnerį)</w:t>
      </w:r>
      <w:r w:rsidR="00112B1A" w:rsidRPr="00A21D90">
        <w:rPr>
          <w:color w:val="000000"/>
        </w:rPr>
        <w:t>,</w:t>
      </w:r>
    </w:p>
    <w:p w14:paraId="2CCCF704" w14:textId="77777777" w:rsidR="005B4468" w:rsidRPr="00927244" w:rsidRDefault="005B4468" w:rsidP="005B4468">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E2D0ED2" w14:textId="77777777" w:rsidR="008C6C02" w:rsidRDefault="008C6C02">
      <w:pPr>
        <w:jc w:val="both"/>
        <w:rPr>
          <w:color w:val="000000"/>
        </w:rPr>
      </w:pPr>
    </w:p>
    <w:p w14:paraId="319E7B3C" w14:textId="77777777" w:rsidR="008C6C02" w:rsidRDefault="008C6C02">
      <w:pPr>
        <w:rPr>
          <w:color w:val="000000"/>
        </w:rPr>
      </w:pPr>
    </w:p>
    <w:tbl>
      <w:tblPr>
        <w:tblW w:w="10116" w:type="dxa"/>
        <w:tblInd w:w="-257" w:type="dxa"/>
        <w:tblLayout w:type="fixed"/>
        <w:tblLook w:val="0000" w:firstRow="0" w:lastRow="0" w:firstColumn="0" w:lastColumn="0" w:noHBand="0" w:noVBand="0"/>
      </w:tblPr>
      <w:tblGrid>
        <w:gridCol w:w="10116"/>
      </w:tblGrid>
      <w:tr w:rsidR="008C6C02" w14:paraId="66C81C91"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7EA8AAF" w14:textId="77777777" w:rsidR="008C6C02" w:rsidRDefault="008C6C02">
            <w:pPr>
              <w:jc w:val="both"/>
            </w:pPr>
            <w:r>
              <w:rPr>
                <w:b/>
              </w:rPr>
              <w:t>1. Sutarties objektas.</w:t>
            </w:r>
          </w:p>
          <w:p w14:paraId="6BD725E7" w14:textId="77777777" w:rsidR="006C19C8" w:rsidRDefault="006C19C8" w:rsidP="006C19C8">
            <w:pPr>
              <w:jc w:val="both"/>
            </w:pPr>
            <w:r>
              <w:t xml:space="preserve">1.1. </w:t>
            </w:r>
            <w:r>
              <w:rPr>
                <w:b/>
                <w:color w:val="000000"/>
              </w:rPr>
              <w:t>Pardavėjas</w:t>
            </w:r>
            <w:r>
              <w:rPr>
                <w:color w:val="000000"/>
              </w:rPr>
              <w:t xml:space="preserve"> įsipareigoja </w:t>
            </w:r>
            <w:r w:rsidR="00DF7ECD">
              <w:rPr>
                <w:b/>
                <w:color w:val="000000"/>
              </w:rPr>
              <w:t xml:space="preserve">parduoti, </w:t>
            </w:r>
            <w:r w:rsidRPr="0014405D">
              <w:rPr>
                <w:b/>
                <w:color w:val="000000"/>
              </w:rPr>
              <w:t>pristatyti</w:t>
            </w:r>
            <w:r w:rsidR="00DF7ECD">
              <w:rPr>
                <w:b/>
                <w:color w:val="000000"/>
              </w:rPr>
              <w:t xml:space="preserve"> ir </w:t>
            </w:r>
            <w:r w:rsidR="005D3F44">
              <w:rPr>
                <w:b/>
                <w:color w:val="000000"/>
              </w:rPr>
              <w:t>sumontuoti</w:t>
            </w:r>
            <w:r w:rsidR="00F43CF9">
              <w:rPr>
                <w:b/>
                <w:color w:val="000000"/>
              </w:rPr>
              <w:t xml:space="preserve"> </w:t>
            </w:r>
            <w:r w:rsidR="00F43CF9" w:rsidRPr="00F43CF9">
              <w:rPr>
                <w:color w:val="000000"/>
              </w:rPr>
              <w:t>baldus</w:t>
            </w:r>
            <w:r>
              <w:rPr>
                <w:color w:val="000000"/>
              </w:rPr>
              <w:t>,</w:t>
            </w:r>
            <w:r>
              <w:t xml:space="preserve"> BVPŽ kodas </w:t>
            </w:r>
            <w:r w:rsidR="00F43CF9">
              <w:t xml:space="preserve">39100000-3 </w:t>
            </w:r>
            <w:r>
              <w:rPr>
                <w:color w:val="000000"/>
              </w:rPr>
              <w:t>(toliau – Prekės), atitinkančius Sutarties 1 priede „</w:t>
            </w:r>
            <w:r w:rsidR="00F43CF9">
              <w:rPr>
                <w:color w:val="000000"/>
              </w:rPr>
              <w:t>B</w:t>
            </w:r>
            <w:r w:rsidR="00F43CF9" w:rsidRPr="00F43CF9">
              <w:rPr>
                <w:color w:val="000000"/>
              </w:rPr>
              <w:t xml:space="preserve">iuro baldų </w:t>
            </w:r>
            <w:r>
              <w:rPr>
                <w:color w:val="000000"/>
              </w:rPr>
              <w:t xml:space="preserve">techninė specifikacija, kiekis ir kaina“ (toliau - 1 priedas) </w:t>
            </w:r>
            <w:r w:rsidR="0014405D">
              <w:t>pateiktą techninę specifikaciją ir kitus Sutartyje nurodytus reikalavimus</w:t>
            </w:r>
            <w:r w:rsidR="0014405D">
              <w:rPr>
                <w:color w:val="000000"/>
              </w:rPr>
              <w:t>.</w:t>
            </w:r>
          </w:p>
          <w:p w14:paraId="37D5EFF3" w14:textId="77777777" w:rsidR="0014405D" w:rsidRDefault="0014405D" w:rsidP="0014405D">
            <w:pPr>
              <w:jc w:val="both"/>
              <w:rPr>
                <w:color w:val="000000"/>
              </w:rPr>
            </w:pPr>
            <w:r w:rsidRPr="00BA202E">
              <w:rPr>
                <w:color w:val="000000"/>
              </w:rPr>
              <w:t xml:space="preserve">1.2. </w:t>
            </w:r>
            <w:r>
              <w:t xml:space="preserve">Pirkėjas įsipareigoja priimti Sutarties 1 priede pateiktas Sutarties reikalavimus atitinkančias prekes, </w:t>
            </w:r>
            <w:r w:rsidRPr="00771C42">
              <w:t xml:space="preserve">o </w:t>
            </w:r>
            <w:r w:rsidRPr="00771C42">
              <w:rPr>
                <w:b/>
              </w:rPr>
              <w:t>Mokėtojas</w:t>
            </w:r>
            <w:r w:rsidRPr="00771C42">
              <w:t xml:space="preserve"> – Lietuvos kariuomenė, už pristatytas Sutarties bei jos prieduose nurodytus reikalavimus atitinkančias Prekes sumoka </w:t>
            </w:r>
            <w:r w:rsidRPr="00771C42">
              <w:rPr>
                <w:b/>
              </w:rPr>
              <w:t>Pardavėjui</w:t>
            </w:r>
            <w:r w:rsidRPr="00771C42">
              <w:t xml:space="preserve"> šioje Sutartyje nustatyta tvarka.</w:t>
            </w:r>
          </w:p>
          <w:p w14:paraId="25631FCF" w14:textId="77777777" w:rsidR="008C6C02" w:rsidRDefault="008C6C02" w:rsidP="0037152C">
            <w:pPr>
              <w:rPr>
                <w:color w:val="000000"/>
              </w:rPr>
            </w:pPr>
          </w:p>
        </w:tc>
      </w:tr>
      <w:tr w:rsidR="008C6C02" w14:paraId="4D9419D6"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5FCD4BF" w14:textId="77777777" w:rsidR="005B4468" w:rsidRPr="00EB4422" w:rsidRDefault="005B4468" w:rsidP="005B4468">
            <w:pPr>
              <w:rPr>
                <w:b/>
              </w:rPr>
            </w:pPr>
            <w:r>
              <w:rPr>
                <w:b/>
              </w:rPr>
              <w:t>2</w:t>
            </w:r>
            <w:r w:rsidRPr="00EB4422">
              <w:rPr>
                <w:b/>
              </w:rPr>
              <w:t>. Sutarties kaina/</w:t>
            </w:r>
            <w:r>
              <w:rPr>
                <w:b/>
              </w:rPr>
              <w:t>vertė/</w:t>
            </w:r>
            <w:r w:rsidRPr="00EB4422">
              <w:rPr>
                <w:b/>
              </w:rPr>
              <w:t>prekių įkainiai/kainodaros taisyklės</w:t>
            </w:r>
          </w:p>
          <w:p w14:paraId="6F7A76B4" w14:textId="77777777" w:rsidR="00247C5C" w:rsidRDefault="005B4468" w:rsidP="005B4468">
            <w:pPr>
              <w:jc w:val="both"/>
            </w:pPr>
            <w:r>
              <w:t xml:space="preserve">2.1. Sutarties kaina </w:t>
            </w:r>
            <w:r w:rsidR="00247C5C" w:rsidRPr="00C34DB5">
              <w:rPr>
                <w:color w:val="FF0000"/>
              </w:rPr>
              <w:t>X</w:t>
            </w:r>
            <w:r w:rsidR="00451B33">
              <w:rPr>
                <w:color w:val="FF0000"/>
              </w:rPr>
              <w:t>XX</w:t>
            </w:r>
            <w:r w:rsidR="00247C5C" w:rsidRPr="00C34DB5">
              <w:rPr>
                <w:color w:val="FF0000"/>
              </w:rPr>
              <w:t>X</w:t>
            </w:r>
            <w:r w:rsidR="00247C5C">
              <w:t xml:space="preserve"> Eurų (</w:t>
            </w:r>
            <w:r w:rsidR="00247C5C" w:rsidRPr="00C34DB5">
              <w:rPr>
                <w:color w:val="FF0000"/>
              </w:rPr>
              <w:t>žodžiu</w:t>
            </w:r>
            <w:r w:rsidR="00247C5C">
              <w:t xml:space="preserve">) su PVM </w:t>
            </w:r>
          </w:p>
          <w:p w14:paraId="4828D6FE" w14:textId="77777777" w:rsidR="005B4468" w:rsidRDefault="005B4468" w:rsidP="005B4468">
            <w:pPr>
              <w:jc w:val="both"/>
            </w:pPr>
            <w:r>
              <w:t xml:space="preserve">2.2. Sutarčiai taikoma fiksuota kainos kainodara. </w:t>
            </w:r>
          </w:p>
          <w:p w14:paraId="61CCB500" w14:textId="2E8083C3" w:rsidR="005B4468" w:rsidRDefault="005B4468" w:rsidP="005B4468">
            <w:pPr>
              <w:jc w:val="both"/>
            </w:pPr>
            <w:r>
              <w:t>2.3. Peržiūros atvejis numatytas Sutart</w:t>
            </w:r>
            <w:r w:rsidR="00495527">
              <w:t>ies bendrosios dalies 2.2</w:t>
            </w:r>
            <w:r>
              <w:t xml:space="preserve"> </w:t>
            </w:r>
            <w:r w:rsidR="0015474F">
              <w:t>papunktyje</w:t>
            </w:r>
            <w:r>
              <w:t xml:space="preserve">. </w:t>
            </w:r>
          </w:p>
          <w:p w14:paraId="05489BF8" w14:textId="77777777" w:rsidR="007F6EE1" w:rsidRDefault="005B4468" w:rsidP="0014405D">
            <w:pPr>
              <w:jc w:val="both"/>
            </w:pPr>
            <w:r>
              <w:t>2.</w:t>
            </w:r>
            <w:r w:rsidR="00451B33">
              <w:t>4</w:t>
            </w:r>
            <w:r>
              <w:t xml:space="preserve">.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B4468" w14:paraId="232BE311"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5B00F0B" w14:textId="77777777" w:rsidR="005B4468" w:rsidRPr="00EB4422" w:rsidRDefault="005B4468" w:rsidP="005B4468">
            <w:pPr>
              <w:jc w:val="both"/>
              <w:rPr>
                <w:b/>
              </w:rPr>
            </w:pPr>
            <w:r w:rsidRPr="00EB4422">
              <w:rPr>
                <w:b/>
              </w:rPr>
              <w:t>3. Prekių pristatymo vieta, terminas ir sąlygos</w:t>
            </w:r>
          </w:p>
          <w:p w14:paraId="0E3DECD8" w14:textId="228A1C5A" w:rsidR="005B4468" w:rsidRDefault="005B4468" w:rsidP="005B4468">
            <w:pPr>
              <w:jc w:val="both"/>
              <w:rPr>
                <w:color w:val="000000"/>
                <w:lang w:eastAsia="en-US"/>
              </w:rPr>
            </w:pPr>
            <w:r>
              <w:rPr>
                <w:color w:val="000000"/>
                <w:lang w:eastAsia="en-US"/>
              </w:rPr>
              <w:t>3.1. Prekių pristatym</w:t>
            </w:r>
            <w:r w:rsidR="001D627A">
              <w:rPr>
                <w:color w:val="000000"/>
                <w:lang w:eastAsia="en-US"/>
              </w:rPr>
              <w:t xml:space="preserve">as ir </w:t>
            </w:r>
            <w:r w:rsidR="005D3F44">
              <w:rPr>
                <w:color w:val="000000"/>
                <w:lang w:eastAsia="en-US"/>
              </w:rPr>
              <w:t xml:space="preserve">sumontavimo </w:t>
            </w:r>
            <w:r>
              <w:rPr>
                <w:color w:val="000000"/>
                <w:lang w:eastAsia="en-US"/>
              </w:rPr>
              <w:t xml:space="preserve">terminas – </w:t>
            </w:r>
            <w:r w:rsidR="00F43CF9">
              <w:rPr>
                <w:color w:val="000000"/>
                <w:lang w:eastAsia="en-US"/>
              </w:rPr>
              <w:t>60</w:t>
            </w:r>
            <w:r w:rsidR="0059509A">
              <w:rPr>
                <w:color w:val="000000"/>
                <w:lang w:eastAsia="en-US"/>
              </w:rPr>
              <w:t xml:space="preserve"> </w:t>
            </w:r>
            <w:r w:rsidR="00F43CF9">
              <w:rPr>
                <w:color w:val="000000"/>
                <w:lang w:eastAsia="en-US"/>
              </w:rPr>
              <w:t>k</w:t>
            </w:r>
            <w:r w:rsidR="005D3F44">
              <w:rPr>
                <w:color w:val="000000"/>
                <w:lang w:eastAsia="en-US"/>
              </w:rPr>
              <w:t>. d</w:t>
            </w:r>
            <w:r w:rsidR="00733457">
              <w:rPr>
                <w:color w:val="000000"/>
                <w:lang w:eastAsia="en-US"/>
              </w:rPr>
              <w:t>. nuo užsakymo datos</w:t>
            </w:r>
            <w:r>
              <w:rPr>
                <w:color w:val="000000"/>
                <w:lang w:eastAsia="en-US"/>
              </w:rPr>
              <w:t>.</w:t>
            </w:r>
          </w:p>
          <w:p w14:paraId="78B3D7C2" w14:textId="77777777" w:rsidR="00DF7ECD" w:rsidRDefault="005B4468" w:rsidP="00D95231">
            <w:pPr>
              <w:jc w:val="both"/>
              <w:rPr>
                <w:lang w:eastAsia="en-US"/>
              </w:rPr>
            </w:pPr>
            <w:r>
              <w:rPr>
                <w:color w:val="000000"/>
                <w:lang w:eastAsia="en-US"/>
              </w:rPr>
              <w:t>3</w:t>
            </w:r>
            <w:r w:rsidR="00D95231">
              <w:rPr>
                <w:lang w:eastAsia="en-US"/>
              </w:rPr>
              <w:t>.2. Prekių pristatymo viet</w:t>
            </w:r>
            <w:r w:rsidR="00F43CF9">
              <w:rPr>
                <w:lang w:eastAsia="en-US"/>
              </w:rPr>
              <w:t xml:space="preserve">a: </w:t>
            </w:r>
            <w:r w:rsidR="00F43CF9">
              <w:t>Savanorių pr. 8, Vilnius.</w:t>
            </w:r>
          </w:p>
          <w:p w14:paraId="26691DA5" w14:textId="77777777" w:rsidR="005B4468" w:rsidRDefault="005B4468" w:rsidP="005B4468">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14:paraId="29A319A3" w14:textId="77777777" w:rsidR="005B4468" w:rsidRPr="00476892" w:rsidRDefault="005B4468" w:rsidP="005B4468">
            <w:pPr>
              <w:pStyle w:val="ListParagraph"/>
              <w:tabs>
                <w:tab w:val="left" w:pos="851"/>
              </w:tabs>
              <w:spacing w:after="0" w:line="240" w:lineRule="auto"/>
              <w:ind w:left="0"/>
              <w:jc w:val="both"/>
              <w:rPr>
                <w:lang w:eastAsia="en-US"/>
              </w:rPr>
            </w:pPr>
            <w:r>
              <w:rPr>
                <w:lang w:eastAsia="en-US"/>
              </w:rPr>
              <w:t>3.4. Užsakymai Prekių pristatymui pateikiami – el. paštu.</w:t>
            </w:r>
          </w:p>
          <w:p w14:paraId="711B3BC2" w14:textId="77777777" w:rsidR="005B4468" w:rsidRDefault="005B4468" w:rsidP="005B4468">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3CD06E7F" w14:textId="77777777" w:rsidR="005B4468" w:rsidRDefault="005B4468" w:rsidP="005B4468">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B4468" w14:paraId="40992D9A"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65B2D05A" w14:textId="77777777" w:rsidR="005B4468" w:rsidRDefault="005B4468" w:rsidP="005B4468">
            <w:pPr>
              <w:jc w:val="both"/>
              <w:rPr>
                <w:b/>
              </w:rPr>
            </w:pPr>
            <w:r w:rsidRPr="00EB4422">
              <w:rPr>
                <w:b/>
              </w:rPr>
              <w:lastRenderedPageBreak/>
              <w:t>4. Apmokėjimo tvarka</w:t>
            </w:r>
          </w:p>
          <w:p w14:paraId="17EFE9FC" w14:textId="77777777" w:rsidR="005B4468" w:rsidRDefault="005B4468" w:rsidP="005B4468">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14:paraId="69F0217D" w14:textId="77777777" w:rsidR="005B4468" w:rsidRDefault="005B4468" w:rsidP="005B4468">
            <w:pPr>
              <w:spacing w:line="276" w:lineRule="auto"/>
              <w:jc w:val="both"/>
              <w:rPr>
                <w:b/>
              </w:rPr>
            </w:pPr>
            <w:r w:rsidRPr="007431A7">
              <w:t xml:space="preserve">4.2. </w:t>
            </w:r>
            <w:r>
              <w:t>Avanso mokėjimas nenumatomas.</w:t>
            </w:r>
          </w:p>
          <w:p w14:paraId="3C41BA69" w14:textId="77777777" w:rsidR="005B4468" w:rsidRDefault="005B4468" w:rsidP="005B4468">
            <w:pPr>
              <w:jc w:val="both"/>
            </w:pPr>
            <w:r>
              <w:t xml:space="preserve">4.3. </w:t>
            </w:r>
            <w:r w:rsidR="0014405D" w:rsidRPr="00E53440">
              <w:t xml:space="preserve">Vykdant Sutartį, PVM sąskaitos faktūros turi būti teikiamos naudojantis </w:t>
            </w:r>
            <w:r w:rsidR="0014405D" w:rsidRPr="00401F6A">
              <w:rPr>
                <w:bCs/>
              </w:rPr>
              <w:t>sąskaitų administravimo bendrąja informacine sistema „SABIS</w:t>
            </w:r>
            <w:r w:rsidR="0014405D">
              <w:rPr>
                <w:b/>
                <w:bCs/>
              </w:rPr>
              <w:t>“</w:t>
            </w:r>
            <w:r w:rsidR="0014405D" w:rsidRPr="00E53440">
              <w:t xml:space="preserve">. Jeigu </w:t>
            </w:r>
            <w:r w:rsidR="0014405D" w:rsidRPr="00E53440">
              <w:rPr>
                <w:b/>
                <w:bCs/>
              </w:rPr>
              <w:t>Pardavėjas</w:t>
            </w:r>
            <w:r w:rsidR="0014405D" w:rsidRPr="00E53440">
              <w:t xml:space="preserve"> nepateikia E. sąskaitos, </w:t>
            </w:r>
            <w:r w:rsidR="0014405D" w:rsidRPr="00E53440">
              <w:rPr>
                <w:b/>
                <w:bCs/>
              </w:rPr>
              <w:t>Pirkėjas</w:t>
            </w:r>
            <w:r w:rsidR="0014405D" w:rsidRPr="00E53440">
              <w:t xml:space="preserve"> turi teisę neatlikti mokėjimo</w:t>
            </w:r>
            <w:r>
              <w:t>.</w:t>
            </w:r>
          </w:p>
        </w:tc>
      </w:tr>
      <w:tr w:rsidR="005B4468" w14:paraId="1DFBB618"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F775685" w14:textId="77777777" w:rsidR="005B4468" w:rsidRDefault="005B4468" w:rsidP="005B4468">
            <w:pPr>
              <w:jc w:val="both"/>
              <w:rPr>
                <w:b/>
              </w:rPr>
            </w:pPr>
            <w:r>
              <w:rPr>
                <w:b/>
              </w:rPr>
              <w:t>5.Pirkėjo teisė vienašališkai nutraukti Sutartį</w:t>
            </w:r>
            <w:r>
              <w:t xml:space="preserve"> </w:t>
            </w:r>
          </w:p>
          <w:p w14:paraId="303F0389" w14:textId="77777777" w:rsidR="005B4468" w:rsidRPr="00CE3216" w:rsidRDefault="005B4468" w:rsidP="005B4468">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7C7762BA" w14:textId="77777777" w:rsidR="005B4468" w:rsidRPr="00CE3216" w:rsidRDefault="005B4468" w:rsidP="005B4468">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0B13701C" w14:textId="77777777" w:rsidR="005B4468" w:rsidRPr="00CE3216" w:rsidRDefault="005B4468" w:rsidP="005B4468">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03C0A370" w14:textId="77777777" w:rsidR="005B4468" w:rsidRPr="00CE3216" w:rsidRDefault="005B4468" w:rsidP="005B4468">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104ABB2F" w14:textId="77777777" w:rsidR="005B4468" w:rsidRDefault="005B4468" w:rsidP="005B4468">
            <w:pPr>
              <w:jc w:val="both"/>
              <w:rPr>
                <w:b/>
              </w:rPr>
            </w:pPr>
            <w:r w:rsidRPr="00CE3216">
              <w:rPr>
                <w:szCs w:val="22"/>
              </w:rPr>
              <w:t>5.1.4. kitais vienašalio Sutarties nutraukimo atvejais numatytais Sutarties Bendrosios dalies 9.2 papunktyje.</w:t>
            </w:r>
          </w:p>
        </w:tc>
      </w:tr>
      <w:tr w:rsidR="005B4468" w14:paraId="0160A1E1" w14:textId="77777777" w:rsidTr="005B4468">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C857D26" w14:textId="77777777" w:rsidR="005B4468" w:rsidRPr="00EB4422" w:rsidRDefault="005B4468" w:rsidP="005B4468">
            <w:pPr>
              <w:rPr>
                <w:b/>
              </w:rPr>
            </w:pPr>
            <w:r w:rsidRPr="00EB4422">
              <w:rPr>
                <w:b/>
              </w:rPr>
              <w:t xml:space="preserve">6. Prekių kokybė </w:t>
            </w:r>
          </w:p>
          <w:p w14:paraId="081F111F" w14:textId="77777777" w:rsidR="005B4468" w:rsidRDefault="005B4468" w:rsidP="005B4468">
            <w:pPr>
              <w:jc w:val="both"/>
            </w:pPr>
            <w:r w:rsidRPr="00EB4422">
              <w:t>6.1. Prek</w:t>
            </w:r>
            <w:r>
              <w:t>ės privalo</w:t>
            </w:r>
            <w:r w:rsidRPr="00EB4422">
              <w:t xml:space="preserve"> atitikti Sutartyje ir jos prieduose </w:t>
            </w:r>
            <w:r w:rsidRPr="00C33D3A">
              <w:t xml:space="preserve">nustatytus </w:t>
            </w:r>
            <w:r w:rsidRPr="00EB4422">
              <w:t>reikalavimus.</w:t>
            </w:r>
          </w:p>
          <w:p w14:paraId="2AE07E79" w14:textId="77777777" w:rsidR="005B4468" w:rsidRDefault="005B4468" w:rsidP="005B4468">
            <w:pPr>
              <w:jc w:val="both"/>
            </w:pPr>
            <w:r w:rsidRPr="005E0163">
              <w:t xml:space="preserve">6.2.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B4468" w14:paraId="0162D5A6" w14:textId="77777777" w:rsidTr="005B4468">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32EF7DF" w14:textId="77777777" w:rsidR="005B4468" w:rsidRDefault="005B4468" w:rsidP="005B4468">
            <w:pPr>
              <w:jc w:val="both"/>
              <w:rPr>
                <w:b/>
              </w:rPr>
            </w:pPr>
            <w:r>
              <w:rPr>
                <w:b/>
              </w:rPr>
              <w:t>7. Garantiniai įsipareigojimai</w:t>
            </w:r>
          </w:p>
          <w:p w14:paraId="6BE81C9F" w14:textId="77777777" w:rsidR="005B4468" w:rsidRDefault="005B4468" w:rsidP="005B4468">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14:paraId="429EF9D2" w14:textId="77777777" w:rsidR="005B4468" w:rsidRDefault="005B4468" w:rsidP="005B4468">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67E2C314" w14:textId="77777777" w:rsidR="005B4468" w:rsidRDefault="005B4468" w:rsidP="005B4468">
            <w:r>
              <w:t>7.3. Kiti garantiniai įsipareigojimai nurodyti Sutarties 1 priede.</w:t>
            </w:r>
          </w:p>
        </w:tc>
      </w:tr>
      <w:tr w:rsidR="005B4468" w14:paraId="5549C52D" w14:textId="77777777"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7AAECB0" w14:textId="77777777" w:rsidR="005B4468" w:rsidRDefault="005B4468" w:rsidP="005B4468">
            <w:pPr>
              <w:pStyle w:val="ListParagraph"/>
              <w:spacing w:after="0"/>
              <w:ind w:left="0"/>
              <w:jc w:val="both"/>
            </w:pPr>
            <w:r>
              <w:rPr>
                <w:b/>
              </w:rPr>
              <w:t>8. Papildomas prievolių įvykdymo užtikrinimas</w:t>
            </w:r>
          </w:p>
          <w:p w14:paraId="0346FC4D" w14:textId="77777777" w:rsidR="005B4468" w:rsidRDefault="005B4468" w:rsidP="005B4468">
            <w:pPr>
              <w:pStyle w:val="ListParagraph"/>
              <w:spacing w:after="0"/>
              <w:ind w:left="0"/>
              <w:jc w:val="both"/>
            </w:pPr>
            <w:r>
              <w:t>8.1. Sutarties įvykdymui užtikrinti draudimo bendrovės laidavimo rašto arba banko garantijos nebus reikalaujama.</w:t>
            </w:r>
          </w:p>
        </w:tc>
      </w:tr>
      <w:tr w:rsidR="005B4468" w14:paraId="53E657DA" w14:textId="77777777"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A1E39D4" w14:textId="77777777" w:rsidR="005B4468" w:rsidRPr="00EB4422" w:rsidRDefault="005B4468" w:rsidP="005B4468">
            <w:pPr>
              <w:jc w:val="both"/>
              <w:rPr>
                <w:b/>
              </w:rPr>
            </w:pPr>
            <w:r w:rsidRPr="00EB4422">
              <w:rPr>
                <w:b/>
              </w:rPr>
              <w:t>9. Kitos sąlygos</w:t>
            </w:r>
          </w:p>
          <w:p w14:paraId="449D2267" w14:textId="77777777" w:rsidR="005B4468" w:rsidRPr="00EB4422" w:rsidRDefault="005B4468" w:rsidP="005B4468">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5B3D9F96" w14:textId="77777777" w:rsidR="005B4468" w:rsidRPr="00091508" w:rsidRDefault="005B4468" w:rsidP="005B4468">
            <w:pPr>
              <w:jc w:val="both"/>
            </w:pPr>
            <w:r w:rsidRPr="00091508">
              <w:t>9.2. Sutarties bendrosios dalies 11.2 punkte nurodytų Šalių iš anksto sutartų minimalių nuostolių dydis yra –</w:t>
            </w:r>
            <w:r>
              <w:t xml:space="preserve"> </w:t>
            </w:r>
            <w:r>
              <w:rPr>
                <w:color w:val="000000"/>
              </w:rPr>
              <w:t>0,1 procentas.</w:t>
            </w:r>
          </w:p>
          <w:p w14:paraId="662012FC" w14:textId="77777777" w:rsidR="005B4468" w:rsidRPr="00091508" w:rsidRDefault="005B4468" w:rsidP="005B4468">
            <w:pPr>
              <w:jc w:val="both"/>
            </w:pPr>
            <w:r w:rsidRPr="00091508">
              <w:t>9.3. Sutarties bendrosios dalies 11.3 punkte nurodytų Šalių iš anksto sutartų minimalių nuostolių dydis yra –</w:t>
            </w:r>
            <w:r>
              <w:t xml:space="preserve"> </w:t>
            </w:r>
            <w:r>
              <w:rPr>
                <w:color w:val="000000"/>
              </w:rPr>
              <w:t>0,1 procentas.</w:t>
            </w:r>
          </w:p>
          <w:p w14:paraId="7785310C" w14:textId="77777777" w:rsidR="005B4468" w:rsidRPr="00403322" w:rsidRDefault="005B4468" w:rsidP="005B4468">
            <w:pPr>
              <w:jc w:val="both"/>
            </w:pPr>
            <w:r>
              <w:t xml:space="preserve">9.4. </w:t>
            </w:r>
            <w:r w:rsidRPr="00EB4422">
              <w:t xml:space="preserve">Sutarties bendrosios dalies 11.4 punkte nurodytų Šalių iš anksto sutartų minimalių nuostolių dydis yra </w:t>
            </w:r>
            <w:r>
              <w:rPr>
                <w:color w:val="000000"/>
              </w:rPr>
              <w:t>7 (septyni)</w:t>
            </w:r>
            <w:r w:rsidR="00F45A40">
              <w:rPr>
                <w:color w:val="000000"/>
              </w:rPr>
              <w:t xml:space="preserve"> procentai</w:t>
            </w:r>
            <w:r>
              <w:rPr>
                <w:bCs/>
              </w:rPr>
              <w:t xml:space="preserve"> </w:t>
            </w:r>
            <w:r w:rsidRPr="00EB4422">
              <w:rPr>
                <w:bCs/>
              </w:rPr>
              <w:t xml:space="preserve">nuo Sutarties kainos/bendros pasiūlymo </w:t>
            </w:r>
            <w:r w:rsidRPr="00BB13B6">
              <w:rPr>
                <w:bCs/>
              </w:rPr>
              <w:t>kainos be PVM.</w:t>
            </w:r>
          </w:p>
          <w:p w14:paraId="4BB7A1F4" w14:textId="77777777" w:rsidR="005B4468" w:rsidRDefault="005B4468" w:rsidP="005B4468">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5ECCEC93" w14:textId="77777777" w:rsidR="005B4468" w:rsidRPr="00E813AA" w:rsidRDefault="005B4468" w:rsidP="005B4468">
            <w:pPr>
              <w:jc w:val="both"/>
              <w:rPr>
                <w:i/>
              </w:rPr>
            </w:pPr>
            <w:r>
              <w:t xml:space="preserve">9.6. </w:t>
            </w:r>
            <w:r w:rsidRPr="00404367">
              <w:rPr>
                <w:b/>
              </w:rPr>
              <w:t>Pardavėjas</w:t>
            </w:r>
            <w:r w:rsidRPr="00404367">
              <w:t xml:space="preserve"> šiai Sutarčiai vykdyti subtiekėjo (-ų) nepasitelks.</w:t>
            </w:r>
          </w:p>
          <w:p w14:paraId="769CA28F" w14:textId="77777777" w:rsidR="005B4468" w:rsidRPr="00EB4422" w:rsidRDefault="005B4468" w:rsidP="005B4468">
            <w:pPr>
              <w:jc w:val="both"/>
            </w:pPr>
            <w:r>
              <w:t>9.7</w:t>
            </w:r>
            <w:r w:rsidRPr="00EB4422">
              <w:t xml:space="preserve">. </w:t>
            </w:r>
            <w:r w:rsidRPr="00451B33">
              <w:rPr>
                <w:b/>
                <w:highlight w:val="yellow"/>
              </w:rPr>
              <w:t>Pardavėjo</w:t>
            </w:r>
            <w:r w:rsidRPr="00451B33">
              <w:rPr>
                <w:highlight w:val="yellow"/>
              </w:rPr>
              <w:t xml:space="preserve"> atstovas –</w:t>
            </w:r>
            <w:r w:rsidRPr="00EB4422">
              <w:t xml:space="preserve"> </w:t>
            </w:r>
          </w:p>
          <w:p w14:paraId="72153C03" w14:textId="77777777" w:rsidR="005B4468" w:rsidRPr="00166D4D" w:rsidRDefault="005B4468" w:rsidP="0014405D">
            <w:pPr>
              <w:jc w:val="both"/>
            </w:pPr>
            <w:r>
              <w:rPr>
                <w:lang w:val="en-US"/>
              </w:rPr>
              <w:lastRenderedPageBreak/>
              <w:t xml:space="preserve">9.8. </w:t>
            </w:r>
            <w:r>
              <w:rPr>
                <w:color w:val="000000"/>
              </w:rPr>
              <w:t xml:space="preserve">Pirkėjo </w:t>
            </w:r>
            <w:r>
              <w:t>asmuo, atsakingas už Sutarties vykdymą</w:t>
            </w:r>
            <w:r>
              <w:rPr>
                <w:color w:val="000000"/>
              </w:rPr>
              <w:t xml:space="preserve"> –</w:t>
            </w:r>
            <w:r w:rsidR="00DF7ECD">
              <w:t xml:space="preserve"> </w:t>
            </w:r>
            <w:proofErr w:type="spellStart"/>
            <w:r w:rsidR="00F43CF9">
              <w:t>Airida</w:t>
            </w:r>
            <w:proofErr w:type="spellEnd"/>
            <w:r w:rsidR="00F43CF9">
              <w:t xml:space="preserve"> </w:t>
            </w:r>
            <w:proofErr w:type="spellStart"/>
            <w:r w:rsidR="00F43CF9">
              <w:t>Varnienė</w:t>
            </w:r>
            <w:proofErr w:type="spellEnd"/>
            <w:r w:rsidR="005D3F44" w:rsidRPr="005D3F44">
              <w:t xml:space="preserve"> </w:t>
            </w:r>
            <w:r w:rsidR="00166D4D">
              <w:t xml:space="preserve">tel. </w:t>
            </w:r>
            <w:proofErr w:type="spellStart"/>
            <w:r w:rsidR="00166D4D">
              <w:t>nr.</w:t>
            </w:r>
            <w:proofErr w:type="spellEnd"/>
            <w:r w:rsidR="00166D4D">
              <w:t xml:space="preserve">  </w:t>
            </w:r>
            <w:r w:rsidR="00F43CF9" w:rsidRPr="00F43CF9">
              <w:t>+370 706 72 714</w:t>
            </w:r>
            <w:r>
              <w:t xml:space="preserve">, el. p.: </w:t>
            </w:r>
            <w:r w:rsidR="00964832">
              <w:fldChar w:fldCharType="begin"/>
            </w:r>
            <w:r w:rsidR="00964832">
              <w:instrText xml:space="preserve"> HYPERLINK "mailto:airida.varniene@mil.lt" </w:instrText>
            </w:r>
            <w:r w:rsidR="00964832">
              <w:fldChar w:fldCharType="separate"/>
            </w:r>
            <w:r w:rsidR="00F43CF9" w:rsidRPr="00C23DA3">
              <w:rPr>
                <w:rStyle w:val="Hyperlink"/>
              </w:rPr>
              <w:t>airida.varniene@mil.lt</w:t>
            </w:r>
            <w:r w:rsidR="00964832">
              <w:rPr>
                <w:rStyle w:val="Hyperlink"/>
              </w:rPr>
              <w:fldChar w:fldCharType="end"/>
            </w:r>
            <w:r w:rsidR="00F43CF9">
              <w:t xml:space="preserve"> </w:t>
            </w:r>
          </w:p>
          <w:p w14:paraId="33AC26DE" w14:textId="77777777" w:rsidR="005B4468" w:rsidRDefault="005B4468" w:rsidP="005B4468">
            <w:pPr>
              <w:jc w:val="both"/>
            </w:pPr>
            <w:r>
              <w:rPr>
                <w:color w:val="000000"/>
              </w:rPr>
              <w:t>9.9. Sutarties priedai:</w:t>
            </w:r>
          </w:p>
          <w:p w14:paraId="6E5BDC27" w14:textId="77777777" w:rsidR="005B4468" w:rsidRDefault="005B4468" w:rsidP="005B4468">
            <w:pPr>
              <w:jc w:val="both"/>
            </w:pPr>
            <w:r>
              <w:rPr>
                <w:color w:val="000000"/>
              </w:rPr>
              <w:t>9.9.1. priedas Nr. 1 „</w:t>
            </w:r>
            <w:r w:rsidR="00F43CF9">
              <w:rPr>
                <w:color w:val="000000"/>
              </w:rPr>
              <w:t>Biuro baldų</w:t>
            </w:r>
            <w:r w:rsidR="00DF7ECD">
              <w:rPr>
                <w:color w:val="000000"/>
              </w:rPr>
              <w:t xml:space="preserve"> techninė specifikacija, kiekis ir kaina</w:t>
            </w:r>
            <w:r>
              <w:rPr>
                <w:color w:val="000000"/>
              </w:rPr>
              <w:t>“.</w:t>
            </w:r>
          </w:p>
          <w:p w14:paraId="5519A546" w14:textId="77777777" w:rsidR="005B4468" w:rsidRDefault="005B4468" w:rsidP="005B4468">
            <w:pPr>
              <w:jc w:val="both"/>
              <w:rPr>
                <w:color w:val="FF0000"/>
              </w:rPr>
            </w:pPr>
          </w:p>
        </w:tc>
      </w:tr>
      <w:tr w:rsidR="005B4468" w14:paraId="4C380EC8" w14:textId="77777777" w:rsidTr="005B4468">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6C535D7" w14:textId="77777777" w:rsidR="005B4468" w:rsidRPr="00EB4422" w:rsidRDefault="005B4468" w:rsidP="005B4468">
            <w:pPr>
              <w:jc w:val="both"/>
              <w:rPr>
                <w:b/>
              </w:rPr>
            </w:pPr>
            <w:r>
              <w:rPr>
                <w:b/>
              </w:rPr>
              <w:lastRenderedPageBreak/>
              <w:t xml:space="preserve">10. Sutarties galiojimas </w:t>
            </w:r>
          </w:p>
          <w:p w14:paraId="16AF454F" w14:textId="77777777" w:rsidR="005B4468" w:rsidRPr="00EB4422" w:rsidRDefault="005B4468" w:rsidP="005B4468">
            <w:pPr>
              <w:rPr>
                <w:bCs/>
              </w:rPr>
            </w:pPr>
            <w:r w:rsidRPr="00EB4422">
              <w:rPr>
                <w:bCs/>
              </w:rPr>
              <w:t>10.1. Sutartis galioja</w:t>
            </w:r>
            <w:r>
              <w:rPr>
                <w:bCs/>
              </w:rPr>
              <w:t xml:space="preserve"> </w:t>
            </w:r>
            <w:r w:rsidR="00F43CF9">
              <w:rPr>
                <w:bCs/>
              </w:rPr>
              <w:t>3</w:t>
            </w:r>
            <w:r w:rsidR="00247C5C">
              <w:rPr>
                <w:bCs/>
              </w:rPr>
              <w:t xml:space="preserve"> </w:t>
            </w:r>
            <w:r>
              <w:rPr>
                <w:bCs/>
              </w:rPr>
              <w:t>mėn. nuo Sutarties įsigaliojimo die</w:t>
            </w:r>
            <w:r w:rsidR="0014405D">
              <w:rPr>
                <w:bCs/>
              </w:rPr>
              <w:t xml:space="preserve">nos, o finansinių ir garantinių </w:t>
            </w:r>
            <w:r>
              <w:rPr>
                <w:bCs/>
              </w:rPr>
              <w:t xml:space="preserve">įsipareigojimų atžvilgiu – iki visiško finansinių ir garantinių įsipareigojimų įvykdymo. </w:t>
            </w:r>
          </w:p>
          <w:p w14:paraId="5D02B71F" w14:textId="77777777" w:rsidR="005B4468" w:rsidRDefault="005B4468" w:rsidP="005B4468">
            <w:r w:rsidRPr="00EB4422">
              <w:t xml:space="preserve">10.2. Sutarties pratęsimas </w:t>
            </w:r>
            <w:r>
              <w:t>–</w:t>
            </w:r>
            <w:r w:rsidRPr="00EB4422">
              <w:t xml:space="preserve"> </w:t>
            </w:r>
            <w:r>
              <w:t>nenumatytas.</w:t>
            </w:r>
          </w:p>
        </w:tc>
      </w:tr>
      <w:tr w:rsidR="005B4468" w14:paraId="65766889" w14:textId="77777777" w:rsidTr="005B4468">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1D9BE56D" w14:textId="77777777" w:rsidR="005B4468" w:rsidRDefault="005B4468" w:rsidP="005B4468">
            <w:r>
              <w:rPr>
                <w:b/>
              </w:rPr>
              <w:t>11. Pirkėjo rekvizitai</w:t>
            </w:r>
          </w:p>
          <w:p w14:paraId="00BD471D" w14:textId="77777777" w:rsidR="005B4468" w:rsidRDefault="005B4468" w:rsidP="005B4468">
            <w:r>
              <w:t xml:space="preserve">Lietuvos kariuomenės Depų tarnyba                                  </w:t>
            </w:r>
          </w:p>
          <w:p w14:paraId="785DE612" w14:textId="77777777" w:rsidR="005B4468" w:rsidRDefault="005B4468" w:rsidP="005B4468">
            <w:r>
              <w:t>Įmonės kodas 188 78 78 55</w:t>
            </w:r>
          </w:p>
          <w:p w14:paraId="455025C5" w14:textId="77777777" w:rsidR="005B4468" w:rsidRDefault="005B4468" w:rsidP="005B4468">
            <w:r>
              <w:t>Savanorių pr. 8, Vilnius</w:t>
            </w:r>
          </w:p>
          <w:p w14:paraId="2EC5C4DE" w14:textId="77777777" w:rsidR="005B4468" w:rsidRDefault="005B4468" w:rsidP="005B4468">
            <w:r>
              <w:t>Tel. (8 5) 278 5310</w:t>
            </w:r>
          </w:p>
          <w:p w14:paraId="741E4B5E" w14:textId="77777777" w:rsidR="005B4468" w:rsidRDefault="005B4468" w:rsidP="005B4468"/>
          <w:p w14:paraId="493E435E" w14:textId="77777777" w:rsidR="005B4468" w:rsidRDefault="005B4468" w:rsidP="005B4468">
            <w:r>
              <w:rPr>
                <w:b/>
              </w:rPr>
              <w:t>Mokėtojas:</w:t>
            </w:r>
          </w:p>
          <w:p w14:paraId="74AB4E7A" w14:textId="77777777" w:rsidR="005B4468" w:rsidRDefault="005B4468" w:rsidP="005B4468">
            <w:r>
              <w:t>Lietuvos kariuomenė</w:t>
            </w:r>
          </w:p>
          <w:p w14:paraId="6AEE9CA6" w14:textId="77777777" w:rsidR="005B4468" w:rsidRDefault="005B4468" w:rsidP="005B4468">
            <w:r>
              <w:t>Įmonės kodas 188 73 26 77</w:t>
            </w:r>
          </w:p>
          <w:p w14:paraId="5EFC6FBC" w14:textId="77777777" w:rsidR="005B4468" w:rsidRDefault="005B4468" w:rsidP="005B4468">
            <w:r>
              <w:t>PVM kodas LT887326716</w:t>
            </w:r>
          </w:p>
          <w:p w14:paraId="15575AA3" w14:textId="77777777" w:rsidR="00451B33" w:rsidRPr="003C09A8" w:rsidRDefault="00451B33" w:rsidP="00451B33">
            <w:proofErr w:type="spellStart"/>
            <w:r w:rsidRPr="003C09A8">
              <w:t>a.s</w:t>
            </w:r>
            <w:proofErr w:type="spellEnd"/>
            <w:r w:rsidRPr="003C09A8">
              <w:t xml:space="preserve">. </w:t>
            </w:r>
            <w:r>
              <w:t>LT62 4040 0636 1000 1175</w:t>
            </w:r>
          </w:p>
          <w:p w14:paraId="533CE2CD" w14:textId="77777777" w:rsidR="00451B33" w:rsidRDefault="00451B33" w:rsidP="00451B33">
            <w:r>
              <w:t>B</w:t>
            </w:r>
            <w:r w:rsidRPr="003C09A8">
              <w:t>anko kodas</w:t>
            </w:r>
            <w:r>
              <w:t>:</w:t>
            </w:r>
            <w:r w:rsidRPr="003C09A8">
              <w:t xml:space="preserve"> </w:t>
            </w:r>
            <w:r>
              <w:t xml:space="preserve">40400 </w:t>
            </w:r>
          </w:p>
          <w:p w14:paraId="61D5A62A" w14:textId="77777777" w:rsidR="00451B33" w:rsidRDefault="00451B33" w:rsidP="00451B33">
            <w:r>
              <w:t>SWIFT kodas: MFRLLT22XXX</w:t>
            </w:r>
          </w:p>
          <w:p w14:paraId="5C549556" w14:textId="77777777" w:rsidR="00451B33" w:rsidRDefault="00451B33" w:rsidP="00451B33">
            <w:r>
              <w:t>Banko adresas: Lukiškių g. 2, 01512 Vilnius</w:t>
            </w:r>
          </w:p>
          <w:p w14:paraId="33F1FCA7" w14:textId="77777777" w:rsidR="005B4468" w:rsidRDefault="005B4468" w:rsidP="005B4468">
            <w:pPr>
              <w:rPr>
                <w:b/>
              </w:rPr>
            </w:pPr>
          </w:p>
        </w:tc>
      </w:tr>
      <w:tr w:rsidR="005B4468" w14:paraId="2E9C4F65" w14:textId="77777777" w:rsidTr="005B4468">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A952FC2" w14:textId="77777777" w:rsidR="005B4468" w:rsidRDefault="005B4468" w:rsidP="005B4468">
            <w:r>
              <w:rPr>
                <w:b/>
              </w:rPr>
              <w:t>12. Pardavėjo rekvizitai</w:t>
            </w:r>
          </w:p>
          <w:p w14:paraId="1855CCBE" w14:textId="77777777" w:rsidR="005B4468" w:rsidRDefault="005B4468" w:rsidP="00112B1A">
            <w:pPr>
              <w:rPr>
                <w:b/>
              </w:rPr>
            </w:pPr>
          </w:p>
        </w:tc>
      </w:tr>
    </w:tbl>
    <w:p w14:paraId="3D9E9C46" w14:textId="77777777" w:rsidR="008C6C02" w:rsidRDefault="008C6C02">
      <w:pPr>
        <w:pStyle w:val="BodyText1"/>
        <w:ind w:firstLine="0"/>
        <w:rPr>
          <w:rFonts w:ascii="Times New Roman" w:hAnsi="Times New Roman" w:cs="Times New Roman"/>
          <w:sz w:val="24"/>
          <w:szCs w:val="24"/>
          <w:lang w:val="lt-LT"/>
        </w:rPr>
      </w:pPr>
    </w:p>
    <w:p w14:paraId="08DE0752" w14:textId="77777777" w:rsidR="008C6C02" w:rsidRDefault="008C6C02">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14:paraId="48CB78C1" w14:textId="77777777" w:rsidR="008C6C02" w:rsidRDefault="008C6C02">
      <w:r>
        <w:t>Lietuvos kariuomenės Depų tarnyba</w:t>
      </w:r>
      <w:r>
        <w:tab/>
      </w:r>
      <w:r>
        <w:tab/>
      </w:r>
      <w:r>
        <w:tab/>
      </w:r>
      <w:r>
        <w:tab/>
      </w:r>
      <w:r>
        <w:tab/>
      </w:r>
      <w:r w:rsidR="00112B1A" w:rsidRPr="006D68A6">
        <w:t>UAB „“</w:t>
      </w:r>
    </w:p>
    <w:p w14:paraId="40E46525" w14:textId="77777777" w:rsidR="008C6C02" w:rsidRDefault="008C6C02">
      <w:r>
        <w:t>LK Depų tarnybos vadas</w:t>
      </w:r>
      <w:r>
        <w:tab/>
      </w:r>
      <w:r>
        <w:tab/>
      </w:r>
      <w:r>
        <w:tab/>
      </w:r>
      <w:r>
        <w:tab/>
      </w:r>
      <w:r>
        <w:tab/>
      </w:r>
      <w:r>
        <w:tab/>
      </w:r>
      <w:r w:rsidR="00112B1A">
        <w:t>Direktorius</w:t>
      </w:r>
    </w:p>
    <w:p w14:paraId="15091EE6" w14:textId="77777777" w:rsidR="008C6C02" w:rsidRDefault="008C6C02">
      <w:pPr>
        <w:rPr>
          <w:b/>
        </w:rPr>
      </w:pPr>
    </w:p>
    <w:p w14:paraId="19F32AF5" w14:textId="77777777" w:rsidR="008C6C02" w:rsidRDefault="008C6C02">
      <w:pPr>
        <w:rPr>
          <w:b/>
        </w:rPr>
      </w:pPr>
    </w:p>
    <w:p w14:paraId="20C3C4D5" w14:textId="77777777" w:rsidR="008C6C02" w:rsidRPr="00112B1A" w:rsidRDefault="008C6C02">
      <w:r>
        <w:t xml:space="preserve">plk. ltn. </w:t>
      </w:r>
      <w:r w:rsidR="0059509A">
        <w:t>Laimi</w:t>
      </w:r>
      <w:r w:rsidR="0014405D">
        <w:t>s</w:t>
      </w:r>
      <w:r w:rsidR="0059509A">
        <w:t xml:space="preserve"> </w:t>
      </w:r>
      <w:proofErr w:type="spellStart"/>
      <w:r w:rsidR="0059509A">
        <w:t>Šereik</w:t>
      </w:r>
      <w:r w:rsidR="0014405D">
        <w:t>a</w:t>
      </w:r>
      <w:proofErr w:type="spellEnd"/>
      <w:r>
        <w:tab/>
      </w:r>
      <w:r>
        <w:tab/>
      </w:r>
      <w:r>
        <w:tab/>
      </w:r>
      <w:r>
        <w:tab/>
      </w:r>
      <w:r>
        <w:tab/>
      </w:r>
      <w:r>
        <w:tab/>
      </w:r>
      <w:r w:rsidR="00112B1A">
        <w:tab/>
      </w:r>
    </w:p>
    <w:p w14:paraId="1162F254" w14:textId="77777777" w:rsidR="008C6C02" w:rsidRDefault="008C6C02">
      <w:r>
        <w:t xml:space="preserve">A.V. </w:t>
      </w:r>
      <w:r>
        <w:tab/>
      </w:r>
      <w:r>
        <w:tab/>
      </w:r>
      <w:r>
        <w:tab/>
      </w:r>
      <w:r>
        <w:tab/>
      </w:r>
      <w:r>
        <w:tab/>
      </w:r>
      <w:r>
        <w:tab/>
      </w:r>
      <w:r>
        <w:tab/>
        <w:t xml:space="preserve">  </w:t>
      </w:r>
      <w:r>
        <w:tab/>
      </w:r>
      <w:r>
        <w:tab/>
        <w:t>A.V.</w:t>
      </w:r>
    </w:p>
    <w:p w14:paraId="1BF736EB" w14:textId="77777777" w:rsidR="008C6C02" w:rsidRDefault="008C6C02">
      <w:pPr>
        <w:rPr>
          <w:b/>
        </w:rPr>
      </w:pPr>
    </w:p>
    <w:p w14:paraId="760283E6" w14:textId="77777777" w:rsidR="008C6C02" w:rsidRDefault="008C6C02">
      <w:pPr>
        <w:rPr>
          <w:b/>
        </w:rPr>
      </w:pPr>
    </w:p>
    <w:p w14:paraId="598B070A" w14:textId="77777777" w:rsidR="008C6C02" w:rsidRDefault="00247C5C">
      <w:r>
        <w:br w:type="page"/>
      </w:r>
    </w:p>
    <w:p w14:paraId="4599E778" w14:textId="77777777" w:rsidR="008C6C02" w:rsidRDefault="008C6C02"/>
    <w:p w14:paraId="3C51C275" w14:textId="77777777" w:rsidR="005B4468" w:rsidRPr="00010D70" w:rsidRDefault="005B4468" w:rsidP="005B4468">
      <w:pPr>
        <w:jc w:val="center"/>
        <w:rPr>
          <w:b/>
        </w:rPr>
      </w:pPr>
      <w:r w:rsidRPr="00010D70">
        <w:rPr>
          <w:b/>
        </w:rPr>
        <w:t>PREKIŲ PIRKIMO-PARDAVIMO SUTARTIS</w:t>
      </w:r>
    </w:p>
    <w:p w14:paraId="279DD082" w14:textId="77777777" w:rsidR="005B4468" w:rsidRPr="00010D70" w:rsidRDefault="005B4468" w:rsidP="005B4468">
      <w:pPr>
        <w:jc w:val="center"/>
        <w:rPr>
          <w:b/>
        </w:rPr>
      </w:pPr>
    </w:p>
    <w:p w14:paraId="6C54C212" w14:textId="77777777" w:rsidR="005B4468" w:rsidRDefault="005B4468" w:rsidP="005B4468">
      <w:pPr>
        <w:jc w:val="center"/>
        <w:rPr>
          <w:b/>
        </w:rPr>
      </w:pPr>
      <w:r>
        <w:rPr>
          <w:b/>
        </w:rPr>
        <w:t xml:space="preserve">II. </w:t>
      </w:r>
      <w:r w:rsidRPr="00010D70">
        <w:rPr>
          <w:b/>
        </w:rPr>
        <w:t>BENDROJI DALIS</w:t>
      </w:r>
    </w:p>
    <w:p w14:paraId="0AA62B3F" w14:textId="77777777" w:rsidR="005B4468" w:rsidRDefault="005B4468" w:rsidP="005B4468">
      <w:pPr>
        <w:jc w:val="center"/>
        <w:rPr>
          <w:b/>
        </w:rPr>
      </w:pPr>
    </w:p>
    <w:p w14:paraId="23D5C95C" w14:textId="77777777" w:rsidR="005B4468" w:rsidRPr="00010D70" w:rsidRDefault="005B4468" w:rsidP="005B4468">
      <w:pPr>
        <w:jc w:val="both"/>
        <w:rPr>
          <w:b/>
        </w:rPr>
      </w:pPr>
      <w:r w:rsidRPr="00010D70">
        <w:rPr>
          <w:b/>
        </w:rPr>
        <w:t>1.</w:t>
      </w:r>
      <w:r w:rsidRPr="00010D70">
        <w:t xml:space="preserve"> </w:t>
      </w:r>
      <w:r w:rsidRPr="00010D70">
        <w:rPr>
          <w:b/>
        </w:rPr>
        <w:t>Sąvokos</w:t>
      </w:r>
    </w:p>
    <w:p w14:paraId="5B9A8E1C" w14:textId="77777777" w:rsidR="005B4468" w:rsidRPr="00010D70" w:rsidRDefault="005B4468" w:rsidP="005B4468">
      <w:pPr>
        <w:jc w:val="both"/>
      </w:pPr>
      <w:r w:rsidRPr="00010D70">
        <w:t xml:space="preserve">1.1. Šioje </w:t>
      </w:r>
      <w:r>
        <w:t>S</w:t>
      </w:r>
      <w:r w:rsidRPr="00010D70">
        <w:t>utartyje naudojamos pagrindinės sąvokos:</w:t>
      </w:r>
    </w:p>
    <w:p w14:paraId="534AB125" w14:textId="77777777" w:rsidR="005B4468" w:rsidRPr="00010D70" w:rsidRDefault="005B4468" w:rsidP="005B4468">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37AC4A3" w14:textId="77777777" w:rsidR="005B4468" w:rsidRPr="00010D70" w:rsidRDefault="005B4468" w:rsidP="005B4468">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D68625" w14:textId="77777777" w:rsidR="005B4468" w:rsidRPr="00010D70" w:rsidRDefault="005B4468" w:rsidP="005B4468">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0BE506B2" w14:textId="77777777" w:rsidR="005B4468" w:rsidRPr="00010D70" w:rsidRDefault="005B4468" w:rsidP="005B4468">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3E988D" w14:textId="77777777" w:rsidR="005B4468" w:rsidRPr="00010D70" w:rsidRDefault="005B4468" w:rsidP="005B4468">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86F5AC6" w14:textId="77777777" w:rsidR="005B4468" w:rsidRPr="00010D70" w:rsidRDefault="005B4468" w:rsidP="005B4468">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22FA3A05" w14:textId="77777777" w:rsidR="005B4468" w:rsidRPr="00603466" w:rsidRDefault="005B4468" w:rsidP="005B4468">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908E5B" w14:textId="77777777" w:rsidR="005B4468" w:rsidRPr="00603466" w:rsidRDefault="005B4468" w:rsidP="005B4468">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8B23044" w14:textId="77777777" w:rsidR="005B4468" w:rsidRPr="00010D70" w:rsidRDefault="005B4468" w:rsidP="005B4468">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16F2A09C" w14:textId="77777777" w:rsidR="005B4468" w:rsidRPr="00010D70" w:rsidRDefault="005B4468" w:rsidP="005B4468">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75083678" w14:textId="77777777" w:rsidR="005B4468" w:rsidRPr="00010D70" w:rsidRDefault="005B4468" w:rsidP="005B4468">
      <w:pPr>
        <w:pStyle w:val="BodyText"/>
        <w:tabs>
          <w:tab w:val="left" w:pos="540"/>
          <w:tab w:val="num" w:pos="2880"/>
        </w:tabs>
        <w:spacing w:after="0"/>
        <w:jc w:val="both"/>
      </w:pPr>
      <w:r w:rsidRPr="00010D70">
        <w:t>1.1.9. Prekių siunta – tai vienu metu pristatomų prekių kiekis.</w:t>
      </w:r>
    </w:p>
    <w:p w14:paraId="571E8377" w14:textId="77777777" w:rsidR="005B4468" w:rsidRPr="00010D70" w:rsidRDefault="005B4468" w:rsidP="005B4468">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48A65F65" w14:textId="77777777" w:rsidR="005B4468" w:rsidRPr="00010D70" w:rsidRDefault="005B4468" w:rsidP="005B4468">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31A68680" w14:textId="77777777" w:rsidR="005B4468" w:rsidRPr="00010D70" w:rsidRDefault="005B4468" w:rsidP="005B4468">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C82AA0D" w14:textId="77777777" w:rsidR="005B4468" w:rsidRPr="00010D70" w:rsidRDefault="005B4468" w:rsidP="005B4468">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BC28E7D" w14:textId="77777777" w:rsidR="005B4468" w:rsidRPr="00010D70" w:rsidRDefault="005B4468" w:rsidP="005B4468">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1E11C1E" w14:textId="77777777" w:rsidR="005B4468" w:rsidRPr="00010D70" w:rsidRDefault="005B4468" w:rsidP="005B4468">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400620D" w14:textId="77777777" w:rsidR="005B4468" w:rsidRPr="00010D70" w:rsidRDefault="005B4468" w:rsidP="005B4468">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DBE3436" w14:textId="77777777" w:rsidR="005B4468" w:rsidRPr="00010D70" w:rsidRDefault="005B4468" w:rsidP="005B4468">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4E5CAE5" w14:textId="77777777" w:rsidR="005B4468" w:rsidRDefault="005B4468" w:rsidP="005B4468">
      <w:pPr>
        <w:jc w:val="both"/>
      </w:pPr>
    </w:p>
    <w:p w14:paraId="1EA56D6A" w14:textId="77777777" w:rsidR="005B4468" w:rsidRDefault="005B4468" w:rsidP="005B4468">
      <w:pPr>
        <w:jc w:val="both"/>
      </w:pPr>
    </w:p>
    <w:p w14:paraId="4B633427" w14:textId="77777777" w:rsidR="005B4468" w:rsidRDefault="005B4468" w:rsidP="005B4468">
      <w:pPr>
        <w:jc w:val="both"/>
      </w:pPr>
    </w:p>
    <w:p w14:paraId="37D4A24C" w14:textId="77777777" w:rsidR="005B4468" w:rsidRPr="00010D70" w:rsidRDefault="005B4468" w:rsidP="005B4468">
      <w:pPr>
        <w:jc w:val="both"/>
      </w:pPr>
    </w:p>
    <w:p w14:paraId="73630730" w14:textId="77777777" w:rsidR="005B4468" w:rsidRPr="00010D70" w:rsidRDefault="005B4468" w:rsidP="005B4468">
      <w:pPr>
        <w:jc w:val="both"/>
        <w:rPr>
          <w:b/>
        </w:rPr>
      </w:pPr>
      <w:r w:rsidRPr="00010D70">
        <w:rPr>
          <w:b/>
        </w:rPr>
        <w:t>2. Sutarties kaina/prekių įkainiai/kainodaros taisyklės</w:t>
      </w:r>
    </w:p>
    <w:p w14:paraId="3917A483" w14:textId="77777777" w:rsidR="005B4468" w:rsidRPr="00010D70" w:rsidRDefault="005B4468" w:rsidP="005B4468">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5B0F1AF7" w14:textId="77777777" w:rsidR="005B4468" w:rsidRPr="00010D70" w:rsidRDefault="005B4468" w:rsidP="005B4468">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6D8A6CB7" w14:textId="77777777" w:rsidR="005B4468" w:rsidRPr="00010D70" w:rsidRDefault="005B4468" w:rsidP="005B4468">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72799367" w14:textId="77777777" w:rsidR="005B4468" w:rsidRPr="00010D70" w:rsidRDefault="005B4468" w:rsidP="005B4468">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D18B80D" w14:textId="77777777" w:rsidR="005B4468" w:rsidRPr="00010D70" w:rsidRDefault="005B4468" w:rsidP="005B4468">
      <w:pPr>
        <w:widowControl w:val="0"/>
        <w:shd w:val="clear" w:color="auto" w:fill="FFFFFF"/>
        <w:jc w:val="both"/>
      </w:pPr>
      <w:r w:rsidRPr="00010D70">
        <w:t>2.4.1. logistikos (transportavimo) išlaidas;</w:t>
      </w:r>
    </w:p>
    <w:p w14:paraId="78599845" w14:textId="77777777" w:rsidR="005B4468" w:rsidRPr="00010D70" w:rsidRDefault="005B4468" w:rsidP="005B4468">
      <w:pPr>
        <w:widowControl w:val="0"/>
        <w:shd w:val="clear" w:color="auto" w:fill="FFFFFF"/>
        <w:jc w:val="both"/>
      </w:pPr>
      <w:r w:rsidRPr="00010D70">
        <w:t>2.4.2. pakavimo, pakrovimo, tranzito, iškrovimo, išpakavimo, tikrinimo, draudimo ir kitas su prekių tiekimu susijusias išlaidas;</w:t>
      </w:r>
    </w:p>
    <w:p w14:paraId="20338F32" w14:textId="77777777" w:rsidR="005B4468" w:rsidRPr="00010D70" w:rsidRDefault="005B4468" w:rsidP="005B4468">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5093C04" w14:textId="77777777" w:rsidR="005B4468" w:rsidRPr="00010D70" w:rsidRDefault="005B4468" w:rsidP="005B4468">
      <w:pPr>
        <w:widowControl w:val="0"/>
        <w:shd w:val="clear" w:color="auto" w:fill="FFFFFF"/>
        <w:jc w:val="both"/>
      </w:pPr>
      <w:r w:rsidRPr="00010D70">
        <w:t>2.4.4. pristatytų prekių surinkimo vietoje ir/arba paleidimo, ir/arba priežiūros išlaidas;</w:t>
      </w:r>
    </w:p>
    <w:p w14:paraId="7E5050E6" w14:textId="77777777" w:rsidR="005B4468" w:rsidRPr="00010D70" w:rsidRDefault="005B4468" w:rsidP="005B4468">
      <w:pPr>
        <w:widowControl w:val="0"/>
        <w:shd w:val="clear" w:color="auto" w:fill="FFFFFF"/>
        <w:jc w:val="both"/>
      </w:pPr>
      <w:r w:rsidRPr="00010D70">
        <w:t>2.4.5. aprūpinimo įrankiais, reikalingais pristatytų prekių surinkimui ir/arba priežiūrai, išlaidas;</w:t>
      </w:r>
    </w:p>
    <w:p w14:paraId="6A3C73AD" w14:textId="77777777" w:rsidR="005B4468" w:rsidRPr="00010D70" w:rsidRDefault="005B4468" w:rsidP="005B4468">
      <w:pPr>
        <w:widowControl w:val="0"/>
        <w:shd w:val="clear" w:color="auto" w:fill="FFFFFF"/>
        <w:jc w:val="both"/>
      </w:pPr>
      <w:r w:rsidRPr="00010D70">
        <w:t>2.4.6. naudojimo ir priežiūros instrukcijų, numatytų Techninėje specifikacijoje, pateikimo išlaidas;</w:t>
      </w:r>
    </w:p>
    <w:p w14:paraId="2C2E91E2" w14:textId="77777777" w:rsidR="005B4468" w:rsidRDefault="005B4468" w:rsidP="005B4468">
      <w:pPr>
        <w:widowControl w:val="0"/>
        <w:shd w:val="clear" w:color="auto" w:fill="FFFFFF"/>
        <w:jc w:val="both"/>
      </w:pPr>
      <w:r w:rsidRPr="00010D70">
        <w:t>2.4.7. prekių garantinio remonto išlaidas</w:t>
      </w:r>
      <w:r>
        <w:t>;</w:t>
      </w:r>
    </w:p>
    <w:p w14:paraId="119F635F" w14:textId="77777777" w:rsidR="005B4468" w:rsidRDefault="005B4468" w:rsidP="005B4468">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AB3E5F1" w14:textId="77777777" w:rsidR="005B4468" w:rsidRDefault="005B4468" w:rsidP="005B4468">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52890B64" w14:textId="77777777" w:rsidR="005B4468" w:rsidRDefault="005B4468" w:rsidP="005B4468">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E86E80C" w14:textId="77777777" w:rsidR="005B4468" w:rsidRDefault="005B4468" w:rsidP="005B4468">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488103B4" w14:textId="77777777" w:rsidR="005B4468" w:rsidRDefault="005B4468" w:rsidP="005B4468">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877E73C" w14:textId="77777777" w:rsidR="005B4468" w:rsidRDefault="005B4468" w:rsidP="005B4468">
      <w:pPr>
        <w:jc w:val="both"/>
      </w:pPr>
      <w:r>
        <w:t xml:space="preserve">2.7.1. Pagrindines tiesioginio atsiskaitymo sutarties sąlygas nurodytas Sutarties bendrosios dalies 2.8 punkte. </w:t>
      </w:r>
    </w:p>
    <w:p w14:paraId="4AEEB047" w14:textId="77777777" w:rsidR="005B4468" w:rsidRDefault="005B4468" w:rsidP="005B4468">
      <w:pPr>
        <w:jc w:val="both"/>
      </w:pPr>
      <w:r>
        <w:t xml:space="preserve">2.7.2. </w:t>
      </w:r>
      <w:r w:rsidRPr="00603466">
        <w:rPr>
          <w:b/>
        </w:rPr>
        <w:t>Pardavėjo</w:t>
      </w:r>
      <w:r>
        <w:t xml:space="preserve"> patvirtinimą, kad jis sutinka Subtiekėjo siūlomomis sąlygomis sudaryti tiesioginio atsiskaitymo sutartį. </w:t>
      </w:r>
    </w:p>
    <w:p w14:paraId="41ED7892" w14:textId="77777777" w:rsidR="005B4468" w:rsidRDefault="005B4468" w:rsidP="005B4468">
      <w:pPr>
        <w:jc w:val="both"/>
      </w:pPr>
      <w:r>
        <w:t>2.7.3. Dokumentus įrodančius, kad nėra Viešųjų pirkimų įstatymo 46 straipsnio 1 dalyje nurodytų pagrindų.</w:t>
      </w:r>
    </w:p>
    <w:p w14:paraId="4E375EA4" w14:textId="77777777" w:rsidR="005B4468" w:rsidRDefault="005B4468" w:rsidP="005B446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3D369F1B" w14:textId="77777777" w:rsidR="005B4468" w:rsidRDefault="005B4468" w:rsidP="005B4468">
      <w:pPr>
        <w:jc w:val="both"/>
      </w:pPr>
      <w:r>
        <w:t xml:space="preserve">2.9. Tiesioginio atsiskaitymo sutartis turi būti sudaryta ne vėliau kaip iki dienos, nuo kurios atsiranda mokėjimo prievolė pagal Sutarties bendrosios dalies 4.1 punktą. </w:t>
      </w:r>
    </w:p>
    <w:p w14:paraId="7382AD5E" w14:textId="77777777" w:rsidR="005B4468" w:rsidRDefault="005B4468" w:rsidP="005B4468">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7741D1D3" w14:textId="77777777" w:rsidR="005B4468" w:rsidRDefault="005B4468" w:rsidP="005B4468">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31B9466" w14:textId="77777777" w:rsidR="005B4468" w:rsidRDefault="005B4468" w:rsidP="005B4468">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418D390" w14:textId="77777777" w:rsidR="005B4468" w:rsidRDefault="005B4468" w:rsidP="005B4468">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0779123C" w14:textId="77777777" w:rsidR="005B4468" w:rsidRPr="00010D70" w:rsidRDefault="005B4468" w:rsidP="005B4468">
      <w:pPr>
        <w:jc w:val="both"/>
      </w:pPr>
    </w:p>
    <w:p w14:paraId="4ABD2FE2" w14:textId="77777777" w:rsidR="005B4468" w:rsidRPr="00010D70" w:rsidRDefault="005B4468" w:rsidP="005B4468">
      <w:pPr>
        <w:jc w:val="both"/>
        <w:rPr>
          <w:b/>
        </w:rPr>
      </w:pPr>
      <w:r w:rsidRPr="00010D70">
        <w:rPr>
          <w:b/>
        </w:rPr>
        <w:t>3.</w:t>
      </w:r>
      <w:r w:rsidRPr="00010D70">
        <w:t xml:space="preserve"> </w:t>
      </w:r>
      <w:r w:rsidRPr="00010D70">
        <w:rPr>
          <w:b/>
        </w:rPr>
        <w:t>Prekių tiekimo terminai ir sąlygos</w:t>
      </w:r>
    </w:p>
    <w:p w14:paraId="56E2D1C2" w14:textId="77777777" w:rsidR="005B4468" w:rsidRPr="00010D70" w:rsidRDefault="005B4468" w:rsidP="005B4468">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695E574" w14:textId="77777777" w:rsidR="005B4468" w:rsidRDefault="005B4468" w:rsidP="005B4468">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4F907525" w14:textId="77777777" w:rsidR="005B4468" w:rsidRPr="00010D70" w:rsidRDefault="005B4468" w:rsidP="005B4468">
      <w:pPr>
        <w:jc w:val="both"/>
      </w:pPr>
      <w:r w:rsidRPr="00010D70">
        <w:t xml:space="preserve">3.3. Už prekes, pateiktas viršijant Sutartyje/paraiškose/užsakymuose nurodytus kiekius, </w:t>
      </w:r>
      <w:r w:rsidRPr="00010D70">
        <w:rPr>
          <w:b/>
        </w:rPr>
        <w:t xml:space="preserve">Pirkėjas </w:t>
      </w:r>
      <w:r w:rsidRPr="00010D70">
        <w:t>neapmoka.</w:t>
      </w:r>
    </w:p>
    <w:p w14:paraId="73EAFCC2" w14:textId="77777777" w:rsidR="005B4468" w:rsidRPr="00010D70" w:rsidRDefault="005B4468" w:rsidP="005B4468">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18EF8308" w14:textId="77777777" w:rsidR="005B4468" w:rsidRPr="00010D70" w:rsidRDefault="005B4468" w:rsidP="005B4468">
      <w:pPr>
        <w:jc w:val="both"/>
      </w:pPr>
      <w:r w:rsidRPr="00010D70">
        <w:t xml:space="preserve">3.5. </w:t>
      </w:r>
      <w:r w:rsidRPr="00010D70">
        <w:rPr>
          <w:b/>
        </w:rPr>
        <w:t>Pardavėjas</w:t>
      </w:r>
      <w:r w:rsidRPr="00010D70">
        <w:t xml:space="preserve"> įsipareigoja po Sutarties įsigaliojimo Sutarties specialioje dalyje nurodytais terminais:</w:t>
      </w:r>
    </w:p>
    <w:p w14:paraId="37829AC1" w14:textId="77777777" w:rsidR="005B4468" w:rsidRPr="00010D70" w:rsidRDefault="005B4468" w:rsidP="005B4468">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877B794" w14:textId="77777777" w:rsidR="005B4468" w:rsidRPr="00010D70" w:rsidRDefault="005B4468" w:rsidP="005B4468">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3CA7DF6" w14:textId="77777777" w:rsidR="005B4468" w:rsidRPr="00010D70" w:rsidRDefault="005B4468" w:rsidP="005B4468">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A4F0DFF" w14:textId="77777777" w:rsidR="005B4468" w:rsidRDefault="005B4468" w:rsidP="005B4468">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5D8E25B" w14:textId="77777777" w:rsidR="005B4468" w:rsidRPr="00010D70" w:rsidRDefault="005B4468" w:rsidP="005B4468">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w:t>
      </w:r>
      <w:r w:rsidRPr="005B7473">
        <w:lastRenderedPageBreak/>
        <w:t xml:space="preserve">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C70740F" w14:textId="77777777" w:rsidR="005B4468" w:rsidRPr="00010D70" w:rsidRDefault="005B4468" w:rsidP="005B4468">
      <w:pPr>
        <w:jc w:val="both"/>
      </w:pPr>
    </w:p>
    <w:p w14:paraId="5121235D" w14:textId="77777777" w:rsidR="005B4468" w:rsidRPr="00010D70" w:rsidRDefault="005B4468" w:rsidP="005B4468">
      <w:pPr>
        <w:jc w:val="both"/>
        <w:rPr>
          <w:b/>
        </w:rPr>
      </w:pPr>
      <w:r w:rsidRPr="00010D70">
        <w:rPr>
          <w:b/>
        </w:rPr>
        <w:t>4. Mokėjimo terminai ir sąlygos</w:t>
      </w:r>
    </w:p>
    <w:p w14:paraId="7F567E4C" w14:textId="77777777" w:rsidR="005B4468" w:rsidRPr="00CD09AA" w:rsidRDefault="005B4468" w:rsidP="005B4468">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4382FCF" w14:textId="77777777" w:rsidR="005B4468" w:rsidRPr="00010D70" w:rsidRDefault="005B4468" w:rsidP="005B4468">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6A8ED7F6" w14:textId="77777777" w:rsidR="005B4468" w:rsidRDefault="005B4468" w:rsidP="005B4468">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04FFE850" w14:textId="77777777" w:rsidR="005B4468" w:rsidRPr="00395267" w:rsidRDefault="005B4468" w:rsidP="005B4468">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88006C6" w14:textId="77777777" w:rsidR="005B4468" w:rsidRDefault="005B4468" w:rsidP="005B4468">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1290BF3C" w14:textId="77777777" w:rsidR="005B4468" w:rsidRPr="009B5716" w:rsidRDefault="005B4468" w:rsidP="005B4468">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6052A73" w14:textId="77777777" w:rsidR="005B4468" w:rsidRDefault="005B4468" w:rsidP="005B4468">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F3A6CD3" w14:textId="77777777" w:rsidR="005B4468" w:rsidRPr="00C33D3A" w:rsidRDefault="005B4468" w:rsidP="005B4468">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1F6D9579" w14:textId="77777777" w:rsidR="005B4468" w:rsidRDefault="005B4468" w:rsidP="005B4468">
      <w:pPr>
        <w:jc w:val="both"/>
      </w:pPr>
    </w:p>
    <w:p w14:paraId="4A0C0CFC" w14:textId="77777777" w:rsidR="005B4468" w:rsidRPr="00010D70" w:rsidRDefault="005B4468" w:rsidP="005B4468">
      <w:pPr>
        <w:jc w:val="both"/>
        <w:rPr>
          <w:b/>
        </w:rPr>
      </w:pPr>
      <w:r w:rsidRPr="00010D70">
        <w:rPr>
          <w:b/>
        </w:rPr>
        <w:t>5. Prekių kokybė</w:t>
      </w:r>
    </w:p>
    <w:p w14:paraId="4B5B0B12" w14:textId="77777777" w:rsidR="005B4468" w:rsidRPr="00010D70" w:rsidRDefault="005B4468" w:rsidP="005B4468">
      <w:pPr>
        <w:jc w:val="both"/>
      </w:pPr>
      <w:r w:rsidRPr="00010D70">
        <w:t>5.1. Prekės turi atitikti Sutartyje ir jos priede (-</w:t>
      </w:r>
      <w:proofErr w:type="spellStart"/>
      <w:r w:rsidRPr="00010D70">
        <w:t>uose</w:t>
      </w:r>
      <w:proofErr w:type="spellEnd"/>
      <w:r w:rsidRPr="00010D70">
        <w:t xml:space="preserve">) nurodytus reikalavimus. </w:t>
      </w:r>
    </w:p>
    <w:p w14:paraId="7EC47E1D" w14:textId="77777777" w:rsidR="005B4468" w:rsidRPr="00010D70" w:rsidRDefault="005B4468" w:rsidP="005B4468">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532710CD" w14:textId="77777777" w:rsidR="005B4468" w:rsidRPr="00010D70" w:rsidRDefault="005B4468" w:rsidP="005B4468">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1CBC6277" w14:textId="77777777" w:rsidR="005B4468" w:rsidRPr="00010D70" w:rsidRDefault="005B4468" w:rsidP="005B4468">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21A287B" w14:textId="77777777" w:rsidR="005B4468" w:rsidRPr="00010D70" w:rsidRDefault="005B4468" w:rsidP="005B4468">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408FA178" w14:textId="77777777" w:rsidR="005B4468" w:rsidRPr="00010D70" w:rsidRDefault="005B4468" w:rsidP="005B4468">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61324792" w14:textId="77777777" w:rsidR="005B4468" w:rsidRPr="00010D70" w:rsidRDefault="005B4468" w:rsidP="005B4468">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60F087C0" w14:textId="77777777" w:rsidR="005B4468" w:rsidRPr="00010D70" w:rsidRDefault="005B4468" w:rsidP="005B4468">
      <w:pPr>
        <w:jc w:val="both"/>
        <w:rPr>
          <w:b/>
        </w:rPr>
      </w:pPr>
    </w:p>
    <w:p w14:paraId="0694B72E" w14:textId="77777777" w:rsidR="005B4468" w:rsidRPr="00010D70" w:rsidRDefault="005B4468" w:rsidP="005B4468">
      <w:pPr>
        <w:jc w:val="both"/>
        <w:rPr>
          <w:b/>
        </w:rPr>
      </w:pPr>
      <w:r w:rsidRPr="00010D70">
        <w:rPr>
          <w:b/>
        </w:rPr>
        <w:t>6. Prekės kokybės garantija</w:t>
      </w:r>
    </w:p>
    <w:p w14:paraId="12441ECE" w14:textId="77777777" w:rsidR="005B4468" w:rsidRPr="00010D70" w:rsidRDefault="005B4468" w:rsidP="005B4468">
      <w:pPr>
        <w:jc w:val="both"/>
      </w:pPr>
      <w:r w:rsidRPr="00010D70">
        <w:t>6.1. Prekėms suteikiamas Sutarties specialiojoje dalyje (arba Sutarties priede) nurodytas kokybės garantijos/tinkamumo naudoti terminas.</w:t>
      </w:r>
    </w:p>
    <w:p w14:paraId="5A5E7610" w14:textId="77777777" w:rsidR="005B4468" w:rsidRDefault="005B4468" w:rsidP="005B4468">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w:t>
      </w:r>
      <w:r w:rsidRPr="00690AB0">
        <w:lastRenderedPageBreak/>
        <w:t>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74E42A9C" w14:textId="77777777" w:rsidR="005B4468" w:rsidRPr="009B46A4" w:rsidRDefault="005B4468" w:rsidP="005B4468">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7043AAF7" w14:textId="77777777" w:rsidR="005B4468" w:rsidRPr="00010D70" w:rsidRDefault="005B4468" w:rsidP="005B4468">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F02AF27" w14:textId="77777777" w:rsidR="005B4468" w:rsidRPr="00010D70" w:rsidRDefault="005B4468" w:rsidP="005B4468">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5065AE3" w14:textId="77777777" w:rsidR="005B4468" w:rsidRPr="00010D70" w:rsidRDefault="005B4468" w:rsidP="005B4468">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6FD989B5" w14:textId="77777777" w:rsidR="005B4468" w:rsidRPr="00010D70" w:rsidRDefault="005B4468" w:rsidP="005B4468">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0784DD64" w14:textId="77777777" w:rsidR="005B4468" w:rsidRPr="00010D70" w:rsidRDefault="005B4468" w:rsidP="005B4468">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0F2E09E4" w14:textId="77777777" w:rsidR="005B4468" w:rsidRPr="00010D70" w:rsidRDefault="005B4468" w:rsidP="005B4468">
      <w:pPr>
        <w:jc w:val="both"/>
      </w:pPr>
    </w:p>
    <w:p w14:paraId="743E2B05" w14:textId="77777777" w:rsidR="005B4468" w:rsidRPr="00010D70" w:rsidRDefault="005B4468" w:rsidP="005B4468">
      <w:pPr>
        <w:jc w:val="both"/>
        <w:rPr>
          <w:b/>
        </w:rPr>
      </w:pPr>
      <w:r w:rsidRPr="00010D70">
        <w:rPr>
          <w:b/>
        </w:rPr>
        <w:t xml:space="preserve">7. Nenugalimos jėgos </w:t>
      </w:r>
      <w:r w:rsidRPr="00010D70">
        <w:rPr>
          <w:b/>
          <w:i/>
        </w:rPr>
        <w:t>(force majeure)</w:t>
      </w:r>
      <w:r w:rsidRPr="00010D70">
        <w:rPr>
          <w:b/>
        </w:rPr>
        <w:t xml:space="preserve"> aplinkybės</w:t>
      </w:r>
    </w:p>
    <w:p w14:paraId="10054BB1" w14:textId="77777777" w:rsidR="005B4468" w:rsidRPr="00010D70" w:rsidRDefault="005B4468" w:rsidP="005B4468">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3575EE" w14:textId="77777777" w:rsidR="005B4468" w:rsidRPr="00010D70" w:rsidRDefault="005B4468" w:rsidP="005B4468">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FA00E1" w14:textId="77777777" w:rsidR="005B4468" w:rsidRPr="00010D70" w:rsidRDefault="005B4468" w:rsidP="005B4468">
      <w:pPr>
        <w:jc w:val="both"/>
      </w:pPr>
    </w:p>
    <w:p w14:paraId="01009447" w14:textId="77777777" w:rsidR="005B4468" w:rsidRPr="00010D70" w:rsidRDefault="005B4468" w:rsidP="005B4468">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4527C9" w14:textId="77777777" w:rsidR="005B4468" w:rsidRPr="00010D70" w:rsidRDefault="005B4468" w:rsidP="005B4468">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140225" w14:textId="77777777" w:rsidR="005B4468" w:rsidRPr="00010D70" w:rsidRDefault="005B4468" w:rsidP="005B4468">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0A3064B" w14:textId="77777777" w:rsidR="005B4468" w:rsidRPr="00010D70" w:rsidRDefault="005B4468" w:rsidP="005B4468">
      <w:pPr>
        <w:jc w:val="both"/>
      </w:pPr>
    </w:p>
    <w:p w14:paraId="793539F5" w14:textId="77777777" w:rsidR="005B4468" w:rsidRPr="00010D70" w:rsidRDefault="005B4468" w:rsidP="005B4468">
      <w:pPr>
        <w:jc w:val="both"/>
        <w:rPr>
          <w:b/>
        </w:rPr>
      </w:pPr>
      <w:r w:rsidRPr="00010D70">
        <w:rPr>
          <w:b/>
        </w:rPr>
        <w:t>9. Sutarties nutraukimas</w:t>
      </w:r>
    </w:p>
    <w:p w14:paraId="09FD51DF" w14:textId="77777777" w:rsidR="005B4468" w:rsidRPr="00010D70" w:rsidRDefault="005B4468" w:rsidP="005B4468">
      <w:pPr>
        <w:jc w:val="both"/>
      </w:pPr>
      <w:r w:rsidRPr="00010D70">
        <w:t>9.1. Ši Sutartis gali būti nutraukta:</w:t>
      </w:r>
    </w:p>
    <w:p w14:paraId="563A9C6C" w14:textId="77777777" w:rsidR="005B4468" w:rsidRPr="00010D70" w:rsidRDefault="005B4468" w:rsidP="005B4468">
      <w:pPr>
        <w:jc w:val="both"/>
      </w:pPr>
      <w:r w:rsidRPr="00010D70">
        <w:t xml:space="preserve">9.1.1. raštišku </w:t>
      </w:r>
      <w:r w:rsidRPr="00010D70">
        <w:rPr>
          <w:bCs/>
        </w:rPr>
        <w:t>Šalių</w:t>
      </w:r>
      <w:r w:rsidRPr="00010D70">
        <w:t xml:space="preserve"> susitarimu; </w:t>
      </w:r>
    </w:p>
    <w:p w14:paraId="218FAEDB" w14:textId="77777777" w:rsidR="005B4468" w:rsidRDefault="005B4468" w:rsidP="005B4468">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2033D64F" w14:textId="77777777" w:rsidR="005B4468" w:rsidRPr="00EB3B83" w:rsidRDefault="005B4468" w:rsidP="005B4468">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FB16ADD" w14:textId="77777777" w:rsidR="005B4468" w:rsidRPr="00010D70" w:rsidRDefault="005B4468" w:rsidP="005B4468">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45D9C24" w14:textId="77777777" w:rsidR="005B4468" w:rsidRPr="00010D70" w:rsidRDefault="005B4468" w:rsidP="005B4468">
      <w:pPr>
        <w:jc w:val="both"/>
      </w:pPr>
      <w:r w:rsidRPr="00010D70">
        <w:t xml:space="preserve">9.2.2. </w:t>
      </w:r>
      <w:r w:rsidRPr="00010D70">
        <w:rPr>
          <w:b/>
        </w:rPr>
        <w:t>Pardavėjas</w:t>
      </w:r>
      <w:r w:rsidRPr="00010D70">
        <w:t xml:space="preserve"> nevykdo (ar informuoja, kad negalės vykdyti) sutartinio įsipareigojimo tiekti prekes;</w:t>
      </w:r>
    </w:p>
    <w:p w14:paraId="263BF4A9" w14:textId="77777777" w:rsidR="005B4468" w:rsidRPr="00010D70" w:rsidRDefault="005B4468" w:rsidP="005B4468">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525BA3B" w14:textId="77777777" w:rsidR="005B4468" w:rsidRPr="00010D70" w:rsidRDefault="005B4468" w:rsidP="005B4468">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366442B" w14:textId="77777777" w:rsidR="005B4468" w:rsidRPr="00010D70" w:rsidRDefault="005B4468" w:rsidP="005B4468">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552248D" w14:textId="77777777" w:rsidR="005B4468" w:rsidRPr="00010D70" w:rsidRDefault="005B4468" w:rsidP="005B4468">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2B5103AD" w14:textId="77777777" w:rsidR="005B4468" w:rsidRPr="00010D70" w:rsidRDefault="005B4468" w:rsidP="005B4468">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E06BE24" w14:textId="77777777" w:rsidR="005B4468" w:rsidRPr="00EB3B83" w:rsidRDefault="005B4468" w:rsidP="005B4468">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43B9510E" w14:textId="77777777" w:rsidR="005B4468" w:rsidRDefault="005B4468" w:rsidP="005B4468">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37676818" w14:textId="77777777" w:rsidR="005B4468" w:rsidRPr="00070442" w:rsidRDefault="005B4468" w:rsidP="005B4468">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5112AAD" w14:textId="77777777" w:rsidR="005B4468" w:rsidRPr="00070442" w:rsidRDefault="005B4468" w:rsidP="005B4468">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E9EED0A" w14:textId="77777777" w:rsidR="005B4468" w:rsidRPr="00EB3B83" w:rsidRDefault="005B4468" w:rsidP="005B4468">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1F86955" w14:textId="77777777" w:rsidR="005B4468" w:rsidRPr="00010D70" w:rsidRDefault="005B4468" w:rsidP="005B4468">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1EDAD67" w14:textId="77777777" w:rsidR="005B4468" w:rsidRPr="00010D70" w:rsidRDefault="005B4468" w:rsidP="005B4468">
      <w:pPr>
        <w:jc w:val="both"/>
      </w:pPr>
    </w:p>
    <w:p w14:paraId="46224C37" w14:textId="77777777" w:rsidR="005B4468" w:rsidRPr="00010D70" w:rsidRDefault="005B4468" w:rsidP="005B4468">
      <w:pPr>
        <w:rPr>
          <w:b/>
        </w:rPr>
      </w:pPr>
      <w:r w:rsidRPr="00010D70">
        <w:rPr>
          <w:b/>
        </w:rPr>
        <w:t>10. Ginčų sprendimo tvarka</w:t>
      </w:r>
    </w:p>
    <w:p w14:paraId="2CD2C74D" w14:textId="77777777" w:rsidR="005B4468" w:rsidRPr="00010D70" w:rsidRDefault="005B4468" w:rsidP="005B4468">
      <w:r w:rsidRPr="00010D70">
        <w:lastRenderedPageBreak/>
        <w:t>10.1. Sutartis sudaryta ir turi būti aiškinama pagal Lietuvos Respublikos teisę.</w:t>
      </w:r>
    </w:p>
    <w:p w14:paraId="2D34AF56" w14:textId="77777777" w:rsidR="005B4468" w:rsidRPr="00010D70" w:rsidRDefault="005B4468" w:rsidP="005B4468">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9375254" w14:textId="77777777" w:rsidR="005B4468" w:rsidRPr="00010D70" w:rsidRDefault="005B4468" w:rsidP="005B4468">
      <w:pPr>
        <w:jc w:val="both"/>
      </w:pPr>
    </w:p>
    <w:p w14:paraId="3A5E436C" w14:textId="77777777" w:rsidR="005B4468" w:rsidRPr="00010D70" w:rsidRDefault="005B4468" w:rsidP="005B4468">
      <w:pPr>
        <w:jc w:val="both"/>
        <w:rPr>
          <w:b/>
        </w:rPr>
      </w:pPr>
      <w:r w:rsidRPr="00010D70">
        <w:rPr>
          <w:b/>
        </w:rPr>
        <w:t>11. Atsakomybė</w:t>
      </w:r>
    </w:p>
    <w:p w14:paraId="4D4D5715" w14:textId="77777777" w:rsidR="005B4468" w:rsidRPr="00E21B83" w:rsidRDefault="005B4468" w:rsidP="005B4468">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B129A18" w14:textId="77777777" w:rsidR="005B4468" w:rsidRPr="00E21B83" w:rsidRDefault="005B4468" w:rsidP="005B4468">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03AE5FEB" w14:textId="77777777" w:rsidR="005B4468" w:rsidRPr="00010D70" w:rsidRDefault="005B4468" w:rsidP="005B4468">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3A25BA3" w14:textId="77777777" w:rsidR="005B4468" w:rsidRPr="00010D70" w:rsidRDefault="005B4468" w:rsidP="005B4468">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16A26EEF" w14:textId="77777777" w:rsidR="005B4468" w:rsidRPr="00010D70" w:rsidRDefault="005B4468" w:rsidP="005B4468">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0867DD2" w14:textId="77777777" w:rsidR="005B4468" w:rsidRPr="00010D70" w:rsidRDefault="005B4468" w:rsidP="005B4468">
      <w:pPr>
        <w:jc w:val="both"/>
      </w:pPr>
      <w:r w:rsidRPr="00010D70">
        <w:t xml:space="preserve">11.6. Kiti sutartinės atsakomybės taikymo </w:t>
      </w:r>
      <w:r w:rsidRPr="00010D70">
        <w:rPr>
          <w:b/>
        </w:rPr>
        <w:t>Pardavėjui</w:t>
      </w:r>
      <w:r w:rsidRPr="00010D70">
        <w:t xml:space="preserve"> atvejai nurodyti Sutarties specialiojoje dalyje.</w:t>
      </w:r>
    </w:p>
    <w:p w14:paraId="7295C790" w14:textId="77777777" w:rsidR="005B4468" w:rsidRPr="00010D70" w:rsidRDefault="005B4468" w:rsidP="005B4468">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7715DD44" w14:textId="77777777" w:rsidR="005B4468" w:rsidRPr="00010D70" w:rsidRDefault="005B4468" w:rsidP="005B4468">
      <w:pPr>
        <w:jc w:val="both"/>
      </w:pPr>
    </w:p>
    <w:p w14:paraId="1CD66095" w14:textId="77777777" w:rsidR="005B4468" w:rsidRPr="00010D70" w:rsidRDefault="005B4468" w:rsidP="005B4468">
      <w:pPr>
        <w:jc w:val="both"/>
        <w:rPr>
          <w:b/>
        </w:rPr>
      </w:pPr>
      <w:r w:rsidRPr="00010D70">
        <w:rPr>
          <w:b/>
        </w:rPr>
        <w:t>12. Sutarties galiojimas</w:t>
      </w:r>
    </w:p>
    <w:p w14:paraId="6743F6BD" w14:textId="77777777" w:rsidR="005B4468" w:rsidRPr="00010D70" w:rsidRDefault="005B4468" w:rsidP="005B4468">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355D9CDC" w14:textId="77777777" w:rsidR="005B4468" w:rsidRPr="00010D70" w:rsidRDefault="005B4468" w:rsidP="005B4468">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6357627C" w14:textId="77777777" w:rsidR="005B4468" w:rsidRPr="00010D70" w:rsidRDefault="005B4468" w:rsidP="005B4468">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2A6A2297" w14:textId="77777777" w:rsidR="005B4468" w:rsidRPr="00010D70" w:rsidRDefault="005B4468" w:rsidP="005B4468">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4BDB1C7" w14:textId="77777777" w:rsidR="005B4468" w:rsidRPr="00010D70" w:rsidRDefault="005B4468" w:rsidP="005B4468">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C59FE9A" w14:textId="77777777" w:rsidR="005B4468" w:rsidRPr="004A4291" w:rsidRDefault="005B4468" w:rsidP="005B4468">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63893595" w14:textId="77777777" w:rsidR="005B4468" w:rsidRPr="0080194C" w:rsidRDefault="005B4468" w:rsidP="005B4468">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21D97497" w14:textId="77777777" w:rsidR="005B4468" w:rsidRDefault="005B4468" w:rsidP="005B4468">
      <w:pPr>
        <w:jc w:val="both"/>
      </w:pPr>
      <w:r w:rsidRPr="0080194C">
        <w:t xml:space="preserve">12.8. Sutartis gali būti pratęsta Sutarties </w:t>
      </w:r>
      <w:r>
        <w:t>s</w:t>
      </w:r>
      <w:r w:rsidRPr="0080194C">
        <w:t>pecialiojoje dalyje nustatytomis sąlygomis</w:t>
      </w:r>
      <w:r>
        <w:t>.</w:t>
      </w:r>
    </w:p>
    <w:p w14:paraId="2E5A8811" w14:textId="77777777" w:rsidR="005B4468" w:rsidRPr="008F30C9" w:rsidRDefault="005B4468" w:rsidP="005B4468">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6222CB64" w14:textId="77777777" w:rsidR="005B4468" w:rsidRPr="00010D70" w:rsidRDefault="005B4468" w:rsidP="005B4468">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6BE1A5A6" w14:textId="77777777" w:rsidR="005B4468" w:rsidRPr="00010D70" w:rsidRDefault="005B4468" w:rsidP="005B4468">
      <w:pPr>
        <w:jc w:val="both"/>
        <w:rPr>
          <w:b/>
        </w:rPr>
      </w:pPr>
    </w:p>
    <w:p w14:paraId="4A9CC7D7" w14:textId="77777777" w:rsidR="005B4468" w:rsidRPr="00010D70" w:rsidRDefault="005B4468" w:rsidP="005B4468">
      <w:pPr>
        <w:pStyle w:val="BodyText"/>
        <w:spacing w:after="0"/>
        <w:ind w:right="125"/>
        <w:jc w:val="both"/>
        <w:rPr>
          <w:b/>
          <w:bCs/>
        </w:rPr>
      </w:pPr>
      <w:r w:rsidRPr="00010D70">
        <w:rPr>
          <w:b/>
          <w:bCs/>
        </w:rPr>
        <w:t>13. Susirašinėjimas</w:t>
      </w:r>
    </w:p>
    <w:p w14:paraId="7BAB6ABA" w14:textId="77777777" w:rsidR="005B4468" w:rsidRPr="00010D70" w:rsidRDefault="005B4468" w:rsidP="005B4468">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A2A69C9" w14:textId="77777777" w:rsidR="005B4468" w:rsidRPr="00010D70" w:rsidRDefault="005B4468" w:rsidP="005B4468">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294CEA" w14:textId="77777777" w:rsidR="005B4468" w:rsidRDefault="005B4468" w:rsidP="005B4468">
      <w:pPr>
        <w:jc w:val="both"/>
        <w:rPr>
          <w:b/>
        </w:rPr>
      </w:pPr>
    </w:p>
    <w:p w14:paraId="73788173" w14:textId="77777777" w:rsidR="005B4468" w:rsidRDefault="005B4468" w:rsidP="005B4468">
      <w:pPr>
        <w:jc w:val="both"/>
        <w:rPr>
          <w:b/>
        </w:rPr>
      </w:pPr>
    </w:p>
    <w:p w14:paraId="710B0DD0" w14:textId="77777777" w:rsidR="005B4468" w:rsidRDefault="005B4468" w:rsidP="005B4468">
      <w:pPr>
        <w:jc w:val="both"/>
        <w:rPr>
          <w:b/>
        </w:rPr>
      </w:pPr>
    </w:p>
    <w:p w14:paraId="501DDA46" w14:textId="77777777" w:rsidR="005B4468" w:rsidRPr="00010D70" w:rsidRDefault="005B4468" w:rsidP="005B4468">
      <w:pPr>
        <w:jc w:val="both"/>
        <w:rPr>
          <w:b/>
        </w:rPr>
      </w:pPr>
    </w:p>
    <w:p w14:paraId="244B970F" w14:textId="77777777" w:rsidR="005B4468" w:rsidRPr="00010D70" w:rsidRDefault="005B4468" w:rsidP="005B4468">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2EED5F2" w14:textId="77777777" w:rsidR="005B4468" w:rsidRPr="00010D70" w:rsidRDefault="005B4468" w:rsidP="005B4468">
      <w:pPr>
        <w:jc w:val="both"/>
        <w:rPr>
          <w:b/>
          <w:bCs/>
          <w:lang w:eastAsia="en-US"/>
        </w:rPr>
      </w:pPr>
    </w:p>
    <w:p w14:paraId="1F9260EF" w14:textId="77777777" w:rsidR="005B4468" w:rsidRPr="00010D70" w:rsidRDefault="005B4468" w:rsidP="005B4468">
      <w:pPr>
        <w:jc w:val="both"/>
      </w:pPr>
      <w:r w:rsidRPr="00010D70">
        <w:t xml:space="preserve">14.1. Šalys privalo užtikrinti, kad informacija, kurią jos perduoda viena kitai, bus naudojama tik vykdant Sutartį ir nebus naudojama tokiu būdu, kuris pakenktų informaciją perdavusiai Šaliai. </w:t>
      </w:r>
    </w:p>
    <w:p w14:paraId="4D9D7742" w14:textId="77777777" w:rsidR="005B4468" w:rsidRDefault="005B4468" w:rsidP="005B4468">
      <w:pPr>
        <w:jc w:val="both"/>
      </w:pPr>
      <w:r w:rsidRPr="00010D70">
        <w:t>14.2. Šalys įsipareigoja užtikrinti visos joms žinomos ir (ar) patikėtos informacijos slaptumą Sutarties galiojimo metu ir pasibaigus Sutarties galiojimo laikotarpiui ar ją nutraukus</w:t>
      </w:r>
      <w:r>
        <w:t>.</w:t>
      </w:r>
    </w:p>
    <w:p w14:paraId="2CF505EE" w14:textId="77777777" w:rsidR="005B4468" w:rsidRDefault="005B4468" w:rsidP="005B4468">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EF144F7" w14:textId="77777777" w:rsidR="005B4468" w:rsidRDefault="005B4468" w:rsidP="005B4468">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EF98D7" w14:textId="77777777" w:rsidR="005B4468" w:rsidRDefault="005B4468" w:rsidP="005B4468">
      <w:pPr>
        <w:jc w:val="both"/>
      </w:pPr>
      <w:r>
        <w:t xml:space="preserve">14.5. Sutarties šalys užtikrina, kad su asmens duomenimis tvarkomais vykdant Sutartį susipažins tik tie asmenys, kuriems tai yra būtina vykdant įsipareigojimus pagal Sutartį. </w:t>
      </w:r>
    </w:p>
    <w:p w14:paraId="3AC7332B" w14:textId="77777777" w:rsidR="005B4468" w:rsidRDefault="005B4468" w:rsidP="005B4468">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702C1E8" w14:textId="77777777" w:rsidR="005B4468" w:rsidRDefault="005B4468" w:rsidP="005B446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58720" w14:textId="77777777" w:rsidR="005B4468" w:rsidRDefault="005B4468" w:rsidP="005B446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DAD7FB0" w14:textId="77777777" w:rsidR="005B4468" w:rsidRDefault="005B4468" w:rsidP="005B4468">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14:paraId="54084B18" w14:textId="77777777" w:rsidR="005B4468" w:rsidRDefault="005B4468" w:rsidP="005B4468">
      <w:pPr>
        <w:jc w:val="both"/>
      </w:pPr>
      <w:r>
        <w:t>14.10. Šalys neatlygina viena kitos patirtų išlaidų ir nuostolių dėl asmens duomenų tvarkymo įsipareigojimų pagal šią Sutartį vykdymo.</w:t>
      </w:r>
    </w:p>
    <w:p w14:paraId="5D35AE7C" w14:textId="77777777" w:rsidR="005B4468" w:rsidRDefault="005B4468" w:rsidP="005B4468">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6F73B1EC" w14:textId="77777777" w:rsidR="005B4468" w:rsidRDefault="005B4468" w:rsidP="005B4468">
      <w:pPr>
        <w:jc w:val="both"/>
      </w:pPr>
    </w:p>
    <w:p w14:paraId="447D93A2" w14:textId="77777777" w:rsidR="005B4468" w:rsidRPr="00010D70" w:rsidRDefault="005B4468" w:rsidP="005B4468">
      <w:pPr>
        <w:jc w:val="both"/>
        <w:rPr>
          <w:b/>
        </w:rPr>
      </w:pPr>
    </w:p>
    <w:p w14:paraId="20959315" w14:textId="77777777" w:rsidR="005B4468" w:rsidRPr="00010D70" w:rsidRDefault="005B4468" w:rsidP="005B4468">
      <w:pPr>
        <w:jc w:val="both"/>
        <w:rPr>
          <w:b/>
        </w:rPr>
      </w:pPr>
      <w:r w:rsidRPr="00010D70">
        <w:rPr>
          <w:b/>
        </w:rPr>
        <w:t>15. Baigiamosios nuostatos</w:t>
      </w:r>
    </w:p>
    <w:p w14:paraId="25384F51" w14:textId="77777777" w:rsidR="005B4468" w:rsidRPr="00010D70" w:rsidRDefault="005B4468" w:rsidP="005B4468">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7C47A339" w14:textId="77777777" w:rsidR="005B4468" w:rsidRPr="00010D70" w:rsidRDefault="005B4468" w:rsidP="005B4468">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634DC8E0" w14:textId="77777777" w:rsidR="005B4468" w:rsidRPr="00010D70" w:rsidRDefault="005B4468" w:rsidP="005B4468">
      <w:pPr>
        <w:jc w:val="both"/>
      </w:pPr>
      <w:r w:rsidRPr="00010D70">
        <w:t>15.3. Nė viena iš Šalių neturi teisės perduoti trečiajam asmeniui teisių ir įsipareigojimų pagal šią Sutartį be išankstinio raštiško kitos Šalies sutikimo.</w:t>
      </w:r>
    </w:p>
    <w:p w14:paraId="3A202D4A" w14:textId="77777777" w:rsidR="005B4468" w:rsidRPr="00010D70" w:rsidRDefault="005B4468" w:rsidP="005B4468">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F7649A5" w14:textId="77777777" w:rsidR="005B4468" w:rsidRPr="00010D70" w:rsidRDefault="005B4468" w:rsidP="005B4468">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77F43001" w14:textId="77777777" w:rsidR="005B4468" w:rsidRPr="00010D70" w:rsidRDefault="005B4468" w:rsidP="005B4468">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29A4F" w14:textId="77777777" w:rsidR="005B4468" w:rsidRPr="00EB3B83" w:rsidRDefault="005B4468" w:rsidP="005B4468">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946C3F5" w14:textId="77777777" w:rsidR="005B4468" w:rsidRPr="00EB3B83" w:rsidRDefault="005B4468" w:rsidP="005B4468">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AD86034" w14:textId="77777777" w:rsidR="005B4468" w:rsidRPr="00EB3B83" w:rsidRDefault="005B4468" w:rsidP="005B4468">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79EF6854" w14:textId="77777777" w:rsidR="005B4468" w:rsidRPr="00010D70" w:rsidRDefault="005B4468" w:rsidP="005B4468">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0825C9E" w14:textId="77777777" w:rsidR="005B4468" w:rsidRPr="00010D70" w:rsidRDefault="005B4468" w:rsidP="005B4468">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54280E36" w14:textId="77777777" w:rsidR="005B4468" w:rsidRDefault="005B4468" w:rsidP="005B4468">
      <w:pPr>
        <w:jc w:val="both"/>
        <w:rPr>
          <w:b/>
        </w:rPr>
      </w:pPr>
    </w:p>
    <w:p w14:paraId="1FB60E5A" w14:textId="77777777" w:rsidR="005B4468" w:rsidRDefault="005B4468" w:rsidP="005B4468">
      <w:pPr>
        <w:jc w:val="both"/>
      </w:pPr>
    </w:p>
    <w:p w14:paraId="26515948" w14:textId="77777777"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14:paraId="19DAD6AE" w14:textId="77777777" w:rsidR="00112B1A" w:rsidRDefault="00112B1A" w:rsidP="00112B1A">
      <w:r>
        <w:t>Lietuvos kariuomenės Depų tarnyba</w:t>
      </w:r>
      <w:r>
        <w:tab/>
      </w:r>
      <w:r>
        <w:tab/>
      </w:r>
      <w:r>
        <w:tab/>
      </w:r>
      <w:r>
        <w:tab/>
      </w:r>
      <w:r>
        <w:tab/>
      </w:r>
      <w:r w:rsidRPr="006D68A6">
        <w:t>UAB „“</w:t>
      </w:r>
    </w:p>
    <w:p w14:paraId="7B6A9B89" w14:textId="77777777" w:rsidR="00112B1A" w:rsidRDefault="00112B1A" w:rsidP="00112B1A">
      <w:r>
        <w:t>LK Depų tarnybos vadas</w:t>
      </w:r>
      <w:r>
        <w:tab/>
      </w:r>
      <w:r>
        <w:tab/>
      </w:r>
      <w:r>
        <w:tab/>
      </w:r>
      <w:r>
        <w:tab/>
      </w:r>
      <w:r>
        <w:tab/>
      </w:r>
      <w:r>
        <w:tab/>
        <w:t>Direktorius</w:t>
      </w:r>
    </w:p>
    <w:p w14:paraId="43DDDE2A" w14:textId="77777777" w:rsidR="00112B1A" w:rsidRDefault="00112B1A" w:rsidP="00112B1A">
      <w:pPr>
        <w:rPr>
          <w:b/>
        </w:rPr>
      </w:pPr>
    </w:p>
    <w:p w14:paraId="31A0D3CA" w14:textId="77777777" w:rsidR="00112B1A" w:rsidRDefault="00112B1A" w:rsidP="00112B1A">
      <w:pPr>
        <w:rPr>
          <w:b/>
        </w:rPr>
      </w:pPr>
    </w:p>
    <w:p w14:paraId="01E9C0C2" w14:textId="77777777" w:rsidR="00112B1A" w:rsidRPr="00112B1A" w:rsidRDefault="0014405D" w:rsidP="00112B1A">
      <w:r>
        <w:t xml:space="preserve">plk. ltn. Laimis </w:t>
      </w:r>
      <w:proofErr w:type="spellStart"/>
      <w:r>
        <w:t>Šereika</w:t>
      </w:r>
      <w:proofErr w:type="spellEnd"/>
      <w:r w:rsidR="00112B1A">
        <w:tab/>
      </w:r>
      <w:r w:rsidR="00112B1A">
        <w:tab/>
      </w:r>
      <w:r w:rsidR="00112B1A">
        <w:tab/>
      </w:r>
      <w:r w:rsidR="00112B1A">
        <w:tab/>
      </w:r>
      <w:r w:rsidR="00112B1A">
        <w:tab/>
      </w:r>
      <w:r w:rsidR="00112B1A">
        <w:tab/>
      </w:r>
      <w:r w:rsidR="00112B1A">
        <w:tab/>
      </w:r>
    </w:p>
    <w:p w14:paraId="7F9473D1" w14:textId="77777777" w:rsidR="00112B1A" w:rsidRDefault="00112B1A" w:rsidP="00112B1A">
      <w:r>
        <w:t xml:space="preserve">A.V. </w:t>
      </w:r>
      <w:r>
        <w:tab/>
      </w:r>
      <w:r>
        <w:tab/>
      </w:r>
      <w:r>
        <w:tab/>
      </w:r>
      <w:r>
        <w:tab/>
      </w:r>
      <w:r>
        <w:tab/>
      </w:r>
      <w:r>
        <w:tab/>
      </w:r>
      <w:r>
        <w:tab/>
        <w:t xml:space="preserve">  </w:t>
      </w:r>
      <w:r>
        <w:tab/>
      </w:r>
      <w:r>
        <w:tab/>
        <w:t>A.V.</w:t>
      </w:r>
    </w:p>
    <w:p w14:paraId="7D2C129C" w14:textId="77777777" w:rsidR="00EF0DF5" w:rsidRDefault="00EF0DF5"/>
    <w:p w14:paraId="1ED2DAFE" w14:textId="77777777" w:rsidR="00EF0DF5" w:rsidRDefault="00EF0DF5"/>
    <w:p w14:paraId="1A28008B" w14:textId="77777777" w:rsidR="00EF0DF5" w:rsidRDefault="00EF0DF5"/>
    <w:p w14:paraId="0BA985CD" w14:textId="77777777" w:rsidR="00EF0DF5" w:rsidRDefault="00EF0DF5"/>
    <w:p w14:paraId="017ED0E2" w14:textId="77777777" w:rsidR="00EF0DF5" w:rsidRDefault="00EF0DF5"/>
    <w:p w14:paraId="7920258C" w14:textId="77777777" w:rsidR="00EF0DF5" w:rsidRDefault="00EF0DF5"/>
    <w:p w14:paraId="614D5595" w14:textId="77777777" w:rsidR="00EF0DF5" w:rsidRDefault="00EF0DF5"/>
    <w:p w14:paraId="6ED925E5" w14:textId="77777777" w:rsidR="00EF0DF5" w:rsidRDefault="00EF0DF5"/>
    <w:p w14:paraId="1B8FAA32" w14:textId="77777777" w:rsidR="00EF0DF5" w:rsidRDefault="00EF0DF5"/>
    <w:p w14:paraId="7180F822" w14:textId="77777777" w:rsidR="00EF0DF5" w:rsidRDefault="00EF0DF5"/>
    <w:p w14:paraId="7BBC247D" w14:textId="77777777" w:rsidR="00EF0DF5" w:rsidRDefault="00EF0DF5"/>
    <w:p w14:paraId="7BD0BE3A" w14:textId="77777777" w:rsidR="00EF0DF5" w:rsidRDefault="00EF0DF5"/>
    <w:p w14:paraId="121EA9CA" w14:textId="77777777" w:rsidR="00EF0DF5" w:rsidRDefault="00EF0DF5"/>
    <w:p w14:paraId="3D646175" w14:textId="77777777" w:rsidR="00EF0DF5" w:rsidRDefault="00EF0DF5"/>
    <w:p w14:paraId="4EFB8C63" w14:textId="77777777" w:rsidR="00EF0DF5" w:rsidRDefault="00EF0DF5"/>
    <w:p w14:paraId="2345855D" w14:textId="77777777" w:rsidR="00EF0DF5" w:rsidRDefault="00EF0DF5"/>
    <w:p w14:paraId="3D19FAA1" w14:textId="77777777" w:rsidR="00EF0DF5" w:rsidRDefault="00EF0DF5"/>
    <w:p w14:paraId="28B0D505" w14:textId="77777777" w:rsidR="00EF0DF5" w:rsidRDefault="00EF0DF5"/>
    <w:p w14:paraId="22E8F530" w14:textId="77777777" w:rsidR="00EF0DF5" w:rsidRDefault="00EF0DF5"/>
    <w:p w14:paraId="5E12FA24" w14:textId="77777777" w:rsidR="00EF0DF5" w:rsidRDefault="00EF0DF5"/>
    <w:p w14:paraId="191330C4" w14:textId="77777777" w:rsidR="00EF0DF5" w:rsidRDefault="00EF0DF5"/>
    <w:p w14:paraId="10428215" w14:textId="77777777" w:rsidR="00EF0DF5" w:rsidRDefault="00EF0DF5"/>
    <w:p w14:paraId="62851FEA" w14:textId="77777777" w:rsidR="00EF0DF5" w:rsidRDefault="00EF0DF5"/>
    <w:p w14:paraId="28264E5E" w14:textId="77777777" w:rsidR="00EF0DF5" w:rsidRDefault="00EF0DF5"/>
    <w:p w14:paraId="60993760" w14:textId="77777777" w:rsidR="00EF0DF5" w:rsidRDefault="00EF0DF5"/>
    <w:p w14:paraId="70EE45CC" w14:textId="77777777" w:rsidR="00EF0DF5" w:rsidRDefault="00EF0DF5"/>
    <w:p w14:paraId="7FF8A0D6" w14:textId="77777777" w:rsidR="00EF0DF5" w:rsidRDefault="00EF0DF5"/>
    <w:p w14:paraId="003F2A28" w14:textId="77777777" w:rsidR="00EF0DF5" w:rsidRDefault="00EF0DF5"/>
    <w:p w14:paraId="1240F01D" w14:textId="77777777" w:rsidR="00EF0DF5" w:rsidRDefault="00EF0DF5"/>
    <w:p w14:paraId="60484920" w14:textId="77777777" w:rsidR="00466190" w:rsidRDefault="00466190">
      <w:pPr>
        <w:sectPr w:rsidR="00466190">
          <w:headerReference w:type="default" r:id="rId8"/>
          <w:pgSz w:w="11906" w:h="16838"/>
          <w:pgMar w:top="1134" w:right="567" w:bottom="1134" w:left="1701" w:header="567" w:footer="567" w:gutter="0"/>
          <w:cols w:space="1296"/>
          <w:titlePg/>
          <w:docGrid w:linePitch="360"/>
        </w:sectPr>
      </w:pPr>
    </w:p>
    <w:tbl>
      <w:tblPr>
        <w:tblW w:w="0" w:type="auto"/>
        <w:tblInd w:w="-34" w:type="dxa"/>
        <w:tblLayout w:type="fixed"/>
        <w:tblLook w:val="0000" w:firstRow="0" w:lastRow="0" w:firstColumn="0" w:lastColumn="0" w:noHBand="0" w:noVBand="0"/>
      </w:tblPr>
      <w:tblGrid>
        <w:gridCol w:w="4962"/>
        <w:gridCol w:w="10050"/>
      </w:tblGrid>
      <w:tr w:rsidR="00466190" w14:paraId="1B5B1BA6" w14:textId="77777777" w:rsidTr="00962D35">
        <w:trPr>
          <w:trHeight w:val="984"/>
        </w:trPr>
        <w:tc>
          <w:tcPr>
            <w:tcW w:w="4962" w:type="dxa"/>
            <w:shd w:val="clear" w:color="auto" w:fill="auto"/>
          </w:tcPr>
          <w:p w14:paraId="502A287F" w14:textId="77777777" w:rsidR="00466190" w:rsidRDefault="00466190" w:rsidP="00466190">
            <w:pPr>
              <w:snapToGrid w:val="0"/>
              <w:jc w:val="right"/>
            </w:pPr>
          </w:p>
        </w:tc>
        <w:tc>
          <w:tcPr>
            <w:tcW w:w="10050" w:type="dxa"/>
            <w:shd w:val="clear" w:color="auto" w:fill="auto"/>
          </w:tcPr>
          <w:p w14:paraId="7C607450" w14:textId="77777777" w:rsidR="00466190" w:rsidRDefault="00466190" w:rsidP="00943467">
            <w:pPr>
              <w:snapToGrid w:val="0"/>
              <w:ind w:left="-108" w:right="26"/>
            </w:pPr>
            <w:r>
              <w:rPr>
                <w:lang w:eastAsia="ar-SA"/>
              </w:rPr>
              <w:t>Prekių pirkimo – pardavimo sutarties Nr.1 priedas</w:t>
            </w:r>
          </w:p>
        </w:tc>
      </w:tr>
    </w:tbl>
    <w:p w14:paraId="11406914" w14:textId="77777777" w:rsidR="00EF0DF5" w:rsidRDefault="00EF0DF5"/>
    <w:p w14:paraId="6F0BD976" w14:textId="77777777" w:rsidR="00247C5C" w:rsidRDefault="00F43CF9" w:rsidP="00247C5C">
      <w:pPr>
        <w:tabs>
          <w:tab w:val="left" w:pos="709"/>
          <w:tab w:val="left" w:pos="851"/>
          <w:tab w:val="left" w:pos="993"/>
        </w:tabs>
        <w:jc w:val="center"/>
        <w:rPr>
          <w:rFonts w:ascii="Times New Roman Bold" w:hAnsi="Times New Roman Bold"/>
          <w:b/>
          <w:caps/>
        </w:rPr>
      </w:pPr>
      <w:r>
        <w:rPr>
          <w:rFonts w:ascii="Times New Roman Bold" w:hAnsi="Times New Roman Bold"/>
          <w:b/>
          <w:caps/>
        </w:rPr>
        <w:t>biuro baldų</w:t>
      </w:r>
      <w:r w:rsidR="00733457" w:rsidRPr="00733457">
        <w:rPr>
          <w:rFonts w:ascii="Times New Roman Bold" w:hAnsi="Times New Roman Bold"/>
          <w:b/>
          <w:caps/>
        </w:rPr>
        <w:t xml:space="preserve"> </w:t>
      </w:r>
      <w:r w:rsidR="007F6EE1" w:rsidRPr="007F6EE1">
        <w:rPr>
          <w:rFonts w:ascii="Times New Roman Bold" w:hAnsi="Times New Roman Bold"/>
          <w:b/>
          <w:caps/>
        </w:rPr>
        <w:t>techninė specifikacija, kiekis ir kaina</w:t>
      </w:r>
    </w:p>
    <w:p w14:paraId="34A282B9" w14:textId="77777777" w:rsidR="00943467" w:rsidRDefault="00943467" w:rsidP="00247C5C">
      <w:pPr>
        <w:tabs>
          <w:tab w:val="left" w:pos="709"/>
          <w:tab w:val="left" w:pos="851"/>
          <w:tab w:val="left" w:pos="993"/>
        </w:tabs>
        <w:jc w:val="center"/>
        <w:rPr>
          <w:b/>
          <w:bCs/>
          <w:caps/>
          <w:color w:val="000000"/>
        </w:rPr>
      </w:pPr>
    </w:p>
    <w:p w14:paraId="597DBA9D" w14:textId="77777777" w:rsidR="00247C5C" w:rsidRDefault="00247C5C" w:rsidP="00247C5C">
      <w:pPr>
        <w:tabs>
          <w:tab w:val="left" w:pos="709"/>
          <w:tab w:val="left" w:pos="851"/>
          <w:tab w:val="left" w:pos="993"/>
        </w:tabs>
        <w:jc w:val="center"/>
      </w:pPr>
      <w:r>
        <w:t xml:space="preserve">BVPŽ kodas: </w:t>
      </w:r>
      <w:r w:rsidR="00F43CF9">
        <w:t>39100000-3</w:t>
      </w:r>
    </w:p>
    <w:p w14:paraId="476CF6D8" w14:textId="77777777" w:rsidR="008C6C02" w:rsidRDefault="008C6C02"/>
    <w:p w14:paraId="3A46A631" w14:textId="77777777" w:rsidR="008C6C02" w:rsidRDefault="008C6C02"/>
    <w:p w14:paraId="43628AF4" w14:textId="77777777" w:rsidR="00F43CF9" w:rsidRPr="00C9331F" w:rsidRDefault="00F43CF9" w:rsidP="00F43CF9">
      <w:pPr>
        <w:spacing w:line="276" w:lineRule="auto"/>
        <w:ind w:firstLine="851"/>
        <w:jc w:val="both"/>
        <w:rPr>
          <w:rFonts w:eastAsia="Arial Narrow"/>
          <w:color w:val="000000"/>
        </w:rPr>
      </w:pPr>
      <w:r>
        <w:rPr>
          <w:rFonts w:eastAsia="Arial Narrow"/>
          <w:color w:val="000000"/>
        </w:rPr>
        <w:t xml:space="preserve">1. </w:t>
      </w:r>
      <w:r w:rsidRPr="00C9331F">
        <w:rPr>
          <w:rFonts w:eastAsia="Arial Narrow"/>
          <w:color w:val="000000"/>
        </w:rPr>
        <w:t xml:space="preserve">Baldų gamybai naudojamos medžiagos turi turėti sertifikatus, patvirtinančius, kad tiekėjo gamybai naudojamos pagrindinės medžiagos yra sertifikuotos Europos Sąjungoje. </w:t>
      </w:r>
    </w:p>
    <w:p w14:paraId="367994B9" w14:textId="77777777" w:rsidR="00F43CF9" w:rsidRPr="00C9331F" w:rsidRDefault="00F43CF9" w:rsidP="00F43CF9">
      <w:pPr>
        <w:spacing w:line="276" w:lineRule="auto"/>
        <w:ind w:firstLine="851"/>
        <w:jc w:val="both"/>
        <w:rPr>
          <w:rFonts w:eastAsia="Arial Narrow"/>
          <w:color w:val="000000"/>
        </w:rPr>
      </w:pPr>
      <w:r>
        <w:rPr>
          <w:rFonts w:eastAsia="Arial Narrow"/>
          <w:color w:val="000000"/>
        </w:rPr>
        <w:t xml:space="preserve">2. </w:t>
      </w:r>
      <w:r w:rsidRPr="00C9331F">
        <w:rPr>
          <w:rFonts w:eastAsia="Arial Narrow"/>
          <w:color w:val="000000"/>
        </w:rPr>
        <w:t xml:space="preserve">Baldai turi atitikti minimalius aplinkos apsaugos kriterijus, patvirtintus Lietuvos Respublikos aplinkos ministro 2011 m. birželio 28 d. įsakymu Nr. DI-501 „Dėl </w:t>
      </w:r>
      <w:r>
        <w:rPr>
          <w:rFonts w:eastAsia="Arial Narrow"/>
          <w:color w:val="000000"/>
        </w:rPr>
        <w:t>P</w:t>
      </w:r>
      <w:r w:rsidRPr="00C9331F">
        <w:rPr>
          <w:rFonts w:eastAsia="Arial Narrow"/>
          <w:color w:val="000000"/>
        </w:rPr>
        <w:t xml:space="preserve">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w:t>
      </w:r>
      <w:r>
        <w:rPr>
          <w:rFonts w:eastAsia="Arial Narrow"/>
          <w:color w:val="000000"/>
        </w:rPr>
        <w:t xml:space="preserve">įsakymo </w:t>
      </w:r>
      <w:r w:rsidRPr="00C9331F">
        <w:rPr>
          <w:rFonts w:eastAsia="Arial Narrow"/>
          <w:color w:val="000000"/>
        </w:rPr>
        <w:t>Nr. D1-401 redakcija).</w:t>
      </w:r>
    </w:p>
    <w:p w14:paraId="714B4E20" w14:textId="77777777" w:rsidR="00F43CF9" w:rsidRDefault="00F43CF9" w:rsidP="00F43CF9">
      <w:pPr>
        <w:spacing w:line="276" w:lineRule="auto"/>
        <w:ind w:firstLine="851"/>
        <w:jc w:val="both"/>
        <w:rPr>
          <w:rFonts w:eastAsia="Arial Narrow"/>
          <w:color w:val="000000"/>
        </w:rPr>
      </w:pPr>
      <w:r>
        <w:rPr>
          <w:rFonts w:eastAsia="Arial Narrow"/>
          <w:color w:val="000000"/>
        </w:rPr>
        <w:t>3. Gaminiai turės būti pristatyti adresu:</w:t>
      </w:r>
      <w:r>
        <w:rPr>
          <w:rFonts w:eastAsia="Arial Narrow"/>
        </w:rPr>
        <w:t xml:space="preserve"> Savanorių pr. 8, Vilnius, </w:t>
      </w:r>
      <w:r>
        <w:rPr>
          <w:rFonts w:eastAsia="Arial Narrow"/>
          <w:color w:val="000000"/>
        </w:rPr>
        <w:t xml:space="preserve">sunešti ir sumontuoti. </w:t>
      </w:r>
    </w:p>
    <w:p w14:paraId="7101286B" w14:textId="77777777" w:rsidR="00F43CF9" w:rsidRDefault="00F43CF9" w:rsidP="00F43CF9">
      <w:pPr>
        <w:spacing w:line="276" w:lineRule="auto"/>
        <w:ind w:firstLine="851"/>
        <w:jc w:val="both"/>
        <w:rPr>
          <w:rFonts w:eastAsia="Arial Narrow"/>
          <w:color w:val="000000"/>
        </w:rPr>
      </w:pPr>
      <w:r>
        <w:rPr>
          <w:rFonts w:eastAsia="Arial Narrow"/>
          <w:color w:val="000000"/>
        </w:rPr>
        <w:t>4. Turi būti užtikrinamas stacionarių gaminių stabilumas, esant reikalui pritvirtinant juos prie grindų ar sienų.</w:t>
      </w:r>
    </w:p>
    <w:p w14:paraId="54788861" w14:textId="77777777" w:rsidR="00F43CF9" w:rsidRDefault="00F43CF9" w:rsidP="00F43CF9">
      <w:pPr>
        <w:spacing w:line="276" w:lineRule="auto"/>
        <w:ind w:firstLine="851"/>
        <w:jc w:val="both"/>
        <w:rPr>
          <w:rFonts w:eastAsia="Arial Narrow"/>
          <w:color w:val="000000"/>
        </w:rPr>
      </w:pPr>
      <w:r>
        <w:rPr>
          <w:rFonts w:eastAsia="Arial Narrow"/>
          <w:color w:val="000000"/>
        </w:rPr>
        <w:t>5. Jeigu techninėje specifikacijoje apibūdinant pirkimo objektą nurodytas konkretus modelis ar šaltinis, konkretus procesas ar prekių ženklas, patentas, tipai, konkreti kilmė ar gamyba, standartas, laikoma, kad jie yra tik orientaciniai ir tiekėjas gali pateikti lygiavertį arba geresnių parametrų sprendinį.</w:t>
      </w:r>
    </w:p>
    <w:p w14:paraId="2F14E6A7" w14:textId="77777777" w:rsidR="00F43CF9" w:rsidRDefault="00F43CF9" w:rsidP="00F43CF9">
      <w:pPr>
        <w:spacing w:line="276" w:lineRule="auto"/>
        <w:ind w:firstLine="851"/>
        <w:jc w:val="both"/>
        <w:rPr>
          <w:rFonts w:eastAsia="Arial Narrow"/>
          <w:color w:val="000000"/>
        </w:rPr>
      </w:pPr>
      <w:r>
        <w:rPr>
          <w:rFonts w:eastAsia="Arial Narrow"/>
          <w:color w:val="000000"/>
        </w:rPr>
        <w:t>6. Bendrieji reikalavimai:</w:t>
      </w:r>
    </w:p>
    <w:p w14:paraId="4FE16058" w14:textId="77777777" w:rsidR="00F43CF9" w:rsidRDefault="00F43CF9" w:rsidP="00F43CF9">
      <w:pPr>
        <w:spacing w:line="276" w:lineRule="auto"/>
        <w:ind w:firstLine="851"/>
        <w:jc w:val="both"/>
        <w:rPr>
          <w:rFonts w:eastAsia="Arial Narrow"/>
          <w:color w:val="000000"/>
        </w:rPr>
      </w:pPr>
      <w:r>
        <w:rPr>
          <w:rFonts w:eastAsia="Arial Narrow"/>
          <w:color w:val="000000"/>
        </w:rPr>
        <w:t>6.1. gaminiai turi būti tvirtos konstrukcijos, saugūs;</w:t>
      </w:r>
    </w:p>
    <w:p w14:paraId="1439FB58" w14:textId="77777777" w:rsidR="00F43CF9" w:rsidRDefault="00F43CF9" w:rsidP="00F43CF9">
      <w:pPr>
        <w:spacing w:line="276" w:lineRule="auto"/>
        <w:ind w:firstLine="851"/>
        <w:jc w:val="both"/>
        <w:rPr>
          <w:rFonts w:eastAsia="Arial Narrow"/>
          <w:color w:val="000000"/>
        </w:rPr>
      </w:pPr>
      <w:r>
        <w:rPr>
          <w:rFonts w:eastAsia="Arial Narrow"/>
          <w:color w:val="000000"/>
        </w:rPr>
        <w:t>6.2. baldai turi būti nauji, nenaudoti;</w:t>
      </w:r>
    </w:p>
    <w:p w14:paraId="0F6C1D9D" w14:textId="77777777" w:rsidR="00F43CF9" w:rsidRDefault="00F43CF9" w:rsidP="00F43CF9">
      <w:pPr>
        <w:spacing w:line="276" w:lineRule="auto"/>
        <w:ind w:firstLine="851"/>
        <w:jc w:val="both"/>
        <w:rPr>
          <w:rFonts w:eastAsia="Arial Narrow"/>
          <w:color w:val="000000"/>
        </w:rPr>
      </w:pPr>
      <w:r>
        <w:rPr>
          <w:rFonts w:eastAsia="Arial Narrow"/>
          <w:color w:val="000000"/>
        </w:rPr>
        <w:t>6.3. gaminiams turi būti suteikta ne mažesnė kaip 24 mėnesių garantija.</w:t>
      </w:r>
    </w:p>
    <w:p w14:paraId="41B8BDD1" w14:textId="77777777" w:rsidR="00F43CF9" w:rsidRDefault="00F43CF9" w:rsidP="00F43CF9">
      <w:pPr>
        <w:spacing w:line="276" w:lineRule="auto"/>
        <w:ind w:firstLine="851"/>
        <w:jc w:val="both"/>
        <w:rPr>
          <w:rFonts w:eastAsia="Arial Narrow"/>
          <w:color w:val="000000"/>
        </w:rPr>
      </w:pPr>
      <w:r>
        <w:rPr>
          <w:rFonts w:eastAsia="Arial Narrow"/>
          <w:color w:val="000000"/>
        </w:rPr>
        <w:t xml:space="preserve">7. Prieš vykdant užsakymą, po sutarties pasirašymo, tiekėjas privalo </w:t>
      </w:r>
      <w:r>
        <w:rPr>
          <w:rFonts w:eastAsia="Arial Narrow"/>
        </w:rPr>
        <w:t>patikslinti</w:t>
      </w:r>
      <w:r>
        <w:rPr>
          <w:rFonts w:eastAsia="Arial Narrow"/>
          <w:color w:val="000000"/>
        </w:rPr>
        <w:t xml:space="preserve"> baldų matmenis Perkančiojoje organizacijoje ir paruošti galutinius baldų brėžinius ir juos per 10 d. d. suderinti su Perkančiąja organizacija.</w:t>
      </w:r>
    </w:p>
    <w:p w14:paraId="6756D417" w14:textId="77777777" w:rsidR="00F43CF9" w:rsidRDefault="00F43CF9" w:rsidP="00F43CF9">
      <w:pPr>
        <w:spacing w:line="276" w:lineRule="auto"/>
        <w:ind w:firstLine="851"/>
        <w:jc w:val="both"/>
        <w:rPr>
          <w:rFonts w:eastAsia="Arial Narrow"/>
          <w:color w:val="000000"/>
        </w:rPr>
      </w:pPr>
    </w:p>
    <w:tbl>
      <w:tblPr>
        <w:tblW w:w="10065" w:type="dxa"/>
        <w:tblInd w:w="-572" w:type="dxa"/>
        <w:tblLayout w:type="fixed"/>
        <w:tblLook w:val="0400" w:firstRow="0" w:lastRow="0" w:firstColumn="0" w:lastColumn="0" w:noHBand="0" w:noVBand="1"/>
      </w:tblPr>
      <w:tblGrid>
        <w:gridCol w:w="709"/>
        <w:gridCol w:w="1842"/>
        <w:gridCol w:w="2836"/>
        <w:gridCol w:w="4678"/>
      </w:tblGrid>
      <w:tr w:rsidR="00F43CF9" w14:paraId="229E844D" w14:textId="77777777" w:rsidTr="009E130C">
        <w:tc>
          <w:tcPr>
            <w:tcW w:w="709" w:type="dxa"/>
            <w:tcBorders>
              <w:top w:val="single" w:sz="4" w:space="0" w:color="000000"/>
              <w:left w:val="single" w:sz="4" w:space="0" w:color="000000"/>
              <w:bottom w:val="single" w:sz="4" w:space="0" w:color="000000"/>
              <w:right w:val="single" w:sz="4" w:space="0" w:color="000000"/>
            </w:tcBorders>
          </w:tcPr>
          <w:p w14:paraId="0913560B" w14:textId="77777777" w:rsidR="00F43CF9" w:rsidRDefault="00F43CF9" w:rsidP="009E130C">
            <w:pPr>
              <w:jc w:val="center"/>
            </w:pPr>
            <w:r>
              <w:t>Eil. Nr.</w:t>
            </w:r>
          </w:p>
        </w:tc>
        <w:tc>
          <w:tcPr>
            <w:tcW w:w="1842" w:type="dxa"/>
            <w:tcBorders>
              <w:top w:val="single" w:sz="4" w:space="0" w:color="000000"/>
              <w:left w:val="single" w:sz="4" w:space="0" w:color="000000"/>
              <w:bottom w:val="single" w:sz="4" w:space="0" w:color="000000"/>
              <w:right w:val="single" w:sz="4" w:space="0" w:color="000000"/>
            </w:tcBorders>
          </w:tcPr>
          <w:p w14:paraId="45D895C0" w14:textId="77777777" w:rsidR="00F43CF9" w:rsidRDefault="00F43CF9" w:rsidP="009E130C">
            <w:pPr>
              <w:jc w:val="center"/>
            </w:pPr>
            <w:r>
              <w:t>Pavadinimas</w:t>
            </w:r>
          </w:p>
        </w:tc>
        <w:tc>
          <w:tcPr>
            <w:tcW w:w="2836" w:type="dxa"/>
            <w:tcBorders>
              <w:top w:val="single" w:sz="4" w:space="0" w:color="000000"/>
              <w:left w:val="single" w:sz="4" w:space="0" w:color="000000"/>
              <w:bottom w:val="single" w:sz="4" w:space="0" w:color="000000"/>
              <w:right w:val="single" w:sz="4" w:space="0" w:color="000000"/>
            </w:tcBorders>
          </w:tcPr>
          <w:p w14:paraId="20F5B19B" w14:textId="77777777" w:rsidR="00F43CF9" w:rsidRDefault="00F43CF9" w:rsidP="009E130C">
            <w:pPr>
              <w:jc w:val="center"/>
            </w:pPr>
            <w:r>
              <w:t>Matmenys</w:t>
            </w:r>
          </w:p>
        </w:tc>
        <w:tc>
          <w:tcPr>
            <w:tcW w:w="4678" w:type="dxa"/>
            <w:tcBorders>
              <w:top w:val="single" w:sz="4" w:space="0" w:color="000000"/>
              <w:left w:val="single" w:sz="4" w:space="0" w:color="000000"/>
              <w:bottom w:val="single" w:sz="4" w:space="0" w:color="000000"/>
              <w:right w:val="single" w:sz="4" w:space="0" w:color="000000"/>
            </w:tcBorders>
          </w:tcPr>
          <w:p w14:paraId="0CAB4C65" w14:textId="77777777" w:rsidR="00F43CF9" w:rsidRDefault="00F43CF9" w:rsidP="009E130C">
            <w:pPr>
              <w:jc w:val="center"/>
            </w:pPr>
            <w:r>
              <w:t>Detalus aprašymas</w:t>
            </w:r>
          </w:p>
        </w:tc>
      </w:tr>
      <w:tr w:rsidR="007C71D6" w14:paraId="3AC87A2C" w14:textId="77777777" w:rsidTr="009E130C">
        <w:tc>
          <w:tcPr>
            <w:tcW w:w="709" w:type="dxa"/>
            <w:tcBorders>
              <w:top w:val="single" w:sz="4" w:space="0" w:color="000000"/>
              <w:left w:val="single" w:sz="4" w:space="0" w:color="000000"/>
              <w:bottom w:val="single" w:sz="4" w:space="0" w:color="000000"/>
              <w:right w:val="single" w:sz="4" w:space="0" w:color="000000"/>
            </w:tcBorders>
          </w:tcPr>
          <w:p w14:paraId="36464DFF"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22B092D" w14:textId="77777777" w:rsidR="007C71D6" w:rsidRDefault="007C71D6" w:rsidP="007C71D6">
            <w:pPr>
              <w:rPr>
                <w:color w:val="000000"/>
              </w:rPr>
            </w:pPr>
            <w:r w:rsidRPr="005E15B8">
              <w:rPr>
                <w:color w:val="000000"/>
              </w:rPr>
              <w:t>2 dalių dokumentų spinta</w:t>
            </w:r>
            <w:r>
              <w:rPr>
                <w:color w:val="000000"/>
              </w:rPr>
              <w:t> </w:t>
            </w:r>
            <w:r w:rsidRPr="005E15B8">
              <w:rPr>
                <w:color w:val="000000"/>
              </w:rPr>
              <w:t>/</w:t>
            </w:r>
            <w:r>
              <w:rPr>
                <w:color w:val="000000"/>
              </w:rPr>
              <w:t> </w:t>
            </w:r>
            <w:r w:rsidRPr="005E15B8">
              <w:rPr>
                <w:color w:val="000000"/>
              </w:rPr>
              <w:t xml:space="preserve">lentyna </w:t>
            </w:r>
          </w:p>
        </w:tc>
        <w:tc>
          <w:tcPr>
            <w:tcW w:w="2836" w:type="dxa"/>
            <w:tcBorders>
              <w:top w:val="single" w:sz="4" w:space="0" w:color="000000"/>
              <w:left w:val="single" w:sz="4" w:space="0" w:color="000000"/>
              <w:bottom w:val="single" w:sz="4" w:space="0" w:color="000000"/>
              <w:right w:val="single" w:sz="4" w:space="0" w:color="000000"/>
            </w:tcBorders>
          </w:tcPr>
          <w:p w14:paraId="080BDF83" w14:textId="77777777" w:rsidR="007C71D6" w:rsidRPr="003439F7" w:rsidRDefault="007C71D6" w:rsidP="007C71D6">
            <w:pPr>
              <w:jc w:val="center"/>
            </w:pPr>
            <w:r w:rsidRPr="005E15B8">
              <w:rPr>
                <w:color w:val="000000"/>
              </w:rPr>
              <w:t xml:space="preserve">900x400, </w:t>
            </w:r>
            <w:r w:rsidRPr="00893DB7">
              <w:rPr>
                <w:i/>
                <w:color w:val="000000"/>
              </w:rPr>
              <w:t>h</w:t>
            </w:r>
            <w:r w:rsidRPr="005E15B8">
              <w:rPr>
                <w:color w:val="000000"/>
              </w:rPr>
              <w:t>-</w:t>
            </w:r>
            <w:r w:rsidRPr="005E15B8">
              <w:t>2300</w:t>
            </w:r>
            <w:r>
              <w:t xml:space="preserve"> </w:t>
            </w:r>
            <w:r w:rsidRPr="005E15B8">
              <w:t>mm</w:t>
            </w:r>
          </w:p>
        </w:tc>
        <w:tc>
          <w:tcPr>
            <w:tcW w:w="4678" w:type="dxa"/>
            <w:tcBorders>
              <w:top w:val="single" w:sz="4" w:space="0" w:color="000000"/>
              <w:left w:val="single" w:sz="4" w:space="0" w:color="000000"/>
              <w:bottom w:val="single" w:sz="4" w:space="0" w:color="000000"/>
              <w:right w:val="single" w:sz="4" w:space="0" w:color="000000"/>
            </w:tcBorders>
          </w:tcPr>
          <w:p w14:paraId="4A8A681A" w14:textId="586FD974" w:rsidR="007C71D6" w:rsidRPr="003439F7" w:rsidRDefault="007C71D6" w:rsidP="007C71D6">
            <w:pPr>
              <w:jc w:val="both"/>
            </w:pPr>
            <w:r>
              <w:t>Dokumentų spinta yra atviros lentynos, dalinamos į dvi dalis. Lentynos yra ne mažiau nei 5, fiksuojamos. Baldo fasadinė, korpusinė dalis – 18 mm LMDP medienos imitacija. Esant būtinybei tvirtinti  konstrukciją, daroma baldo nugarėlė iš MPP 4 mm, spalva turi atitikti 18 mm LMDP medienos imitaciją. Apatinė juosta įgilinta. Galimybė rinktis spalvas ne mažiau kaip iš 10 spalvų.</w:t>
            </w:r>
          </w:p>
        </w:tc>
      </w:tr>
      <w:tr w:rsidR="007C71D6" w14:paraId="0B1112F7" w14:textId="77777777" w:rsidTr="009E130C">
        <w:tc>
          <w:tcPr>
            <w:tcW w:w="709" w:type="dxa"/>
            <w:tcBorders>
              <w:top w:val="single" w:sz="4" w:space="0" w:color="000000"/>
              <w:left w:val="single" w:sz="4" w:space="0" w:color="000000"/>
              <w:bottom w:val="single" w:sz="4" w:space="0" w:color="000000"/>
              <w:right w:val="single" w:sz="4" w:space="0" w:color="000000"/>
            </w:tcBorders>
          </w:tcPr>
          <w:p w14:paraId="3803C3D3"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037C4754" w14:textId="77777777" w:rsidR="007C71D6" w:rsidRDefault="007C71D6" w:rsidP="007C71D6">
            <w:r>
              <w:t>2 durų rūbų spinta su atskira antresole</w:t>
            </w:r>
          </w:p>
        </w:tc>
        <w:tc>
          <w:tcPr>
            <w:tcW w:w="2836" w:type="dxa"/>
            <w:tcBorders>
              <w:top w:val="single" w:sz="4" w:space="0" w:color="000000"/>
              <w:left w:val="single" w:sz="4" w:space="0" w:color="000000"/>
              <w:bottom w:val="single" w:sz="4" w:space="0" w:color="000000"/>
              <w:right w:val="single" w:sz="4" w:space="0" w:color="000000"/>
            </w:tcBorders>
          </w:tcPr>
          <w:p w14:paraId="51C9148B" w14:textId="77777777" w:rsidR="007C71D6" w:rsidRDefault="007C71D6" w:rsidP="007C71D6">
            <w:pPr>
              <w:jc w:val="center"/>
            </w:pPr>
            <w:r>
              <w:rPr>
                <w:color w:val="000000"/>
              </w:rPr>
              <w:t xml:space="preserve">1000x600, </w:t>
            </w:r>
            <w:r w:rsidRPr="00893DB7">
              <w:rPr>
                <w:i/>
                <w:color w:val="000000"/>
              </w:rPr>
              <w:t>h</w:t>
            </w:r>
            <w:r>
              <w:rPr>
                <w:color w:val="000000"/>
              </w:rPr>
              <w:t>-2300 mm</w:t>
            </w:r>
          </w:p>
        </w:tc>
        <w:tc>
          <w:tcPr>
            <w:tcW w:w="4678" w:type="dxa"/>
            <w:tcBorders>
              <w:top w:val="single" w:sz="4" w:space="0" w:color="000000"/>
              <w:left w:val="single" w:sz="4" w:space="0" w:color="000000"/>
              <w:bottom w:val="single" w:sz="4" w:space="0" w:color="000000"/>
              <w:right w:val="single" w:sz="4" w:space="0" w:color="000000"/>
            </w:tcBorders>
          </w:tcPr>
          <w:p w14:paraId="2A25E6B9" w14:textId="3A0E56A7" w:rsidR="007C71D6" w:rsidRDefault="007C71D6" w:rsidP="007C71D6">
            <w:pPr>
              <w:jc w:val="both"/>
            </w:pPr>
            <w:r>
              <w:t xml:space="preserve">Spintos antresolė vienos dalies, 600 mm aukščio, su 2 durimis, be lentynos, kuprinėms susidėti. Spintos apatinė dalis 1700 mm aukščio su atskiromis durimis, suskirstyta į dvi dalis. Viena dalis yra rūbams kabinti, kita dalis </w:t>
            </w:r>
            <w:r>
              <w:lastRenderedPageBreak/>
              <w:t xml:space="preserve">– 250 mm pločio su ne mažiau kaip trimis reguliuojamomis lentynomis. Spintos fasadas ir karkasas – LMDP 18 mm medienos imitacija, kraštas – ne mažiau kaip </w:t>
            </w:r>
            <w:r>
              <w:rPr>
                <w:lang w:val="en-US"/>
              </w:rPr>
              <w:t xml:space="preserve">2 mm. </w:t>
            </w:r>
            <w:r>
              <w:t xml:space="preserve">Apatinė juosta įgilinta. Baldo nugarėlė – MPP 4 mm, kurios spalva derinama, pagal </w:t>
            </w:r>
            <w:r>
              <w:rPr>
                <w:lang w:val="en-US"/>
              </w:rPr>
              <w:t>18 mm med</w:t>
            </w:r>
            <w:r>
              <w:t>ienos imitaciją. Drabužių kabykla – ovalus vamzdis, 30x15 mm, blizgus chromas. Rankenėlės – metalinės, 2-jų tvirtinimo taškų, ilgis – ne mažiau 150 mm. Lankstai švelnaus uždarymo. Galimybė rinktis spalvas ne mažiau kaip iš 10 spalvų.</w:t>
            </w:r>
          </w:p>
        </w:tc>
      </w:tr>
      <w:tr w:rsidR="007C71D6" w14:paraId="5E0D5996" w14:textId="77777777" w:rsidTr="009E130C">
        <w:tc>
          <w:tcPr>
            <w:tcW w:w="709" w:type="dxa"/>
            <w:tcBorders>
              <w:top w:val="single" w:sz="4" w:space="0" w:color="000000"/>
              <w:left w:val="single" w:sz="4" w:space="0" w:color="000000"/>
              <w:bottom w:val="single" w:sz="4" w:space="0" w:color="000000"/>
              <w:right w:val="single" w:sz="4" w:space="0" w:color="000000"/>
            </w:tcBorders>
          </w:tcPr>
          <w:p w14:paraId="29113359"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13EB97DB" w14:textId="77777777" w:rsidR="007C71D6" w:rsidRDefault="007C71D6" w:rsidP="007C71D6">
            <w:pPr>
              <w:rPr>
                <w:color w:val="000000"/>
              </w:rPr>
            </w:pPr>
            <w:r>
              <w:rPr>
                <w:color w:val="000000"/>
              </w:rPr>
              <w:t>Darbo stalas su  stalčiais</w:t>
            </w:r>
          </w:p>
          <w:p w14:paraId="502D5AB7" w14:textId="77777777" w:rsidR="007C71D6" w:rsidRPr="005E15B8" w:rsidRDefault="007C71D6" w:rsidP="007C71D6">
            <w:r w:rsidRPr="005E15B8">
              <w:rPr>
                <w:noProof/>
                <w:lang w:eastAsia="lt-LT"/>
              </w:rPr>
              <w:drawing>
                <wp:inline distT="0" distB="0" distL="0" distR="0" wp14:anchorId="5383E020" wp14:editId="053A1CD8">
                  <wp:extent cx="862366" cy="63032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9"/>
                          <a:stretch>
                            <a:fillRect/>
                          </a:stretch>
                        </pic:blipFill>
                        <pic:spPr>
                          <a:xfrm>
                            <a:off x="0" y="0"/>
                            <a:ext cx="909953" cy="665104"/>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76FDF41F" w14:textId="77777777" w:rsidR="007C71D6" w:rsidRPr="00D61932" w:rsidRDefault="007C71D6" w:rsidP="007C71D6">
            <w:pPr>
              <w:jc w:val="center"/>
            </w:pPr>
            <w:r>
              <w:t>1400x2000</w:t>
            </w:r>
            <w:r>
              <w:rPr>
                <w:color w:val="000000"/>
              </w:rPr>
              <w:t xml:space="preserve">, </w:t>
            </w:r>
            <w:r w:rsidRPr="00893DB7">
              <w:rPr>
                <w:i/>
                <w:color w:val="000000"/>
              </w:rPr>
              <w:t>h</w:t>
            </w:r>
            <w:r>
              <w:rPr>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7FE447CF" w14:textId="77777777" w:rsidR="007C71D6" w:rsidRDefault="007C71D6" w:rsidP="007C71D6">
            <w:pPr>
              <w:jc w:val="both"/>
            </w:pPr>
            <w:r>
              <w:t>Stalo fasadai, korpusas – LMDP 18 mm medienos imitacija. Stalviršis yra ne mažiau kaip 18 mm LMDP medienos imitacija. Stalviršyje turi būti stačiakampio formos lizdas laidams su šepetėliu. Numatyti stalo nugarėles visu aukščiu. Vienoje stalo pusėje turi būti laikanti „O“ formos metalinė koja. Koja stalui turi būti iš metalinio profilio, kurio matmenys yra ne mažiau nei 50x20 mm. Kitoje stalo dalyje turi būti stalčių blokas, kurio matmenys yra ne mažiau kaip 450x600 mm, aukštis – ne mažiau kaip 727 mm. Stalčių turi būti ne nemažiau nei 4 vnt. (stalčių montavimo vietą derinti su užsakovu).</w:t>
            </w:r>
          </w:p>
          <w:p w14:paraId="0357E589" w14:textId="182A4B26" w:rsidR="007C71D6" w:rsidRPr="00D61932" w:rsidRDefault="007C71D6" w:rsidP="007C71D6">
            <w:pPr>
              <w:jc w:val="both"/>
            </w:pPr>
            <w:r>
              <w:t xml:space="preserve">Stalčių bėgeliai visiško ištraukimo su švelniu uždarymu. Po stalu turi būti nugarinės dalys, kurios visu aukščiu turi būti ne mažiau kaip </w:t>
            </w:r>
            <w:r>
              <w:rPr>
                <w:lang w:val="en-US"/>
              </w:rPr>
              <w:t xml:space="preserve">727 mm. </w:t>
            </w:r>
            <w:r>
              <w:t>Rankenėlės 2-jų tvirtinimo taškų, ne trumpesnės nei 170 mm. Galimybė rinktis spalvas ne mažiau kaip iš 10 spalvų.</w:t>
            </w:r>
          </w:p>
        </w:tc>
      </w:tr>
      <w:tr w:rsidR="007C71D6" w14:paraId="69B52DAA" w14:textId="77777777" w:rsidTr="009E130C">
        <w:tc>
          <w:tcPr>
            <w:tcW w:w="709" w:type="dxa"/>
            <w:tcBorders>
              <w:top w:val="single" w:sz="4" w:space="0" w:color="000000"/>
              <w:left w:val="single" w:sz="4" w:space="0" w:color="000000"/>
              <w:bottom w:val="single" w:sz="4" w:space="0" w:color="000000"/>
              <w:right w:val="single" w:sz="4" w:space="0" w:color="000000"/>
            </w:tcBorders>
          </w:tcPr>
          <w:p w14:paraId="4132BEC3"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2CD0E90" w14:textId="77777777" w:rsidR="007C71D6" w:rsidRDefault="007C71D6" w:rsidP="007C71D6">
            <w:pPr>
              <w:rPr>
                <w:color w:val="000000"/>
              </w:rPr>
            </w:pPr>
            <w:r>
              <w:rPr>
                <w:color w:val="000000"/>
              </w:rPr>
              <w:t>Darbo stalas su  stalčiais</w:t>
            </w:r>
          </w:p>
          <w:p w14:paraId="1FB48E58" w14:textId="77777777" w:rsidR="007C71D6" w:rsidRPr="005E15B8" w:rsidRDefault="007C71D6" w:rsidP="007C71D6">
            <w:r w:rsidRPr="005E15B8">
              <w:rPr>
                <w:noProof/>
                <w:lang w:eastAsia="lt-LT"/>
              </w:rPr>
              <w:drawing>
                <wp:inline distT="0" distB="0" distL="0" distR="0" wp14:anchorId="21714F8E" wp14:editId="1305C033">
                  <wp:extent cx="862366" cy="63032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9"/>
                          <a:stretch>
                            <a:fillRect/>
                          </a:stretch>
                        </pic:blipFill>
                        <pic:spPr>
                          <a:xfrm>
                            <a:off x="0" y="0"/>
                            <a:ext cx="909953" cy="665104"/>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6CC58C40" w14:textId="77777777" w:rsidR="007C71D6" w:rsidRPr="00D61932" w:rsidRDefault="007C71D6" w:rsidP="007C71D6">
            <w:pPr>
              <w:jc w:val="center"/>
            </w:pPr>
            <w:r>
              <w:t>1400x1600</w:t>
            </w:r>
            <w:r>
              <w:rPr>
                <w:color w:val="000000"/>
              </w:rPr>
              <w:t xml:space="preserve">, </w:t>
            </w:r>
            <w:r w:rsidRPr="00893DB7">
              <w:rPr>
                <w:i/>
                <w:color w:val="000000"/>
              </w:rPr>
              <w:t>h</w:t>
            </w:r>
            <w:r>
              <w:rPr>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126F1B2E" w14:textId="77777777" w:rsidR="007C71D6" w:rsidRDefault="007C71D6" w:rsidP="007C71D6">
            <w:pPr>
              <w:jc w:val="both"/>
            </w:pPr>
            <w:r>
              <w:t>Stalo fasadai, korpusas – LMDP 18 mm medienos imitacija. Stalviršis yra ne mažiau kaip 18 mm LMDP medienos imitacija. Stalviršyje turi būti stačiakampio formos lizdas laidams su šepetėliu. Numatyti stalo nugarėles visu aukščiu. Vienoje stalo pusėje turi būti laikanti „O“ formos metalinė koja. Koja stalui turi būti iš metalinio profilio, kurio matmenys yra ne mažiau nei 50x20 mm. Kitoje stalo dalyje turi būti stalčių blokas, kurio matmenys yra ne mažiau kaip 450x600 mm, aukštis – ne mažiau kaip 727 mm. Stalčių turi būti ne mažiau nei 4 vnt. (stalčių montavimo vietą derinti su užsakovu).</w:t>
            </w:r>
          </w:p>
          <w:p w14:paraId="7CA1E402" w14:textId="03260B3F" w:rsidR="007C71D6" w:rsidRPr="00D61932" w:rsidRDefault="007C71D6" w:rsidP="007C71D6">
            <w:pPr>
              <w:jc w:val="both"/>
            </w:pPr>
            <w:r>
              <w:t>Stalčių bėgeliai visiško ištraukimo su švelniu uždarymu. Rankenėlės 2-jų tvirtinimo taškų, ne trumpesnės nei 170 mm. Galimybė rinktis spalvas ne mažiau kaip iš 10 spalvų.</w:t>
            </w:r>
          </w:p>
        </w:tc>
      </w:tr>
      <w:tr w:rsidR="007C71D6" w14:paraId="3B883149" w14:textId="77777777" w:rsidTr="009E130C">
        <w:tc>
          <w:tcPr>
            <w:tcW w:w="709" w:type="dxa"/>
            <w:tcBorders>
              <w:top w:val="single" w:sz="4" w:space="0" w:color="000000"/>
              <w:left w:val="single" w:sz="4" w:space="0" w:color="000000"/>
              <w:bottom w:val="single" w:sz="4" w:space="0" w:color="000000"/>
              <w:right w:val="single" w:sz="4" w:space="0" w:color="000000"/>
            </w:tcBorders>
          </w:tcPr>
          <w:p w14:paraId="66A5C638"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00B24F07" w14:textId="77777777" w:rsidR="007C71D6" w:rsidRDefault="007C71D6" w:rsidP="007C71D6">
            <w:pPr>
              <w:rPr>
                <w:color w:val="000000"/>
              </w:rPr>
            </w:pPr>
            <w:r>
              <w:rPr>
                <w:color w:val="000000"/>
              </w:rPr>
              <w:t>Darbo stalas su  stalčiais</w:t>
            </w:r>
          </w:p>
          <w:p w14:paraId="538E7C9C" w14:textId="77777777" w:rsidR="007C71D6" w:rsidRPr="005E15B8" w:rsidRDefault="007C71D6" w:rsidP="007C71D6">
            <w:r w:rsidRPr="005E15B8">
              <w:rPr>
                <w:noProof/>
                <w:lang w:eastAsia="lt-LT"/>
              </w:rPr>
              <w:lastRenderedPageBreak/>
              <w:drawing>
                <wp:inline distT="0" distB="0" distL="0" distR="0" wp14:anchorId="5EAB0E30" wp14:editId="634C20FA">
                  <wp:extent cx="796989" cy="403225"/>
                  <wp:effectExtent l="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86144" name=""/>
                          <pic:cNvPicPr/>
                        </pic:nvPicPr>
                        <pic:blipFill>
                          <a:blip r:embed="rId10"/>
                          <a:stretch>
                            <a:fillRect/>
                          </a:stretch>
                        </pic:blipFill>
                        <pic:spPr>
                          <a:xfrm>
                            <a:off x="0" y="0"/>
                            <a:ext cx="815662" cy="412673"/>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1C4F47F0" w14:textId="77777777" w:rsidR="007C71D6" w:rsidRPr="00F83629" w:rsidRDefault="007C71D6" w:rsidP="007C71D6">
            <w:pPr>
              <w:jc w:val="center"/>
            </w:pPr>
            <w:r>
              <w:rPr>
                <w:color w:val="000000"/>
              </w:rPr>
              <w:lastRenderedPageBreak/>
              <w:t xml:space="preserve">1600x700, </w:t>
            </w:r>
            <w:r w:rsidRPr="00893DB7">
              <w:rPr>
                <w:i/>
                <w:color w:val="000000"/>
              </w:rPr>
              <w:t>h</w:t>
            </w:r>
            <w:r w:rsidRPr="005E15B8">
              <w:rPr>
                <w:color w:val="000000"/>
              </w:rPr>
              <w:t>-</w:t>
            </w:r>
            <w:r>
              <w:rPr>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48F1BC52" w14:textId="77777777" w:rsidR="007C71D6" w:rsidRDefault="007C71D6" w:rsidP="007C71D6">
            <w:pPr>
              <w:jc w:val="both"/>
            </w:pPr>
            <w:r>
              <w:t xml:space="preserve">Stalo fasadai, korpusas – LMDP 18 mm medienos imitacija, ąžuolo tekstūra. Stalviršis </w:t>
            </w:r>
            <w:r>
              <w:lastRenderedPageBreak/>
              <w:t>yra ne mažiau kaip 18 mm LMDP medienos imitacija. Stalviršyje turi būti stačiakampio formos lizdas laidams su šepetėliu. Numatyti stalo nugarėles – 450 mm aukščio. Vienoje stalo pusėje turi būti laikanti „O“ formos metalinė koja. Koja stalui turi būti iš metalinio profilio, kurio matmenys – ne mažiau nei 50x20 mm.  Kitoje stalo dalyje turi būti stalčių blokas, kurio matmenys yra ne mažiau kaip 450x700 mm, aukštis – ne mažiau kaip 727 mm. Stalčių turi būti ne mažiau nei 4 vnt. (stalčių montavimo vietą derinti su užsakovu).</w:t>
            </w:r>
          </w:p>
          <w:p w14:paraId="72D048DD" w14:textId="33D71396" w:rsidR="007C71D6" w:rsidRPr="00F83629" w:rsidRDefault="007C71D6" w:rsidP="007C71D6">
            <w:pPr>
              <w:jc w:val="both"/>
            </w:pPr>
            <w:r>
              <w:t>Stalčių bėgeliai visiško ištraukimo su švelniu uždarymu. Rankenėlės – metalinės 2-jų tvirtinimo taškų, ne trumpesnės nei 100 mm. Galimybė rinktis spalvas ne mažiau kaip iš 10 spalvų.</w:t>
            </w:r>
          </w:p>
        </w:tc>
      </w:tr>
      <w:tr w:rsidR="007C71D6" w14:paraId="6700AF25" w14:textId="77777777" w:rsidTr="009E130C">
        <w:tc>
          <w:tcPr>
            <w:tcW w:w="709" w:type="dxa"/>
            <w:tcBorders>
              <w:top w:val="single" w:sz="4" w:space="0" w:color="000000"/>
              <w:left w:val="single" w:sz="4" w:space="0" w:color="000000"/>
              <w:bottom w:val="single" w:sz="4" w:space="0" w:color="000000"/>
              <w:right w:val="single" w:sz="4" w:space="0" w:color="000000"/>
            </w:tcBorders>
          </w:tcPr>
          <w:p w14:paraId="72D77FAE"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04A1EF6" w14:textId="77777777" w:rsidR="007C71D6" w:rsidRDefault="007C71D6" w:rsidP="007C71D6">
            <w:pPr>
              <w:rPr>
                <w:color w:val="000000"/>
              </w:rPr>
            </w:pPr>
            <w:r>
              <w:rPr>
                <w:color w:val="000000"/>
              </w:rPr>
              <w:t xml:space="preserve">Darbo stalas </w:t>
            </w:r>
          </w:p>
          <w:p w14:paraId="46929ACF" w14:textId="77777777" w:rsidR="007C71D6" w:rsidRPr="005E15B8" w:rsidRDefault="007C71D6" w:rsidP="007C71D6"/>
        </w:tc>
        <w:tc>
          <w:tcPr>
            <w:tcW w:w="2836" w:type="dxa"/>
            <w:tcBorders>
              <w:top w:val="single" w:sz="4" w:space="0" w:color="000000"/>
              <w:left w:val="single" w:sz="4" w:space="0" w:color="000000"/>
              <w:bottom w:val="single" w:sz="4" w:space="0" w:color="000000"/>
              <w:right w:val="single" w:sz="4" w:space="0" w:color="000000"/>
            </w:tcBorders>
          </w:tcPr>
          <w:p w14:paraId="0149D011" w14:textId="77777777" w:rsidR="007C71D6" w:rsidRPr="00F83629" w:rsidRDefault="007C71D6" w:rsidP="007C71D6">
            <w:pPr>
              <w:jc w:val="center"/>
            </w:pPr>
            <w:r>
              <w:rPr>
                <w:color w:val="000000"/>
              </w:rPr>
              <w:t xml:space="preserve">1600x700, </w:t>
            </w:r>
            <w:r w:rsidRPr="00893DB7">
              <w:rPr>
                <w:i/>
                <w:color w:val="000000"/>
              </w:rPr>
              <w:t>h</w:t>
            </w:r>
            <w:r w:rsidRPr="005E15B8">
              <w:rPr>
                <w:color w:val="000000"/>
              </w:rPr>
              <w:t>-</w:t>
            </w:r>
            <w:r>
              <w:rPr>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07BFDFFD" w14:textId="59E7DEE3" w:rsidR="007C71D6" w:rsidRPr="00F83629" w:rsidRDefault="007C71D6" w:rsidP="007C71D6">
            <w:pPr>
              <w:jc w:val="both"/>
            </w:pPr>
            <w:r>
              <w:t xml:space="preserve">Stalo fasadai, korpusas – LMDP 18 mm medienos imitacija, ąžuolo tekstūra. Stalviršis yra ne mažiau kaip 18 mm LMDP medienos imitacija. Stalviršyje turi būti stačiakampio formos lizdas laidams su šepetėliu. Numatyti stalo nugarėles – 450 mm aukščio. Stalas su dviem laikančiomis „O“ formos metalinėmis kojomis. </w:t>
            </w:r>
          </w:p>
        </w:tc>
      </w:tr>
      <w:tr w:rsidR="007C71D6" w14:paraId="46CBEC78" w14:textId="77777777" w:rsidTr="009E130C">
        <w:tc>
          <w:tcPr>
            <w:tcW w:w="709" w:type="dxa"/>
            <w:tcBorders>
              <w:top w:val="single" w:sz="4" w:space="0" w:color="000000"/>
              <w:left w:val="single" w:sz="4" w:space="0" w:color="000000"/>
              <w:bottom w:val="single" w:sz="4" w:space="0" w:color="000000"/>
              <w:right w:val="single" w:sz="4" w:space="0" w:color="000000"/>
            </w:tcBorders>
          </w:tcPr>
          <w:p w14:paraId="204C19AA"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22814A41" w14:textId="77777777" w:rsidR="007C71D6" w:rsidRDefault="007C71D6" w:rsidP="007C71D6">
            <w:pPr>
              <w:rPr>
                <w:color w:val="000000"/>
              </w:rPr>
            </w:pPr>
            <w:r>
              <w:rPr>
                <w:color w:val="000000"/>
              </w:rPr>
              <w:t>Stalčių blokas ant   ratukų</w:t>
            </w:r>
          </w:p>
        </w:tc>
        <w:tc>
          <w:tcPr>
            <w:tcW w:w="2836" w:type="dxa"/>
            <w:tcBorders>
              <w:top w:val="single" w:sz="4" w:space="0" w:color="000000"/>
              <w:left w:val="single" w:sz="4" w:space="0" w:color="000000"/>
              <w:bottom w:val="single" w:sz="4" w:space="0" w:color="000000"/>
              <w:right w:val="single" w:sz="4" w:space="0" w:color="000000"/>
            </w:tcBorders>
          </w:tcPr>
          <w:p w14:paraId="550A5BA1" w14:textId="77777777" w:rsidR="007C71D6" w:rsidRDefault="007C71D6" w:rsidP="007C71D6">
            <w:pPr>
              <w:jc w:val="center"/>
              <w:rPr>
                <w:color w:val="000000"/>
              </w:rPr>
            </w:pPr>
            <w:r>
              <w:rPr>
                <w:color w:val="000000"/>
              </w:rPr>
              <w:t xml:space="preserve">450x600, </w:t>
            </w:r>
            <w:r w:rsidRPr="00893DB7">
              <w:rPr>
                <w:i/>
                <w:color w:val="000000"/>
              </w:rPr>
              <w:t>h</w:t>
            </w:r>
            <w:r>
              <w:rPr>
                <w:color w:val="000000"/>
              </w:rPr>
              <w:t>-600 mm</w:t>
            </w:r>
          </w:p>
        </w:tc>
        <w:tc>
          <w:tcPr>
            <w:tcW w:w="4678" w:type="dxa"/>
            <w:tcBorders>
              <w:top w:val="single" w:sz="4" w:space="0" w:color="000000"/>
              <w:left w:val="single" w:sz="4" w:space="0" w:color="000000"/>
              <w:bottom w:val="single" w:sz="4" w:space="0" w:color="000000"/>
              <w:right w:val="single" w:sz="4" w:space="0" w:color="000000"/>
            </w:tcBorders>
            <w:vAlign w:val="center"/>
          </w:tcPr>
          <w:p w14:paraId="096A1C4A" w14:textId="392EA851" w:rsidR="007C71D6" w:rsidRPr="009063C9" w:rsidRDefault="007C71D6" w:rsidP="007C71D6">
            <w:pPr>
              <w:jc w:val="both"/>
            </w:pPr>
            <w:r>
              <w:t xml:space="preserve">Stalčių blokas su keturiais gumuotais fiksuojamais ratukais, išlaikančiais ne mažiau kaip po 10 kg apkrovą. Stalčių blokas su ne mažiau kaip 3 vienodo aukščio stalčiais. Pagamintas iš ne plonesnės kaip 18 mm storio </w:t>
            </w:r>
            <w:proofErr w:type="spellStart"/>
            <w:r>
              <w:t>melaminų</w:t>
            </w:r>
            <w:proofErr w:type="spellEnd"/>
            <w:r>
              <w:t xml:space="preserve"> apdailintos medienos drožlių plokštės, kurios liečiamos briaunos padengtos ne plonesne kaip 0,8 mm, o fasadų – ne plonesne kaip 2 mm PVC arba ABS briauna. Stalčiukų </w:t>
            </w:r>
            <w:proofErr w:type="spellStart"/>
            <w:r>
              <w:t>šoneliai</w:t>
            </w:r>
            <w:proofErr w:type="spellEnd"/>
            <w:r>
              <w:t xml:space="preserve"> turi būti metaliniai, stalčių kreipiančiosios turi būti metaliniai bėgeliai. Stalčių bėgeliai visiško ištraukimo su švelniu uždarymu. Rankenėlės – aliuminio profilio, lankelio arba stačiakampio formos, 2-jų tvirtinimo taškų, ne trumpesnės nei 100 mm. Spalvos derinamos su užsakovu.</w:t>
            </w:r>
          </w:p>
        </w:tc>
      </w:tr>
      <w:tr w:rsidR="007C71D6" w14:paraId="4643D6F8" w14:textId="77777777" w:rsidTr="009E130C">
        <w:trPr>
          <w:trHeight w:val="841"/>
        </w:trPr>
        <w:tc>
          <w:tcPr>
            <w:tcW w:w="709" w:type="dxa"/>
            <w:tcBorders>
              <w:top w:val="single" w:sz="4" w:space="0" w:color="000000"/>
              <w:left w:val="single" w:sz="4" w:space="0" w:color="000000"/>
              <w:bottom w:val="single" w:sz="4" w:space="0" w:color="000000"/>
              <w:right w:val="single" w:sz="4" w:space="0" w:color="000000"/>
            </w:tcBorders>
          </w:tcPr>
          <w:p w14:paraId="183B8A2B"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3F304D8B" w14:textId="77777777" w:rsidR="007C71D6" w:rsidRDefault="007C71D6" w:rsidP="007C71D6">
            <w:pPr>
              <w:jc w:val="center"/>
              <w:rPr>
                <w:color w:val="000000"/>
              </w:rPr>
            </w:pPr>
            <w:r>
              <w:rPr>
                <w:color w:val="000000"/>
              </w:rPr>
              <w:t>Stalo komplektas</w:t>
            </w:r>
          </w:p>
          <w:p w14:paraId="3B1B90A2" w14:textId="77777777" w:rsidR="007C71D6" w:rsidRDefault="007C71D6" w:rsidP="007C71D6">
            <w:pPr>
              <w:jc w:val="center"/>
              <w:rPr>
                <w:color w:val="000000"/>
              </w:rPr>
            </w:pPr>
            <w:r w:rsidRPr="005E15B8">
              <w:rPr>
                <w:noProof/>
                <w:lang w:eastAsia="lt-LT"/>
              </w:rPr>
              <w:drawing>
                <wp:inline distT="0" distB="0" distL="0" distR="0" wp14:anchorId="7A99F2FB" wp14:editId="7F0B710E">
                  <wp:extent cx="746366" cy="54426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55438" name=""/>
                          <pic:cNvPicPr/>
                        </pic:nvPicPr>
                        <pic:blipFill>
                          <a:blip r:embed="rId11"/>
                          <a:stretch>
                            <a:fillRect/>
                          </a:stretch>
                        </pic:blipFill>
                        <pic:spPr>
                          <a:xfrm>
                            <a:off x="0" y="0"/>
                            <a:ext cx="793230" cy="578444"/>
                          </a:xfrm>
                          <a:prstGeom prst="rect">
                            <a:avLst/>
                          </a:prstGeom>
                        </pic:spPr>
                      </pic:pic>
                    </a:graphicData>
                  </a:graphic>
                </wp:inline>
              </w:drawing>
            </w:r>
          </w:p>
          <w:p w14:paraId="2B88671A" w14:textId="77777777" w:rsidR="007C71D6" w:rsidRDefault="007C71D6" w:rsidP="007C71D6">
            <w:pPr>
              <w:jc w:val="center"/>
              <w:rPr>
                <w:color w:val="000000"/>
              </w:rPr>
            </w:pPr>
          </w:p>
          <w:p w14:paraId="2AE81887" w14:textId="77777777" w:rsidR="007C71D6" w:rsidRDefault="007C71D6" w:rsidP="007C71D6">
            <w:pPr>
              <w:jc w:val="center"/>
            </w:pPr>
          </w:p>
        </w:tc>
        <w:tc>
          <w:tcPr>
            <w:tcW w:w="2836" w:type="dxa"/>
            <w:tcBorders>
              <w:top w:val="single" w:sz="4" w:space="0" w:color="000000"/>
              <w:left w:val="single" w:sz="4" w:space="0" w:color="000000"/>
              <w:bottom w:val="single" w:sz="4" w:space="0" w:color="000000"/>
              <w:right w:val="single" w:sz="4" w:space="0" w:color="000000"/>
            </w:tcBorders>
          </w:tcPr>
          <w:p w14:paraId="2501C2D8" w14:textId="77777777" w:rsidR="007C71D6" w:rsidRDefault="007C71D6" w:rsidP="007C71D6">
            <w:pPr>
              <w:jc w:val="center"/>
            </w:pPr>
            <w:r>
              <w:rPr>
                <w:color w:val="000000"/>
              </w:rPr>
              <w:t>1900</w:t>
            </w:r>
            <w:r w:rsidRPr="005E15B8">
              <w:rPr>
                <w:color w:val="000000"/>
              </w:rPr>
              <w:t>x</w:t>
            </w:r>
            <w:r>
              <w:rPr>
                <w:color w:val="000000"/>
              </w:rPr>
              <w:t>750</w:t>
            </w:r>
            <w:r w:rsidRPr="005E15B8">
              <w:rPr>
                <w:color w:val="000000"/>
              </w:rPr>
              <w:t xml:space="preserve">, </w:t>
            </w:r>
            <w:r w:rsidRPr="00893DB7">
              <w:rPr>
                <w:i/>
                <w:color w:val="000000"/>
              </w:rPr>
              <w:t>h</w:t>
            </w:r>
            <w:r w:rsidRPr="005E15B8">
              <w:rPr>
                <w:color w:val="000000"/>
              </w:rPr>
              <w:t>1-</w:t>
            </w:r>
            <w:r>
              <w:rPr>
                <w:color w:val="000000"/>
                <w:lang w:val="en-US"/>
              </w:rPr>
              <w:t>7</w:t>
            </w:r>
            <w:r w:rsidRPr="005E15B8">
              <w:rPr>
                <w:color w:val="000000"/>
              </w:rPr>
              <w:t xml:space="preserve">50, </w:t>
            </w:r>
            <w:r w:rsidRPr="00893DB7">
              <w:rPr>
                <w:i/>
                <w:color w:val="000000"/>
              </w:rPr>
              <w:t>h</w:t>
            </w:r>
            <w:r w:rsidRPr="005E15B8">
              <w:rPr>
                <w:color w:val="000000"/>
              </w:rPr>
              <w:t>2-600 mm</w:t>
            </w:r>
          </w:p>
        </w:tc>
        <w:tc>
          <w:tcPr>
            <w:tcW w:w="4678" w:type="dxa"/>
            <w:tcBorders>
              <w:top w:val="single" w:sz="4" w:space="0" w:color="000000"/>
              <w:left w:val="single" w:sz="4" w:space="0" w:color="000000"/>
              <w:bottom w:val="single" w:sz="4" w:space="0" w:color="000000"/>
              <w:right w:val="single" w:sz="4" w:space="0" w:color="000000"/>
            </w:tcBorders>
          </w:tcPr>
          <w:p w14:paraId="4F9C9D1A" w14:textId="3220899C" w:rsidR="007C71D6" w:rsidRPr="00506172" w:rsidRDefault="007C71D6" w:rsidP="007C71D6">
            <w:pPr>
              <w:jc w:val="both"/>
            </w:pPr>
            <w:r>
              <w:t xml:space="preserve">Stalo komplektas yra sudarytas iš atskirų trijų dalių. Viena dalis yra darbo stalas, kurio viena kraštinė dalis turi šoną per visą stalo gylį, kuris turi būti gaminamas iš medžio drožlių plokštės. Kita kraštinė dalis – 1400x600x600 mm, turi remtis į kitą stalo komplekto dalį, kurią turi sudaryti ne mažiau nei du segmentai stalčių bloko ir ne daugiau nei vienas segmentas dokumentų spintelės su vienomis durelėmis. Tiek stalčių, tiek dokumentų spintelės pločiai turi būti vienodi, </w:t>
            </w:r>
            <w:r>
              <w:lastRenderedPageBreak/>
              <w:t>ne mažiau nei po 460 mm. Stalčių segmentuose turi būti ne mažiau nei du stalčiai. Trečia dalis yra stalo dalis, kurios viena pusė tvirtinama į darbo stalo stalviršio apatinę dalį, kita dalis laikoma ant metalo profilio kojų. Stalo komplektas turi būti gaminamas iš LMDP 18 mm medienos imitacijos, apjuosiama ne mažiau nei 2 mm juosta. Stalo stalviršis turi būti gaminamas iš 36 mm medžio drožlių plokštės. Stalčių bėgeliai visiško ištraukimo su švelniu uždarymu. Lankstai švelnaus uždarymo. Stalviršyje numatytas stačiakampio formos lizdas laidams su šepetėliu, vieta parenkama derinant su užsakovu. Stalviršis ir kojos tvirtinamos metalo profilio karkasu, kuris turi būti gaminamas iš metalinio profilio, dažomo milteliniu arba lygiaverčiu būdu. Galimybė rinktis spalvas ne mažiau kaip iš 10 spalvų.</w:t>
            </w:r>
          </w:p>
        </w:tc>
      </w:tr>
      <w:tr w:rsidR="007C71D6" w14:paraId="4A1B3640" w14:textId="77777777" w:rsidTr="009E130C">
        <w:trPr>
          <w:trHeight w:val="699"/>
        </w:trPr>
        <w:tc>
          <w:tcPr>
            <w:tcW w:w="709" w:type="dxa"/>
            <w:tcBorders>
              <w:top w:val="single" w:sz="4" w:space="0" w:color="000000"/>
              <w:left w:val="single" w:sz="4" w:space="0" w:color="000000"/>
              <w:bottom w:val="single" w:sz="4" w:space="0" w:color="000000"/>
              <w:right w:val="single" w:sz="4" w:space="0" w:color="000000"/>
            </w:tcBorders>
          </w:tcPr>
          <w:p w14:paraId="339AD0D8" w14:textId="77777777" w:rsidR="007C71D6" w:rsidRDefault="007C71D6" w:rsidP="007C71D6">
            <w:pPr>
              <w:numPr>
                <w:ilvl w:val="0"/>
                <w:numId w:val="42"/>
              </w:numPr>
              <w:spacing w:after="160" w:line="259" w:lineRule="auto"/>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54AC5C2" w14:textId="77777777" w:rsidR="007C71D6" w:rsidRDefault="007C71D6" w:rsidP="007C71D6">
            <w:pPr>
              <w:rPr>
                <w:color w:val="000000"/>
              </w:rPr>
            </w:pPr>
            <w:r>
              <w:rPr>
                <w:color w:val="000000"/>
              </w:rPr>
              <w:t>Kavos staliukas</w:t>
            </w:r>
          </w:p>
        </w:tc>
        <w:tc>
          <w:tcPr>
            <w:tcW w:w="2836" w:type="dxa"/>
            <w:tcBorders>
              <w:top w:val="single" w:sz="4" w:space="0" w:color="000000"/>
              <w:left w:val="single" w:sz="4" w:space="0" w:color="000000"/>
              <w:bottom w:val="single" w:sz="4" w:space="0" w:color="000000"/>
              <w:right w:val="single" w:sz="4" w:space="0" w:color="000000"/>
            </w:tcBorders>
          </w:tcPr>
          <w:p w14:paraId="309194C5" w14:textId="77777777" w:rsidR="007C71D6" w:rsidRPr="007C7F73" w:rsidRDefault="007C71D6" w:rsidP="007C71D6">
            <w:pPr>
              <w:jc w:val="center"/>
              <w:rPr>
                <w:color w:val="000000"/>
              </w:rPr>
            </w:pPr>
            <w:r w:rsidRPr="007C7F73">
              <w:t xml:space="preserve">600x600, </w:t>
            </w:r>
            <w:r w:rsidRPr="00893DB7">
              <w:rPr>
                <w:i/>
              </w:rPr>
              <w:t>h</w:t>
            </w:r>
            <w:r w:rsidRPr="007C7F73">
              <w:t>-540 mm</w:t>
            </w:r>
          </w:p>
        </w:tc>
        <w:tc>
          <w:tcPr>
            <w:tcW w:w="4678" w:type="dxa"/>
            <w:tcBorders>
              <w:top w:val="single" w:sz="4" w:space="0" w:color="000000"/>
              <w:left w:val="single" w:sz="4" w:space="0" w:color="000000"/>
              <w:bottom w:val="single" w:sz="4" w:space="0" w:color="000000"/>
              <w:right w:val="single" w:sz="4" w:space="0" w:color="000000"/>
            </w:tcBorders>
          </w:tcPr>
          <w:p w14:paraId="5C05159E" w14:textId="2248F5BC" w:rsidR="007C71D6" w:rsidRDefault="007C71D6" w:rsidP="007C71D6">
            <w:pPr>
              <w:jc w:val="both"/>
            </w:pPr>
            <w:r>
              <w:t>Staliukas ant dviejų metalinių, dažytų milteliniu arba lygiaverčiu būdu „O“  formos kojų porų. Stalviršis turi būti iš LMDP 18 mm medienos imitacijos, apjuosiama ne mažiau nei 2 mm juosta. Tarp stalo kojų ir stalviršio turi būti tarpas. Virinimo siūlės dailiai nušlifuotos. Po stalu turi būti papildoma lentyna. Metalinės kojos gaminamas iš metalo profilio, kurio matmenys yra ne mažesni nei 50x20 mm, dažyto milteliniu arba lygiaverčiu būdu. Galimybė rinktis spalvas ne mažiau kaip iš 10 spalvų.</w:t>
            </w:r>
            <w:bookmarkStart w:id="0" w:name="_GoBack"/>
            <w:bookmarkEnd w:id="0"/>
          </w:p>
        </w:tc>
      </w:tr>
    </w:tbl>
    <w:p w14:paraId="10FD05A7" w14:textId="77777777" w:rsidR="00733457" w:rsidRDefault="00733457" w:rsidP="00733457">
      <w:pPr>
        <w:pStyle w:val="ListParagraph"/>
        <w:ind w:left="0"/>
        <w:jc w:val="both"/>
      </w:pPr>
    </w:p>
    <w:p w14:paraId="55CE8752" w14:textId="77777777" w:rsidR="00943467" w:rsidRDefault="00943467" w:rsidP="00943467">
      <w:pPr>
        <w:jc w:val="both"/>
      </w:pPr>
    </w:p>
    <w:p w14:paraId="6F2A42B5" w14:textId="77777777" w:rsidR="00436BA4" w:rsidRDefault="00436BA4" w:rsidP="00436BA4">
      <w:pPr>
        <w:jc w:val="center"/>
        <w:rPr>
          <w:rFonts w:ascii="Times New Roman Bold" w:hAnsi="Times New Roman Bold"/>
          <w:b/>
          <w:caps/>
        </w:rPr>
      </w:pPr>
      <w:r w:rsidRPr="007F6EE1">
        <w:rPr>
          <w:rFonts w:ascii="Times New Roman Bold" w:hAnsi="Times New Roman Bold"/>
          <w:b/>
          <w:caps/>
        </w:rPr>
        <w:t>kiekis ir kaina</w:t>
      </w:r>
    </w:p>
    <w:p w14:paraId="434E0580" w14:textId="77777777" w:rsidR="00436BA4" w:rsidRDefault="00436BA4" w:rsidP="00436BA4">
      <w:pPr>
        <w:jc w:val="center"/>
        <w:rPr>
          <w:rFonts w:ascii="Times New Roman Bold" w:hAnsi="Times New Roman Bold"/>
          <w:b/>
          <w:caps/>
        </w:rPr>
      </w:pPr>
    </w:p>
    <w:tbl>
      <w:tblPr>
        <w:tblW w:w="9197" w:type="dxa"/>
        <w:tblLook w:val="04A0" w:firstRow="1" w:lastRow="0" w:firstColumn="1" w:lastColumn="0" w:noHBand="0" w:noVBand="1"/>
      </w:tblPr>
      <w:tblGrid>
        <w:gridCol w:w="556"/>
        <w:gridCol w:w="4424"/>
        <w:gridCol w:w="723"/>
        <w:gridCol w:w="903"/>
        <w:gridCol w:w="1207"/>
        <w:gridCol w:w="1384"/>
      </w:tblGrid>
      <w:tr w:rsidR="00F43CF9" w14:paraId="744B1A8B" w14:textId="77777777" w:rsidTr="00F43CF9">
        <w:trPr>
          <w:trHeight w:val="179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35E122" w14:textId="77777777" w:rsidR="00F43CF9" w:rsidRDefault="00F43CF9" w:rsidP="009E130C">
            <w:pPr>
              <w:jc w:val="center"/>
              <w:rPr>
                <w:rFonts w:eastAsia="Calibri"/>
              </w:rPr>
            </w:pPr>
            <w:r>
              <w:rPr>
                <w:rFonts w:eastAsia="Calibri"/>
                <w:lang w:eastAsia="ar-SA"/>
              </w:rPr>
              <w:t>Eil. Nr.</w:t>
            </w:r>
          </w:p>
        </w:tc>
        <w:tc>
          <w:tcPr>
            <w:tcW w:w="4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A2D3" w14:textId="77777777" w:rsidR="00F43CF9" w:rsidRPr="00D670E1" w:rsidRDefault="00F43CF9" w:rsidP="009E130C">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71CF" w14:textId="77777777" w:rsidR="00F43CF9" w:rsidRDefault="00F43CF9" w:rsidP="009E130C">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0764" w14:textId="77777777" w:rsidR="00F43CF9" w:rsidRDefault="00F43CF9" w:rsidP="009E130C">
            <w:pPr>
              <w:ind w:right="-249"/>
              <w:rPr>
                <w:rFonts w:eastAsia="Calibri"/>
              </w:rPr>
            </w:pPr>
            <w:r>
              <w:rPr>
                <w:rFonts w:eastAsia="Calibri"/>
                <w:lang w:eastAsia="ar-SA"/>
              </w:rPr>
              <w:t>K</w:t>
            </w:r>
            <w:r w:rsidRPr="00BB2D0C">
              <w:rPr>
                <w:rFonts w:eastAsia="Calibri"/>
                <w:lang w:eastAsia="ar-SA"/>
              </w:rPr>
              <w:t>iekis, vnt.</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3E1A" w14:textId="77777777" w:rsidR="00F43CF9" w:rsidRDefault="00F43CF9" w:rsidP="009E130C">
            <w:pPr>
              <w:tabs>
                <w:tab w:val="left" w:pos="200"/>
              </w:tabs>
              <w:jc w:val="center"/>
              <w:rPr>
                <w:rFonts w:eastAsia="Calibri"/>
              </w:rPr>
            </w:pPr>
            <w:r>
              <w:rPr>
                <w:rFonts w:eastAsia="Calibri"/>
                <w:lang w:eastAsia="ar-SA"/>
              </w:rPr>
              <w:t>Vieneto kaina,</w:t>
            </w:r>
          </w:p>
          <w:p w14:paraId="3B7F3CD1" w14:textId="77777777" w:rsidR="00F43CF9" w:rsidRDefault="00F43CF9" w:rsidP="009E130C">
            <w:pPr>
              <w:jc w:val="center"/>
              <w:rPr>
                <w:rFonts w:eastAsia="Calibri"/>
              </w:rPr>
            </w:pPr>
            <w:r>
              <w:rPr>
                <w:rFonts w:eastAsia="Calibri"/>
                <w:lang w:eastAsia="ar-SA"/>
              </w:rPr>
              <w:t>Eurais (su PVM)</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01CF" w14:textId="77777777" w:rsidR="00F43CF9" w:rsidRDefault="00F43CF9" w:rsidP="009E130C">
            <w:pPr>
              <w:jc w:val="center"/>
              <w:rPr>
                <w:rFonts w:eastAsia="Calibri"/>
              </w:rPr>
            </w:pPr>
            <w:r>
              <w:rPr>
                <w:rFonts w:eastAsia="Calibri"/>
                <w:lang w:eastAsia="ar-SA"/>
              </w:rPr>
              <w:t>Suma, eurais (su PVM) (4x5)</w:t>
            </w:r>
          </w:p>
        </w:tc>
      </w:tr>
      <w:tr w:rsidR="00F43CF9" w14:paraId="6BE6A96F" w14:textId="77777777" w:rsidTr="00F43CF9">
        <w:trPr>
          <w:trHeight w:val="44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46371E" w14:textId="77777777" w:rsidR="00F43CF9" w:rsidRDefault="00F43CF9" w:rsidP="009E130C">
            <w:pPr>
              <w:jc w:val="center"/>
              <w:rPr>
                <w:rFonts w:eastAsia="Calibri"/>
              </w:rPr>
            </w:pPr>
            <w:r>
              <w:rPr>
                <w:rFonts w:eastAsia="Calibri"/>
                <w:lang w:eastAsia="ar-SA"/>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20BD2DAD" w14:textId="77777777" w:rsidR="00F43CF9" w:rsidRDefault="00F43CF9" w:rsidP="009E130C">
            <w:pPr>
              <w:jc w:val="center"/>
              <w:rPr>
                <w:rFonts w:eastAsia="Calibri"/>
              </w:rPr>
            </w:pPr>
            <w:r>
              <w:rPr>
                <w:rFonts w:eastAsia="Calibri"/>
                <w:lang w:eastAsia="ar-SA"/>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148E0D09" w14:textId="77777777" w:rsidR="00F43CF9" w:rsidRDefault="00F43CF9" w:rsidP="009E130C">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2896C333" w14:textId="77777777" w:rsidR="00F43CF9" w:rsidRDefault="00F43CF9" w:rsidP="009E130C">
            <w:pPr>
              <w:jc w:val="center"/>
              <w:rPr>
                <w:rFonts w:eastAsia="Calibri"/>
              </w:rPr>
            </w:pPr>
            <w:r>
              <w:rPr>
                <w:rFonts w:eastAsia="Calibri"/>
                <w:lang w:eastAsia="ar-SA"/>
              </w:rPr>
              <w:t>4</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3ACB4675" w14:textId="77777777" w:rsidR="00F43CF9" w:rsidRDefault="00F43CF9" w:rsidP="009E130C">
            <w:pPr>
              <w:jc w:val="center"/>
              <w:rPr>
                <w:rFonts w:eastAsia="Calibri"/>
              </w:rPr>
            </w:pPr>
            <w:r>
              <w:rPr>
                <w:rFonts w:eastAsia="Calibri"/>
                <w:lang w:eastAsia="ar-SA"/>
              </w:rPr>
              <w:t>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35AC28F" w14:textId="77777777" w:rsidR="00F43CF9" w:rsidRDefault="00F43CF9" w:rsidP="009E130C">
            <w:pPr>
              <w:jc w:val="center"/>
              <w:rPr>
                <w:rFonts w:eastAsia="Calibri"/>
              </w:rPr>
            </w:pPr>
            <w:r>
              <w:rPr>
                <w:rFonts w:eastAsia="Calibri"/>
                <w:lang w:eastAsia="ar-SA"/>
              </w:rPr>
              <w:t>6</w:t>
            </w:r>
          </w:p>
        </w:tc>
      </w:tr>
      <w:tr w:rsidR="00F43CF9" w14:paraId="262B23E0"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AFEFE17" w14:textId="77777777" w:rsidR="00F43CF9" w:rsidRDefault="00F43CF9" w:rsidP="009E130C">
            <w:pPr>
              <w:jc w:val="center"/>
            </w:pPr>
            <w:r>
              <w:t>1</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73666815" w14:textId="77777777" w:rsidR="00F43CF9" w:rsidRPr="003F4DD4" w:rsidRDefault="00F43CF9" w:rsidP="009E130C">
            <w:pPr>
              <w:rPr>
                <w:i/>
              </w:rPr>
            </w:pPr>
            <w:r w:rsidRPr="003F4DD4">
              <w:t>Kavos staliukas 600x600, h-540 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3E285" w14:textId="77777777" w:rsidR="00F43CF9" w:rsidRDefault="00F43CF9" w:rsidP="009E130C">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2205C995" w14:textId="77777777" w:rsidR="00F43CF9" w:rsidRPr="003F4DD4" w:rsidRDefault="00F43CF9" w:rsidP="009E130C">
            <w:pPr>
              <w:jc w:val="center"/>
              <w:rPr>
                <w:rFonts w:eastAsia="Calibri"/>
                <w:b/>
              </w:rPr>
            </w:pPr>
            <w:r w:rsidRPr="003F4DD4">
              <w:rPr>
                <w:rFonts w:eastAsia="Calibri"/>
                <w:b/>
              </w:rPr>
              <w:t>2</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5313149F"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1E0AFA25" w14:textId="77777777" w:rsidR="00F43CF9" w:rsidRDefault="00F43CF9" w:rsidP="009E130C">
            <w:pPr>
              <w:jc w:val="center"/>
              <w:rPr>
                <w:rFonts w:eastAsia="Calibri"/>
              </w:rPr>
            </w:pPr>
          </w:p>
        </w:tc>
      </w:tr>
      <w:tr w:rsidR="00F43CF9" w14:paraId="0CAEFB3B"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00C1852" w14:textId="77777777" w:rsidR="00F43CF9" w:rsidRDefault="00F43CF9" w:rsidP="009E130C">
            <w:pPr>
              <w:jc w:val="center"/>
            </w:pPr>
            <w:r>
              <w:t>2</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4B0DFAB9" w14:textId="77777777" w:rsidR="00F43CF9" w:rsidRPr="003F4DD4" w:rsidRDefault="00F43CF9" w:rsidP="009E130C">
            <w:r>
              <w:t>Dvejų</w:t>
            </w:r>
            <w:r w:rsidRPr="003F4DD4">
              <w:t xml:space="preserve"> dalių dokumentų spinta/lentyna 900x400, h-2300 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72586B7D"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452083E9" w14:textId="77777777" w:rsidR="00F43CF9" w:rsidRPr="003F4DD4" w:rsidRDefault="00F43CF9" w:rsidP="009E130C">
            <w:pPr>
              <w:jc w:val="center"/>
              <w:rPr>
                <w:rFonts w:eastAsia="Calibri"/>
                <w:b/>
              </w:rPr>
            </w:pPr>
            <w:r w:rsidRPr="003F4DD4">
              <w:rPr>
                <w:rFonts w:eastAsia="Calibri"/>
                <w:b/>
              </w:rPr>
              <w:t>5</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0B7151E5"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155F8646" w14:textId="77777777" w:rsidR="00F43CF9" w:rsidRDefault="00F43CF9" w:rsidP="009E130C">
            <w:pPr>
              <w:jc w:val="center"/>
              <w:rPr>
                <w:rFonts w:eastAsia="Calibri"/>
              </w:rPr>
            </w:pPr>
          </w:p>
        </w:tc>
      </w:tr>
      <w:tr w:rsidR="00F43CF9" w14:paraId="4C37635F"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FE8CB12" w14:textId="77777777" w:rsidR="00F43CF9" w:rsidRDefault="00F43CF9" w:rsidP="009E130C">
            <w:pPr>
              <w:jc w:val="center"/>
            </w:pPr>
            <w:r>
              <w:t>3</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10C333B4" w14:textId="77777777" w:rsidR="00F43CF9" w:rsidRPr="003F4DD4" w:rsidRDefault="00F43CF9" w:rsidP="009E130C">
            <w:r>
              <w:t>Dvejų</w:t>
            </w:r>
            <w:r w:rsidRPr="003F4DD4">
              <w:t xml:space="preserve"> durų rūbų spinta </w:t>
            </w:r>
            <w:r>
              <w:t>s</w:t>
            </w:r>
            <w:r w:rsidRPr="003F4DD4">
              <w:t>u atskir</w:t>
            </w:r>
            <w:r>
              <w:t>a</w:t>
            </w:r>
            <w:r w:rsidRPr="003F4DD4">
              <w:t xml:space="preserve"> antresole 1000x600, h-2300 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2BA342C7"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3145A396" w14:textId="77777777" w:rsidR="00F43CF9" w:rsidRPr="003F4DD4" w:rsidRDefault="00F43CF9" w:rsidP="009E130C">
            <w:pPr>
              <w:jc w:val="center"/>
              <w:rPr>
                <w:rFonts w:eastAsia="Calibri"/>
                <w:b/>
              </w:rPr>
            </w:pPr>
            <w:r w:rsidRPr="003F4DD4">
              <w:rPr>
                <w:rFonts w:eastAsia="Calibri"/>
                <w:b/>
              </w:rPr>
              <w:t>42</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57A17C6B"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692F0749" w14:textId="77777777" w:rsidR="00F43CF9" w:rsidRDefault="00F43CF9" w:rsidP="009E130C">
            <w:pPr>
              <w:jc w:val="center"/>
              <w:rPr>
                <w:rFonts w:eastAsia="Calibri"/>
              </w:rPr>
            </w:pPr>
          </w:p>
        </w:tc>
      </w:tr>
      <w:tr w:rsidR="00F43CF9" w14:paraId="6C47C271"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3EC03EA" w14:textId="77777777" w:rsidR="00F43CF9" w:rsidRDefault="00F43CF9" w:rsidP="009E130C">
            <w:pPr>
              <w:jc w:val="center"/>
            </w:pPr>
            <w:r>
              <w:t>4</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105ED7AA" w14:textId="77777777" w:rsidR="00F43CF9" w:rsidRPr="003F4DD4" w:rsidRDefault="00F43CF9" w:rsidP="009E130C">
            <w:r w:rsidRPr="003F4DD4">
              <w:t>Darbo stalas s</w:t>
            </w:r>
            <w:r>
              <w:t>u stalčiais 1400x2000, h-750mm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21845C51"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654CF" w14:textId="77777777" w:rsidR="00F43CF9" w:rsidRPr="003F4DD4" w:rsidRDefault="00F43CF9" w:rsidP="009E130C">
            <w:pPr>
              <w:jc w:val="center"/>
              <w:rPr>
                <w:rFonts w:eastAsia="Calibri"/>
                <w:b/>
              </w:rPr>
            </w:pPr>
            <w:r w:rsidRPr="003F4DD4">
              <w:rPr>
                <w:rFonts w:eastAsia="Calibri"/>
                <w:b/>
              </w:rPr>
              <w:t>1</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52806AAE"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23897B31" w14:textId="77777777" w:rsidR="00F43CF9" w:rsidRDefault="00F43CF9" w:rsidP="009E130C">
            <w:pPr>
              <w:jc w:val="center"/>
              <w:rPr>
                <w:rFonts w:eastAsia="Calibri"/>
              </w:rPr>
            </w:pPr>
          </w:p>
        </w:tc>
      </w:tr>
      <w:tr w:rsidR="00F43CF9" w14:paraId="1EE141C2"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7FB595F" w14:textId="77777777" w:rsidR="00F43CF9" w:rsidRDefault="00F43CF9" w:rsidP="009E130C">
            <w:pPr>
              <w:jc w:val="center"/>
            </w:pPr>
            <w:r>
              <w:lastRenderedPageBreak/>
              <w:t>5</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20A04FC8" w14:textId="77777777" w:rsidR="00F43CF9" w:rsidRPr="003F4DD4" w:rsidRDefault="00F43CF9" w:rsidP="009E130C">
            <w:r w:rsidRPr="003F4DD4">
              <w:t>Darbo stalas s</w:t>
            </w:r>
            <w:r>
              <w:t>u stalčiais 1400x1600, h-750mm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41215CF6" w14:textId="77777777" w:rsidR="00F43CF9" w:rsidRDefault="00F43CF9" w:rsidP="009E130C">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37F810C6" w14:textId="77777777" w:rsidR="00F43CF9" w:rsidRPr="003F4DD4" w:rsidRDefault="00F43CF9" w:rsidP="009E130C">
            <w:pPr>
              <w:jc w:val="center"/>
              <w:rPr>
                <w:rFonts w:eastAsia="Calibri"/>
                <w:b/>
              </w:rPr>
            </w:pPr>
            <w:r w:rsidRPr="003F4DD4">
              <w:rPr>
                <w:rFonts w:eastAsia="Calibri"/>
                <w:b/>
              </w:rPr>
              <w:t>1</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42A859BD"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F879162" w14:textId="77777777" w:rsidR="00F43CF9" w:rsidRDefault="00F43CF9" w:rsidP="009E130C">
            <w:pPr>
              <w:jc w:val="center"/>
              <w:rPr>
                <w:rFonts w:eastAsia="Calibri"/>
              </w:rPr>
            </w:pPr>
          </w:p>
        </w:tc>
      </w:tr>
      <w:tr w:rsidR="00F43CF9" w14:paraId="7C204A1A"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42A46B32" w14:textId="77777777" w:rsidR="00F43CF9" w:rsidRDefault="00F43CF9" w:rsidP="009E130C">
            <w:pPr>
              <w:jc w:val="center"/>
            </w:pPr>
            <w:r>
              <w:t>6</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38B12E16" w14:textId="77777777" w:rsidR="00F43CF9" w:rsidRPr="003F4DD4" w:rsidRDefault="00F43CF9" w:rsidP="009E130C">
            <w:r w:rsidRPr="003F4DD4">
              <w:t>Darbo stalas su stalčiais 1600x700, h-750 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0041E26E"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7A9840AB" w14:textId="77777777" w:rsidR="00F43CF9" w:rsidRPr="003F4DD4" w:rsidRDefault="00F43CF9" w:rsidP="009E130C">
            <w:pPr>
              <w:jc w:val="center"/>
              <w:rPr>
                <w:rFonts w:eastAsia="Calibri"/>
                <w:b/>
              </w:rPr>
            </w:pPr>
            <w:r w:rsidRPr="003F4DD4">
              <w:rPr>
                <w:rFonts w:eastAsia="Calibri"/>
                <w:b/>
              </w:rPr>
              <w:t>3</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3DF5CE7E"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19FF8F11" w14:textId="77777777" w:rsidR="00F43CF9" w:rsidRDefault="00F43CF9" w:rsidP="009E130C">
            <w:pPr>
              <w:jc w:val="center"/>
              <w:rPr>
                <w:rFonts w:eastAsia="Calibri"/>
              </w:rPr>
            </w:pPr>
          </w:p>
        </w:tc>
      </w:tr>
      <w:tr w:rsidR="00F43CF9" w14:paraId="2333B584"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DC7B9DB" w14:textId="77777777" w:rsidR="00F43CF9" w:rsidRDefault="00F43CF9" w:rsidP="009E130C">
            <w:pPr>
              <w:jc w:val="center"/>
            </w:pPr>
            <w:r>
              <w:t>7</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723214D8" w14:textId="77777777" w:rsidR="00F43CF9" w:rsidRPr="003F4DD4" w:rsidRDefault="00F43CF9" w:rsidP="009E130C">
            <w:r w:rsidRPr="003F4DD4">
              <w:t>Darbo stalas 1600x700, h-750 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0656A047"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444F765F" w14:textId="77777777" w:rsidR="00F43CF9" w:rsidRPr="003F4DD4" w:rsidRDefault="00F43CF9" w:rsidP="009E130C">
            <w:pPr>
              <w:jc w:val="center"/>
              <w:rPr>
                <w:rFonts w:eastAsia="Calibri"/>
                <w:b/>
              </w:rPr>
            </w:pPr>
            <w:r w:rsidRPr="003F4DD4">
              <w:rPr>
                <w:rFonts w:eastAsia="Calibri"/>
                <w:b/>
              </w:rPr>
              <w:t>23</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377CE54A"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D752C5C" w14:textId="77777777" w:rsidR="00F43CF9" w:rsidRDefault="00F43CF9" w:rsidP="009E130C">
            <w:pPr>
              <w:jc w:val="center"/>
              <w:rPr>
                <w:rFonts w:eastAsia="Calibri"/>
              </w:rPr>
            </w:pPr>
          </w:p>
        </w:tc>
      </w:tr>
      <w:tr w:rsidR="00F43CF9" w14:paraId="1D018911"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1C7589B" w14:textId="77777777" w:rsidR="00F43CF9" w:rsidRDefault="00F43CF9" w:rsidP="009E130C">
            <w:pPr>
              <w:jc w:val="center"/>
            </w:pPr>
            <w:r>
              <w:t>8</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279EE902" w14:textId="77777777" w:rsidR="00F43CF9" w:rsidRPr="003F4DD4" w:rsidRDefault="00F43CF9" w:rsidP="009E130C">
            <w:r w:rsidRPr="003F4DD4">
              <w:t>Stalčių blokas ant ratukų 450x600,h-600mm</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165DBC22"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250725FE" w14:textId="77777777" w:rsidR="00F43CF9" w:rsidRPr="003F4DD4" w:rsidRDefault="00F43CF9" w:rsidP="009E130C">
            <w:pPr>
              <w:jc w:val="center"/>
              <w:rPr>
                <w:rFonts w:eastAsia="Calibri"/>
                <w:b/>
              </w:rPr>
            </w:pPr>
            <w:r w:rsidRPr="003F4DD4">
              <w:rPr>
                <w:rFonts w:eastAsia="Calibri"/>
                <w:b/>
              </w:rPr>
              <w:t>23</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1E49393F"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7A25F3A9" w14:textId="77777777" w:rsidR="00F43CF9" w:rsidRDefault="00F43CF9" w:rsidP="009E130C">
            <w:pPr>
              <w:jc w:val="center"/>
              <w:rPr>
                <w:rFonts w:eastAsia="Calibri"/>
              </w:rPr>
            </w:pPr>
          </w:p>
        </w:tc>
      </w:tr>
      <w:tr w:rsidR="00F43CF9" w14:paraId="6607C31A"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EF40F97" w14:textId="77777777" w:rsidR="00F43CF9" w:rsidRDefault="00F43CF9" w:rsidP="009E130C">
            <w:pPr>
              <w:jc w:val="center"/>
            </w:pPr>
            <w:r>
              <w:t>9</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5406F975" w14:textId="77777777" w:rsidR="00F43CF9" w:rsidRPr="003F4DD4" w:rsidRDefault="00F43CF9" w:rsidP="009E130C">
            <w:r w:rsidRPr="003F4DD4">
              <w:t>Stalo komplektas 1900x750, h1-750, h2-600</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2A9CE309" w14:textId="77777777" w:rsidR="00F43CF9" w:rsidRDefault="00F43CF9" w:rsidP="009E130C">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5FBE8877" w14:textId="77777777" w:rsidR="00F43CF9" w:rsidRPr="003F4DD4" w:rsidRDefault="00F43CF9" w:rsidP="009E130C">
            <w:pPr>
              <w:jc w:val="center"/>
              <w:rPr>
                <w:rFonts w:eastAsia="Calibri"/>
                <w:b/>
              </w:rPr>
            </w:pPr>
            <w:r w:rsidRPr="003F4DD4">
              <w:rPr>
                <w:rFonts w:eastAsia="Calibri"/>
                <w:b/>
              </w:rPr>
              <w:t>1</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2B861FEA" w14:textId="77777777" w:rsidR="00F43CF9" w:rsidRDefault="00F43CF9" w:rsidP="009E130C">
            <w:pPr>
              <w:jc w:val="center"/>
              <w:rPr>
                <w:rFonts w:eastAsia="Calibri"/>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53830FF3" w14:textId="77777777" w:rsidR="00F43CF9" w:rsidRDefault="00F43CF9" w:rsidP="009E130C">
            <w:pPr>
              <w:jc w:val="center"/>
              <w:rPr>
                <w:rFonts w:eastAsia="Calibri"/>
              </w:rPr>
            </w:pPr>
          </w:p>
        </w:tc>
      </w:tr>
      <w:tr w:rsidR="00F43CF9" w14:paraId="40CF5FA1" w14:textId="77777777" w:rsidTr="00F43CF9">
        <w:trPr>
          <w:trHeight w:val="769"/>
        </w:trPr>
        <w:tc>
          <w:tcPr>
            <w:tcW w:w="78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4B6E1" w14:textId="77777777" w:rsidR="00F43CF9" w:rsidRPr="002271F5" w:rsidRDefault="00F43CF9" w:rsidP="00F43CF9">
            <w:pPr>
              <w:jc w:val="right"/>
              <w:rPr>
                <w:rFonts w:eastAsia="Calibri"/>
                <w:b/>
              </w:rPr>
            </w:pPr>
            <w:r w:rsidRPr="002271F5">
              <w:rPr>
                <w:rFonts w:eastAsia="Calibri"/>
                <w:b/>
              </w:rPr>
              <w:t>IŠ VISO (bendra kaina</w:t>
            </w:r>
            <w:r>
              <w:rPr>
                <w:rFonts w:eastAsia="Calibri"/>
                <w:b/>
              </w:rPr>
              <w:t xml:space="preserve"> su PVM</w:t>
            </w:r>
            <w:r w:rsidRPr="002271F5">
              <w:rPr>
                <w:rFonts w:eastAsia="Calibri"/>
                <w:b/>
              </w:rPr>
              <w:t>):</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78A7EF" w14:textId="77777777" w:rsidR="00F43CF9" w:rsidRDefault="00F43CF9" w:rsidP="009E130C">
            <w:pPr>
              <w:jc w:val="center"/>
              <w:rPr>
                <w:rFonts w:eastAsia="Calibri"/>
              </w:rPr>
            </w:pPr>
          </w:p>
        </w:tc>
      </w:tr>
    </w:tbl>
    <w:p w14:paraId="6E947B3A" w14:textId="77777777" w:rsidR="00F43CF9" w:rsidRDefault="00F43CF9" w:rsidP="00436BA4">
      <w:pPr>
        <w:jc w:val="center"/>
        <w:rPr>
          <w:rFonts w:ascii="Times New Roman Bold" w:hAnsi="Times New Roman Bold"/>
          <w:b/>
          <w:caps/>
        </w:rPr>
      </w:pPr>
    </w:p>
    <w:p w14:paraId="514854CF" w14:textId="77777777" w:rsidR="00F43CF9" w:rsidRDefault="00F43CF9" w:rsidP="00436BA4">
      <w:pPr>
        <w:jc w:val="center"/>
        <w:rPr>
          <w:rFonts w:ascii="Times New Roman Bold" w:hAnsi="Times New Roman Bold"/>
          <w:b/>
          <w:caps/>
        </w:rPr>
      </w:pPr>
    </w:p>
    <w:p w14:paraId="5EEA6309" w14:textId="77777777" w:rsidR="00436BA4" w:rsidRDefault="00436BA4" w:rsidP="00436BA4">
      <w:pPr>
        <w:jc w:val="center"/>
      </w:pPr>
    </w:p>
    <w:p w14:paraId="60E6484E" w14:textId="77777777" w:rsidR="00436BA4" w:rsidRDefault="00436BA4" w:rsidP="00943467">
      <w:pPr>
        <w:jc w:val="both"/>
      </w:pPr>
    </w:p>
    <w:p w14:paraId="7D70B1B9" w14:textId="77777777" w:rsidR="00943467" w:rsidRDefault="00943467" w:rsidP="00943467">
      <w:pPr>
        <w:jc w:val="both"/>
      </w:pPr>
    </w:p>
    <w:p w14:paraId="675EFACB" w14:textId="77777777" w:rsidR="00825055" w:rsidRDefault="00825055"/>
    <w:p w14:paraId="41C82FDD" w14:textId="77777777" w:rsidR="00825055" w:rsidRDefault="00825055"/>
    <w:p w14:paraId="37E0FD43" w14:textId="77777777"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14:paraId="4D60D439" w14:textId="77777777" w:rsidR="00112B1A" w:rsidRDefault="00112B1A" w:rsidP="00112B1A">
      <w:r>
        <w:t>Lietuvos kariuomenės Depų tarnyba</w:t>
      </w:r>
      <w:r>
        <w:tab/>
      </w:r>
      <w:r>
        <w:tab/>
      </w:r>
      <w:r>
        <w:tab/>
      </w:r>
      <w:r>
        <w:tab/>
      </w:r>
      <w:r>
        <w:tab/>
      </w:r>
      <w:r w:rsidRPr="006D68A6">
        <w:t>UAB „</w:t>
      </w:r>
      <w:r w:rsidR="00247C5C">
        <w:t xml:space="preserve"> </w:t>
      </w:r>
      <w:r w:rsidRPr="006D68A6">
        <w:t>“</w:t>
      </w:r>
    </w:p>
    <w:p w14:paraId="16BA633B" w14:textId="77777777" w:rsidR="00112B1A" w:rsidRDefault="00112B1A" w:rsidP="00112B1A">
      <w:r>
        <w:t>LK Depų tarnybos vadas</w:t>
      </w:r>
      <w:r>
        <w:tab/>
      </w:r>
      <w:r>
        <w:tab/>
      </w:r>
      <w:r>
        <w:tab/>
      </w:r>
      <w:r>
        <w:tab/>
      </w:r>
      <w:r>
        <w:tab/>
      </w:r>
      <w:r>
        <w:tab/>
        <w:t>Direktorius</w:t>
      </w:r>
    </w:p>
    <w:p w14:paraId="077D7DB8" w14:textId="77777777" w:rsidR="00112B1A" w:rsidRDefault="00112B1A" w:rsidP="00112B1A">
      <w:pPr>
        <w:rPr>
          <w:b/>
        </w:rPr>
      </w:pPr>
    </w:p>
    <w:p w14:paraId="744CA08E" w14:textId="77777777" w:rsidR="00112B1A" w:rsidRDefault="00112B1A" w:rsidP="00112B1A">
      <w:pPr>
        <w:rPr>
          <w:b/>
        </w:rPr>
      </w:pPr>
    </w:p>
    <w:p w14:paraId="3AB867F0" w14:textId="77777777" w:rsidR="00112B1A" w:rsidRPr="00112B1A" w:rsidRDefault="0014405D" w:rsidP="00112B1A">
      <w:r>
        <w:t xml:space="preserve">plk. ltn. Laimis </w:t>
      </w:r>
      <w:proofErr w:type="spellStart"/>
      <w:r>
        <w:t>Šereika</w:t>
      </w:r>
      <w:proofErr w:type="spellEnd"/>
      <w:r w:rsidR="00112B1A">
        <w:tab/>
      </w:r>
      <w:r w:rsidR="00112B1A">
        <w:tab/>
      </w:r>
      <w:r w:rsidR="00112B1A">
        <w:tab/>
      </w:r>
      <w:r w:rsidR="00112B1A">
        <w:tab/>
      </w:r>
      <w:r w:rsidR="00112B1A">
        <w:tab/>
      </w:r>
      <w:r w:rsidR="00112B1A">
        <w:tab/>
      </w:r>
      <w:r w:rsidR="00247C5C">
        <w:t xml:space="preserve"> </w:t>
      </w:r>
      <w:r w:rsidR="00112B1A">
        <w:tab/>
      </w:r>
    </w:p>
    <w:p w14:paraId="4F7841DF" w14:textId="77777777" w:rsidR="008C6C02" w:rsidRDefault="00112B1A" w:rsidP="00166D4D">
      <w:r>
        <w:t xml:space="preserve">A.V. </w:t>
      </w:r>
      <w:r>
        <w:tab/>
      </w:r>
      <w:r>
        <w:tab/>
      </w:r>
      <w:r>
        <w:tab/>
      </w:r>
      <w:r>
        <w:tab/>
      </w:r>
      <w:r>
        <w:tab/>
      </w:r>
      <w:r>
        <w:tab/>
      </w:r>
      <w:r>
        <w:tab/>
        <w:t xml:space="preserve">  </w:t>
      </w:r>
      <w:r>
        <w:tab/>
      </w:r>
      <w:r>
        <w:tab/>
        <w:t>A.V.</w:t>
      </w:r>
    </w:p>
    <w:sectPr w:rsidR="008C6C02" w:rsidSect="0094346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74F08" w14:textId="77777777" w:rsidR="00964832" w:rsidRDefault="00964832">
      <w:r>
        <w:separator/>
      </w:r>
    </w:p>
  </w:endnote>
  <w:endnote w:type="continuationSeparator" w:id="0">
    <w:p w14:paraId="78296003" w14:textId="77777777" w:rsidR="00964832" w:rsidRDefault="0096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CC"/>
    <w:family w:val="roman"/>
    <w:pitch w:val="variable"/>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F3840" w14:textId="77777777" w:rsidR="00964832" w:rsidRDefault="00964832">
      <w:r>
        <w:separator/>
      </w:r>
    </w:p>
  </w:footnote>
  <w:footnote w:type="continuationSeparator" w:id="0">
    <w:p w14:paraId="79E7F214" w14:textId="77777777" w:rsidR="00964832" w:rsidRDefault="0096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9A66" w14:textId="4FD79CD9" w:rsidR="005B4468" w:rsidRDefault="005B4468">
    <w:pPr>
      <w:pStyle w:val="Header"/>
      <w:jc w:val="center"/>
    </w:pPr>
    <w:r>
      <w:fldChar w:fldCharType="begin"/>
    </w:r>
    <w:r>
      <w:instrText xml:space="preserve"> PAGE </w:instrText>
    </w:r>
    <w:r>
      <w:fldChar w:fldCharType="separate"/>
    </w:r>
    <w:r w:rsidR="007C71D6">
      <w:rPr>
        <w:noProof/>
      </w:rPr>
      <w:t>19</w:t>
    </w:r>
    <w:r>
      <w:fldChar w:fldCharType="end"/>
    </w:r>
  </w:p>
  <w:p w14:paraId="59260E60" w14:textId="77777777" w:rsidR="005B4468" w:rsidRDefault="005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8"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4"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0219AB"/>
    <w:multiLevelType w:val="multilevel"/>
    <w:tmpl w:val="8F982A52"/>
    <w:lvl w:ilvl="0">
      <w:start w:val="1"/>
      <w:numFmt w:val="decimal"/>
      <w:lvlText w:val="%1."/>
      <w:lvlJc w:val="left"/>
      <w:pPr>
        <w:ind w:left="927" w:hanging="360"/>
      </w:pPr>
      <w:rPr>
        <w:rFonts w:eastAsia="Calibri"/>
        <w:b/>
      </w:rPr>
    </w:lvl>
    <w:lvl w:ilvl="1">
      <w:start w:val="1"/>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8" w15:restartNumberingAfterBreak="0">
    <w:nsid w:val="4EF67B07"/>
    <w:multiLevelType w:val="multilevel"/>
    <w:tmpl w:val="1332E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8C3D2B"/>
    <w:multiLevelType w:val="multilevel"/>
    <w:tmpl w:val="2758B6CA"/>
    <w:lvl w:ilvl="0">
      <w:start w:val="1"/>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35"/>
  </w:num>
  <w:num w:numId="10">
    <w:abstractNumId w:val="31"/>
  </w:num>
  <w:num w:numId="11">
    <w:abstractNumId w:val="9"/>
  </w:num>
  <w:num w:numId="12">
    <w:abstractNumId w:val="37"/>
  </w:num>
  <w:num w:numId="13">
    <w:abstractNumId w:val="33"/>
  </w:num>
  <w:num w:numId="14">
    <w:abstractNumId w:val="26"/>
  </w:num>
  <w:num w:numId="15">
    <w:abstractNumId w:val="32"/>
  </w:num>
  <w:num w:numId="16">
    <w:abstractNumId w:val="22"/>
  </w:num>
  <w:num w:numId="17">
    <w:abstractNumId w:val="36"/>
  </w:num>
  <w:num w:numId="18">
    <w:abstractNumId w:val="20"/>
  </w:num>
  <w:num w:numId="19">
    <w:abstractNumId w:val="19"/>
  </w:num>
  <w:num w:numId="20">
    <w:abstractNumId w:val="39"/>
  </w:num>
  <w:num w:numId="21">
    <w:abstractNumId w:val="41"/>
  </w:num>
  <w:num w:numId="22">
    <w:abstractNumId w:val="23"/>
  </w:num>
  <w:num w:numId="23">
    <w:abstractNumId w:val="40"/>
  </w:num>
  <w:num w:numId="24">
    <w:abstractNumId w:val="12"/>
  </w:num>
  <w:num w:numId="25">
    <w:abstractNumId w:val="0"/>
  </w:num>
  <w:num w:numId="26">
    <w:abstractNumId w:val="15"/>
  </w:num>
  <w:num w:numId="27">
    <w:abstractNumId w:val="27"/>
  </w:num>
  <w:num w:numId="28">
    <w:abstractNumId w:val="24"/>
  </w:num>
  <w:num w:numId="29">
    <w:abstractNumId w:val="18"/>
  </w:num>
  <w:num w:numId="30">
    <w:abstractNumId w:val="38"/>
  </w:num>
  <w:num w:numId="31">
    <w:abstractNumId w:val="30"/>
  </w:num>
  <w:num w:numId="3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4"/>
  </w:num>
  <w:num w:numId="35">
    <w:abstractNumId w:val="1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 w:numId="40">
    <w:abstractNumId w:val="8"/>
  </w:num>
  <w:num w:numId="41">
    <w:abstractNumId w:val="11"/>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15921"/>
    <w:rsid w:val="00031AAB"/>
    <w:rsid w:val="000864D8"/>
    <w:rsid w:val="00094EA4"/>
    <w:rsid w:val="000A1168"/>
    <w:rsid w:val="000C4C8D"/>
    <w:rsid w:val="000F0E68"/>
    <w:rsid w:val="00112B1A"/>
    <w:rsid w:val="00123DCF"/>
    <w:rsid w:val="00132E83"/>
    <w:rsid w:val="00132FD2"/>
    <w:rsid w:val="0014405D"/>
    <w:rsid w:val="0015474F"/>
    <w:rsid w:val="00166D4D"/>
    <w:rsid w:val="001678DD"/>
    <w:rsid w:val="00171328"/>
    <w:rsid w:val="00195BC7"/>
    <w:rsid w:val="001D01AC"/>
    <w:rsid w:val="001D5572"/>
    <w:rsid w:val="001D627A"/>
    <w:rsid w:val="00247C5C"/>
    <w:rsid w:val="0025645B"/>
    <w:rsid w:val="00274533"/>
    <w:rsid w:val="00274D34"/>
    <w:rsid w:val="002921EF"/>
    <w:rsid w:val="00303486"/>
    <w:rsid w:val="0030497E"/>
    <w:rsid w:val="00307F64"/>
    <w:rsid w:val="00337C96"/>
    <w:rsid w:val="0037152C"/>
    <w:rsid w:val="003C4D00"/>
    <w:rsid w:val="003D5020"/>
    <w:rsid w:val="00401D49"/>
    <w:rsid w:val="00425A08"/>
    <w:rsid w:val="00436BA4"/>
    <w:rsid w:val="00451B33"/>
    <w:rsid w:val="00466190"/>
    <w:rsid w:val="00490171"/>
    <w:rsid w:val="00495527"/>
    <w:rsid w:val="004A780B"/>
    <w:rsid w:val="004C393C"/>
    <w:rsid w:val="004E09F5"/>
    <w:rsid w:val="00504A4A"/>
    <w:rsid w:val="00524FAF"/>
    <w:rsid w:val="005261A5"/>
    <w:rsid w:val="0059509A"/>
    <w:rsid w:val="005B4468"/>
    <w:rsid w:val="005D3F44"/>
    <w:rsid w:val="005E04E0"/>
    <w:rsid w:val="00670A18"/>
    <w:rsid w:val="00670AA7"/>
    <w:rsid w:val="0067393A"/>
    <w:rsid w:val="00681829"/>
    <w:rsid w:val="006C19C8"/>
    <w:rsid w:val="006C657A"/>
    <w:rsid w:val="006E23AE"/>
    <w:rsid w:val="006E380C"/>
    <w:rsid w:val="00733457"/>
    <w:rsid w:val="007462EE"/>
    <w:rsid w:val="007C71D6"/>
    <w:rsid w:val="007E7E4C"/>
    <w:rsid w:val="007F6EE1"/>
    <w:rsid w:val="00814B6B"/>
    <w:rsid w:val="00825055"/>
    <w:rsid w:val="00860BFC"/>
    <w:rsid w:val="008863B1"/>
    <w:rsid w:val="0089163B"/>
    <w:rsid w:val="008C3C90"/>
    <w:rsid w:val="008C6C02"/>
    <w:rsid w:val="00926FFB"/>
    <w:rsid w:val="00943467"/>
    <w:rsid w:val="00962D35"/>
    <w:rsid w:val="00964832"/>
    <w:rsid w:val="00970140"/>
    <w:rsid w:val="009E5B50"/>
    <w:rsid w:val="00A26AF2"/>
    <w:rsid w:val="00A37599"/>
    <w:rsid w:val="00A40C38"/>
    <w:rsid w:val="00A87A2A"/>
    <w:rsid w:val="00A96C8D"/>
    <w:rsid w:val="00AE7FF8"/>
    <w:rsid w:val="00AF41D8"/>
    <w:rsid w:val="00BA55C9"/>
    <w:rsid w:val="00C42D14"/>
    <w:rsid w:val="00C63551"/>
    <w:rsid w:val="00C91379"/>
    <w:rsid w:val="00C9570A"/>
    <w:rsid w:val="00CA01AE"/>
    <w:rsid w:val="00CA5C86"/>
    <w:rsid w:val="00D95231"/>
    <w:rsid w:val="00DA1144"/>
    <w:rsid w:val="00DF25A4"/>
    <w:rsid w:val="00DF7ECD"/>
    <w:rsid w:val="00E32CAE"/>
    <w:rsid w:val="00E4356B"/>
    <w:rsid w:val="00EB2739"/>
    <w:rsid w:val="00EF0DF5"/>
    <w:rsid w:val="00EF6136"/>
    <w:rsid w:val="00F21EEB"/>
    <w:rsid w:val="00F43CF9"/>
    <w:rsid w:val="00F45A40"/>
    <w:rsid w:val="00FA53B0"/>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4A4F8E"/>
  <w15:chartTrackingRefBased/>
  <w15:docId w15:val="{D733E71D-398C-4CD9-8EA6-3AC1098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6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635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C63551"/>
  </w:style>
  <w:style w:type="table" w:customStyle="1" w:styleId="Lentelstinklelis2">
    <w:name w:val="Lentelės tinklelis2"/>
    <w:basedOn w:val="TableNormal"/>
    <w:next w:val="TableGrid"/>
    <w:rsid w:val="00C6355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C63551"/>
  </w:style>
  <w:style w:type="character" w:customStyle="1" w:styleId="ListParagraphChar">
    <w:name w:val="List Paragraph Char"/>
    <w:aliases w:val="List Paragraph Red Char,Bullet EY Char"/>
    <w:link w:val="ListParagraph"/>
    <w:uiPriority w:val="34"/>
    <w:rsid w:val="005B4468"/>
    <w:rPr>
      <w:rFonts w:eastAsia="Calibri"/>
      <w:sz w:val="24"/>
      <w:szCs w:val="24"/>
      <w:lang w:eastAsia="zh-CN"/>
    </w:rPr>
  </w:style>
  <w:style w:type="paragraph" w:customStyle="1" w:styleId="TableParagraph">
    <w:name w:val="Table Paragraph"/>
    <w:basedOn w:val="Normal"/>
    <w:uiPriority w:val="1"/>
    <w:qFormat/>
    <w:rsid w:val="005B4468"/>
    <w:pPr>
      <w:widowControl w:val="0"/>
      <w:suppressAutoHyphens w:val="0"/>
      <w:autoSpaceDE w:val="0"/>
      <w:autoSpaceDN w:val="0"/>
      <w:spacing w:before="44"/>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80083">
      <w:bodyDiv w:val="1"/>
      <w:marLeft w:val="0"/>
      <w:marRight w:val="0"/>
      <w:marTop w:val="0"/>
      <w:marBottom w:val="0"/>
      <w:divBdr>
        <w:top w:val="none" w:sz="0" w:space="0" w:color="auto"/>
        <w:left w:val="none" w:sz="0" w:space="0" w:color="auto"/>
        <w:bottom w:val="none" w:sz="0" w:space="0" w:color="auto"/>
        <w:right w:val="none" w:sz="0" w:space="0" w:color="auto"/>
      </w:divBdr>
    </w:div>
    <w:div w:id="628125992">
      <w:bodyDiv w:val="1"/>
      <w:marLeft w:val="0"/>
      <w:marRight w:val="0"/>
      <w:marTop w:val="0"/>
      <w:marBottom w:val="0"/>
      <w:divBdr>
        <w:top w:val="none" w:sz="0" w:space="0" w:color="auto"/>
        <w:left w:val="none" w:sz="0" w:space="0" w:color="auto"/>
        <w:bottom w:val="none" w:sz="0" w:space="0" w:color="auto"/>
        <w:right w:val="none" w:sz="0" w:space="0" w:color="auto"/>
      </w:divBdr>
    </w:div>
    <w:div w:id="696277961">
      <w:bodyDiv w:val="1"/>
      <w:marLeft w:val="0"/>
      <w:marRight w:val="0"/>
      <w:marTop w:val="0"/>
      <w:marBottom w:val="0"/>
      <w:divBdr>
        <w:top w:val="none" w:sz="0" w:space="0" w:color="auto"/>
        <w:left w:val="none" w:sz="0" w:space="0" w:color="auto"/>
        <w:bottom w:val="none" w:sz="0" w:space="0" w:color="auto"/>
        <w:right w:val="none" w:sz="0" w:space="0" w:color="auto"/>
      </w:divBdr>
    </w:div>
    <w:div w:id="709918393">
      <w:bodyDiv w:val="1"/>
      <w:marLeft w:val="0"/>
      <w:marRight w:val="0"/>
      <w:marTop w:val="0"/>
      <w:marBottom w:val="0"/>
      <w:divBdr>
        <w:top w:val="none" w:sz="0" w:space="0" w:color="auto"/>
        <w:left w:val="none" w:sz="0" w:space="0" w:color="auto"/>
        <w:bottom w:val="none" w:sz="0" w:space="0" w:color="auto"/>
        <w:right w:val="none" w:sz="0" w:space="0" w:color="auto"/>
      </w:divBdr>
    </w:div>
    <w:div w:id="816065930">
      <w:bodyDiv w:val="1"/>
      <w:marLeft w:val="0"/>
      <w:marRight w:val="0"/>
      <w:marTop w:val="0"/>
      <w:marBottom w:val="0"/>
      <w:divBdr>
        <w:top w:val="none" w:sz="0" w:space="0" w:color="auto"/>
        <w:left w:val="none" w:sz="0" w:space="0" w:color="auto"/>
        <w:bottom w:val="none" w:sz="0" w:space="0" w:color="auto"/>
        <w:right w:val="none" w:sz="0" w:space="0" w:color="auto"/>
      </w:divBdr>
    </w:div>
    <w:div w:id="886259651">
      <w:bodyDiv w:val="1"/>
      <w:marLeft w:val="0"/>
      <w:marRight w:val="0"/>
      <w:marTop w:val="0"/>
      <w:marBottom w:val="0"/>
      <w:divBdr>
        <w:top w:val="none" w:sz="0" w:space="0" w:color="auto"/>
        <w:left w:val="none" w:sz="0" w:space="0" w:color="auto"/>
        <w:bottom w:val="none" w:sz="0" w:space="0" w:color="auto"/>
        <w:right w:val="none" w:sz="0" w:space="0" w:color="auto"/>
      </w:divBdr>
    </w:div>
    <w:div w:id="1406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3D32-B595-4EA7-A0E2-CDDC5015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39952</Words>
  <Characters>22774</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62601</CharactersWithSpaces>
  <SharedDoc>false</SharedDoc>
  <HLinks>
    <vt:vector size="6" baseType="variant">
      <vt:variant>
        <vt:i4>1179770</vt:i4>
      </vt:variant>
      <vt:variant>
        <vt:i4>0</vt:i4>
      </vt:variant>
      <vt:variant>
        <vt:i4>0</vt:i4>
      </vt:variant>
      <vt:variant>
        <vt:i4>5</vt:i4>
      </vt:variant>
      <vt:variant>
        <vt:lpwstr>mailto:dainius.levcenka@mil.lt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4</cp:revision>
  <cp:lastPrinted>2022-11-29T09:10:00Z</cp:lastPrinted>
  <dcterms:created xsi:type="dcterms:W3CDTF">2025-02-24T05:53:00Z</dcterms:created>
  <dcterms:modified xsi:type="dcterms:W3CDTF">2025-02-24T07:25:00Z</dcterms:modified>
</cp:coreProperties>
</file>