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2372B" w14:textId="77777777" w:rsidR="005A5832" w:rsidRPr="00D50821" w:rsidRDefault="00A10867" w:rsidP="00333420">
      <w:pPr>
        <w:widowControl w:val="0"/>
        <w:pBdr>
          <w:top w:val="nil"/>
          <w:left w:val="nil"/>
          <w:bottom w:val="nil"/>
          <w:right w:val="nil"/>
          <w:between w:val="nil"/>
        </w:pBdr>
        <w:tabs>
          <w:tab w:val="left" w:pos="567"/>
          <w:tab w:val="left" w:pos="851"/>
        </w:tabs>
        <w:jc w:val="center"/>
        <w:rPr>
          <w:caps/>
          <w:sz w:val="22"/>
          <w:szCs w:val="22"/>
        </w:rPr>
      </w:pPr>
      <w:r w:rsidRPr="00D50821">
        <w:rPr>
          <w:b/>
          <w:caps/>
          <w:sz w:val="22"/>
          <w:szCs w:val="22"/>
        </w:rPr>
        <w:t xml:space="preserve">Prekių pirkimo-pardavimo sutarties </w:t>
      </w:r>
      <w:r w:rsidRPr="00D50821">
        <w:rPr>
          <w:b/>
          <w:bCs/>
          <w:caps/>
          <w:sz w:val="22"/>
          <w:szCs w:val="22"/>
        </w:rPr>
        <w:t>Specialiosios</w:t>
      </w:r>
      <w:r w:rsidRPr="00D50821">
        <w:rPr>
          <w:b/>
          <w:caps/>
          <w:sz w:val="22"/>
          <w:szCs w:val="22"/>
        </w:rPr>
        <w:t xml:space="preserve"> sąlygos</w:t>
      </w:r>
      <w:r w:rsidRPr="00D50821">
        <w:rPr>
          <w:caps/>
          <w:sz w:val="22"/>
          <w:szCs w:val="22"/>
        </w:rPr>
        <w:t xml:space="preserve"> </w:t>
      </w:r>
    </w:p>
    <w:p w14:paraId="2E3B4F9A" w14:textId="77777777" w:rsidR="005A5832" w:rsidRPr="00D50821" w:rsidRDefault="005A5832" w:rsidP="00333420">
      <w:pPr>
        <w:jc w:val="center"/>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D50821" w14:paraId="28486E89" w14:textId="77777777" w:rsidTr="00FC525E">
        <w:tc>
          <w:tcPr>
            <w:tcW w:w="2552" w:type="dxa"/>
          </w:tcPr>
          <w:p w14:paraId="34699ED6" w14:textId="77777777" w:rsidR="005A5832" w:rsidRPr="00D50821" w:rsidRDefault="00A10867" w:rsidP="00333420">
            <w:pPr>
              <w:jc w:val="both"/>
              <w:rPr>
                <w:b/>
                <w:bCs/>
                <w:kern w:val="2"/>
                <w:sz w:val="22"/>
                <w:szCs w:val="22"/>
              </w:rPr>
            </w:pPr>
            <w:r w:rsidRPr="00D50821">
              <w:rPr>
                <w:b/>
                <w:bCs/>
                <w:kern w:val="2"/>
                <w:sz w:val="22"/>
                <w:szCs w:val="22"/>
              </w:rPr>
              <w:t>Sutarties pavadinimas</w:t>
            </w:r>
          </w:p>
        </w:tc>
        <w:tc>
          <w:tcPr>
            <w:tcW w:w="7655" w:type="dxa"/>
            <w:gridSpan w:val="3"/>
          </w:tcPr>
          <w:p w14:paraId="44E6442B" w14:textId="2CFB6823" w:rsidR="007D230B" w:rsidRPr="00D50821" w:rsidRDefault="007D230B" w:rsidP="00027A62">
            <w:pPr>
              <w:rPr>
                <w:sz w:val="22"/>
                <w:szCs w:val="22"/>
              </w:rPr>
            </w:pPr>
            <w:r w:rsidRPr="00D50821">
              <w:rPr>
                <w:sz w:val="22"/>
                <w:szCs w:val="22"/>
              </w:rPr>
              <w:t xml:space="preserve">Atsarginių kopijų programinės įrangos licencijos (nuoma) </w:t>
            </w:r>
            <w:r w:rsidR="001979E4" w:rsidRPr="00D50821">
              <w:rPr>
                <w:sz w:val="22"/>
                <w:szCs w:val="22"/>
              </w:rPr>
              <w:t>9758</w:t>
            </w:r>
          </w:p>
          <w:p w14:paraId="52FF540E" w14:textId="348E31C6" w:rsidR="005A5832" w:rsidRPr="00D50821" w:rsidRDefault="005A5832" w:rsidP="007C580B">
            <w:pPr>
              <w:jc w:val="center"/>
              <w:rPr>
                <w:kern w:val="2"/>
                <w:sz w:val="22"/>
                <w:szCs w:val="22"/>
              </w:rPr>
            </w:pPr>
          </w:p>
        </w:tc>
      </w:tr>
      <w:tr w:rsidR="005A5832" w:rsidRPr="00D50821" w14:paraId="23673EC9" w14:textId="77777777" w:rsidTr="00AF29A3">
        <w:tc>
          <w:tcPr>
            <w:tcW w:w="2552" w:type="dxa"/>
          </w:tcPr>
          <w:p w14:paraId="7DC54240" w14:textId="77777777" w:rsidR="005A5832" w:rsidRPr="00D50821" w:rsidRDefault="00A10867" w:rsidP="00333420">
            <w:pPr>
              <w:jc w:val="both"/>
              <w:rPr>
                <w:b/>
                <w:bCs/>
                <w:kern w:val="2"/>
                <w:sz w:val="22"/>
                <w:szCs w:val="22"/>
              </w:rPr>
            </w:pPr>
            <w:r w:rsidRPr="00D50821">
              <w:rPr>
                <w:b/>
                <w:bCs/>
                <w:kern w:val="2"/>
                <w:sz w:val="22"/>
                <w:szCs w:val="22"/>
              </w:rPr>
              <w:t>Sutarties data</w:t>
            </w:r>
          </w:p>
        </w:tc>
        <w:tc>
          <w:tcPr>
            <w:tcW w:w="3119" w:type="dxa"/>
          </w:tcPr>
          <w:p w14:paraId="138B9234" w14:textId="15E73FC0" w:rsidR="005A5832" w:rsidRPr="00D50821" w:rsidRDefault="005A5832" w:rsidP="00333420">
            <w:pPr>
              <w:jc w:val="both"/>
              <w:rPr>
                <w:kern w:val="2"/>
                <w:sz w:val="22"/>
                <w:szCs w:val="22"/>
              </w:rPr>
            </w:pPr>
          </w:p>
        </w:tc>
        <w:tc>
          <w:tcPr>
            <w:tcW w:w="1984" w:type="dxa"/>
          </w:tcPr>
          <w:p w14:paraId="6C749F97" w14:textId="77777777" w:rsidR="005A5832" w:rsidRPr="00D50821" w:rsidRDefault="00A10867" w:rsidP="00333420">
            <w:pPr>
              <w:jc w:val="both"/>
              <w:rPr>
                <w:b/>
                <w:bCs/>
                <w:kern w:val="2"/>
                <w:sz w:val="22"/>
                <w:szCs w:val="22"/>
              </w:rPr>
            </w:pPr>
            <w:r w:rsidRPr="00D50821">
              <w:rPr>
                <w:b/>
                <w:bCs/>
                <w:kern w:val="2"/>
                <w:sz w:val="22"/>
                <w:szCs w:val="22"/>
              </w:rPr>
              <w:t>Sutarties numeris</w:t>
            </w:r>
          </w:p>
        </w:tc>
        <w:tc>
          <w:tcPr>
            <w:tcW w:w="2552" w:type="dxa"/>
          </w:tcPr>
          <w:p w14:paraId="511B67BB" w14:textId="104E9188" w:rsidR="005A5832" w:rsidRPr="00D50821" w:rsidRDefault="005A5832" w:rsidP="00333420">
            <w:pPr>
              <w:jc w:val="both"/>
              <w:rPr>
                <w:kern w:val="2"/>
                <w:sz w:val="22"/>
                <w:szCs w:val="22"/>
              </w:rPr>
            </w:pPr>
          </w:p>
        </w:tc>
      </w:tr>
    </w:tbl>
    <w:p w14:paraId="4AE0744B" w14:textId="77777777" w:rsidR="005A5832" w:rsidRPr="00D50821"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D50821" w14:paraId="131C4107" w14:textId="77777777" w:rsidTr="00FB2E7A">
        <w:tc>
          <w:tcPr>
            <w:tcW w:w="10207" w:type="dxa"/>
            <w:gridSpan w:val="3"/>
            <w:vAlign w:val="center"/>
          </w:tcPr>
          <w:p w14:paraId="1FDA41D5" w14:textId="77777777" w:rsidR="005A5832" w:rsidRPr="00D50821" w:rsidRDefault="00A10867" w:rsidP="00333420">
            <w:pPr>
              <w:jc w:val="center"/>
              <w:rPr>
                <w:b/>
                <w:bCs/>
                <w:kern w:val="2"/>
                <w:sz w:val="22"/>
                <w:szCs w:val="22"/>
              </w:rPr>
            </w:pPr>
            <w:r w:rsidRPr="00D50821">
              <w:rPr>
                <w:b/>
                <w:bCs/>
                <w:kern w:val="2"/>
                <w:sz w:val="22"/>
                <w:szCs w:val="22"/>
              </w:rPr>
              <w:t>1. SUTARTIES ŠALYS</w:t>
            </w:r>
          </w:p>
        </w:tc>
      </w:tr>
      <w:tr w:rsidR="005A5832" w:rsidRPr="00D50821" w14:paraId="2A7A2135" w14:textId="77777777" w:rsidTr="00FB2E7A">
        <w:tc>
          <w:tcPr>
            <w:tcW w:w="2552" w:type="dxa"/>
            <w:vMerge w:val="restart"/>
            <w:vAlign w:val="center"/>
          </w:tcPr>
          <w:p w14:paraId="17DE3B4C" w14:textId="77777777" w:rsidR="005A5832" w:rsidRPr="00D50821" w:rsidRDefault="00A10867" w:rsidP="00333420">
            <w:pPr>
              <w:rPr>
                <w:b/>
                <w:bCs/>
                <w:kern w:val="2"/>
                <w:sz w:val="22"/>
                <w:szCs w:val="22"/>
              </w:rPr>
            </w:pPr>
            <w:r w:rsidRPr="00D50821">
              <w:rPr>
                <w:b/>
                <w:bCs/>
                <w:kern w:val="2"/>
                <w:sz w:val="22"/>
                <w:szCs w:val="22"/>
              </w:rPr>
              <w:t>1.1. Pirkėjas</w:t>
            </w:r>
          </w:p>
        </w:tc>
        <w:tc>
          <w:tcPr>
            <w:tcW w:w="3119" w:type="dxa"/>
            <w:vAlign w:val="center"/>
          </w:tcPr>
          <w:p w14:paraId="43959B4A" w14:textId="77777777" w:rsidR="005A5832" w:rsidRPr="00D50821" w:rsidRDefault="00A10867" w:rsidP="00333420">
            <w:pPr>
              <w:rPr>
                <w:kern w:val="2"/>
                <w:sz w:val="22"/>
                <w:szCs w:val="22"/>
              </w:rPr>
            </w:pPr>
            <w:r w:rsidRPr="00D50821">
              <w:rPr>
                <w:kern w:val="2"/>
                <w:sz w:val="22"/>
                <w:szCs w:val="22"/>
              </w:rPr>
              <w:t>1.1.1. Pavadinimas</w:t>
            </w:r>
          </w:p>
        </w:tc>
        <w:tc>
          <w:tcPr>
            <w:tcW w:w="4536" w:type="dxa"/>
            <w:vAlign w:val="center"/>
          </w:tcPr>
          <w:p w14:paraId="5D734710" w14:textId="77777777" w:rsidR="005A5832" w:rsidRPr="00D50821" w:rsidRDefault="0011109B" w:rsidP="00333420">
            <w:pPr>
              <w:jc w:val="center"/>
              <w:rPr>
                <w:kern w:val="2"/>
                <w:sz w:val="22"/>
                <w:szCs w:val="22"/>
              </w:rPr>
            </w:pPr>
            <w:r w:rsidRPr="00D50821">
              <w:rPr>
                <w:sz w:val="22"/>
                <w:szCs w:val="22"/>
              </w:rPr>
              <w:t>Viešoji įstaiga Vilniaus universiteto ligoninė Santaros klinikos</w:t>
            </w:r>
          </w:p>
        </w:tc>
      </w:tr>
      <w:tr w:rsidR="005A5832" w:rsidRPr="00D50821" w14:paraId="03BD6C1C" w14:textId="77777777" w:rsidTr="00FB2E7A">
        <w:tc>
          <w:tcPr>
            <w:tcW w:w="2552" w:type="dxa"/>
            <w:vMerge/>
            <w:vAlign w:val="center"/>
          </w:tcPr>
          <w:p w14:paraId="2A58B36A" w14:textId="77777777" w:rsidR="005A5832" w:rsidRPr="00D50821" w:rsidRDefault="005A5832" w:rsidP="00333420">
            <w:pPr>
              <w:rPr>
                <w:kern w:val="2"/>
                <w:sz w:val="22"/>
                <w:szCs w:val="22"/>
              </w:rPr>
            </w:pPr>
          </w:p>
        </w:tc>
        <w:tc>
          <w:tcPr>
            <w:tcW w:w="3119" w:type="dxa"/>
            <w:vAlign w:val="center"/>
          </w:tcPr>
          <w:p w14:paraId="27E7B616" w14:textId="77777777" w:rsidR="005A5832" w:rsidRPr="00D50821" w:rsidRDefault="00A10867" w:rsidP="00333420">
            <w:pPr>
              <w:rPr>
                <w:kern w:val="2"/>
                <w:sz w:val="22"/>
                <w:szCs w:val="22"/>
              </w:rPr>
            </w:pPr>
            <w:r w:rsidRPr="00D50821">
              <w:rPr>
                <w:kern w:val="2"/>
                <w:sz w:val="22"/>
                <w:szCs w:val="22"/>
              </w:rPr>
              <w:t>1.1.2. Juridinio asmens kodas</w:t>
            </w:r>
          </w:p>
        </w:tc>
        <w:tc>
          <w:tcPr>
            <w:tcW w:w="4536" w:type="dxa"/>
            <w:vAlign w:val="center"/>
          </w:tcPr>
          <w:p w14:paraId="7F4135E4" w14:textId="77777777" w:rsidR="005A5832" w:rsidRPr="00D50821" w:rsidRDefault="0011109B" w:rsidP="00333420">
            <w:pPr>
              <w:jc w:val="center"/>
              <w:rPr>
                <w:kern w:val="2"/>
                <w:sz w:val="22"/>
                <w:szCs w:val="22"/>
              </w:rPr>
            </w:pPr>
            <w:r w:rsidRPr="00D50821">
              <w:rPr>
                <w:sz w:val="22"/>
                <w:szCs w:val="22"/>
              </w:rPr>
              <w:t>124364561</w:t>
            </w:r>
          </w:p>
        </w:tc>
      </w:tr>
      <w:tr w:rsidR="005A5832" w:rsidRPr="00D50821" w14:paraId="30119099" w14:textId="77777777" w:rsidTr="00FB2E7A">
        <w:tc>
          <w:tcPr>
            <w:tcW w:w="2552" w:type="dxa"/>
            <w:vMerge/>
            <w:vAlign w:val="center"/>
          </w:tcPr>
          <w:p w14:paraId="14E92074" w14:textId="77777777" w:rsidR="005A5832" w:rsidRPr="00D50821" w:rsidRDefault="005A5832" w:rsidP="00333420">
            <w:pPr>
              <w:rPr>
                <w:kern w:val="2"/>
                <w:sz w:val="22"/>
                <w:szCs w:val="22"/>
              </w:rPr>
            </w:pPr>
          </w:p>
        </w:tc>
        <w:tc>
          <w:tcPr>
            <w:tcW w:w="3119" w:type="dxa"/>
            <w:vAlign w:val="center"/>
          </w:tcPr>
          <w:p w14:paraId="4E8EB10C" w14:textId="77777777" w:rsidR="005A5832" w:rsidRPr="00D50821" w:rsidRDefault="00A10867" w:rsidP="00333420">
            <w:pPr>
              <w:rPr>
                <w:kern w:val="2"/>
                <w:sz w:val="22"/>
                <w:szCs w:val="22"/>
              </w:rPr>
            </w:pPr>
            <w:r w:rsidRPr="00D50821">
              <w:rPr>
                <w:kern w:val="2"/>
                <w:sz w:val="22"/>
                <w:szCs w:val="22"/>
              </w:rPr>
              <w:t>1.1.3. Adresas</w:t>
            </w:r>
          </w:p>
        </w:tc>
        <w:tc>
          <w:tcPr>
            <w:tcW w:w="4536" w:type="dxa"/>
            <w:vAlign w:val="center"/>
          </w:tcPr>
          <w:p w14:paraId="532AE7F5" w14:textId="11C26EB1" w:rsidR="005A5832" w:rsidRPr="00D50821" w:rsidRDefault="0011109B" w:rsidP="0011109B">
            <w:pPr>
              <w:jc w:val="center"/>
              <w:rPr>
                <w:sz w:val="22"/>
                <w:szCs w:val="22"/>
              </w:rPr>
            </w:pPr>
            <w:r w:rsidRPr="00D50821">
              <w:rPr>
                <w:sz w:val="22"/>
                <w:szCs w:val="22"/>
              </w:rPr>
              <w:t>Santariškių g. 2, LT-0</w:t>
            </w:r>
            <w:r w:rsidR="003762B0" w:rsidRPr="00D50821">
              <w:rPr>
                <w:sz w:val="22"/>
                <w:szCs w:val="22"/>
              </w:rPr>
              <w:t>8406</w:t>
            </w:r>
            <w:r w:rsidRPr="00D50821">
              <w:rPr>
                <w:sz w:val="22"/>
                <w:szCs w:val="22"/>
              </w:rPr>
              <w:t xml:space="preserve"> Vilnius</w:t>
            </w:r>
          </w:p>
        </w:tc>
      </w:tr>
      <w:tr w:rsidR="005A5832" w:rsidRPr="00D50821" w14:paraId="3A775B54" w14:textId="77777777" w:rsidTr="00FB2E7A">
        <w:tc>
          <w:tcPr>
            <w:tcW w:w="2552" w:type="dxa"/>
            <w:vMerge/>
            <w:vAlign w:val="center"/>
          </w:tcPr>
          <w:p w14:paraId="2CE51B52" w14:textId="77777777" w:rsidR="005A5832" w:rsidRPr="00D50821" w:rsidRDefault="005A5832" w:rsidP="00333420">
            <w:pPr>
              <w:rPr>
                <w:kern w:val="2"/>
                <w:sz w:val="22"/>
                <w:szCs w:val="22"/>
              </w:rPr>
            </w:pPr>
          </w:p>
        </w:tc>
        <w:tc>
          <w:tcPr>
            <w:tcW w:w="3119" w:type="dxa"/>
            <w:vAlign w:val="center"/>
          </w:tcPr>
          <w:p w14:paraId="6C55D52E" w14:textId="77777777" w:rsidR="005A5832" w:rsidRPr="00D50821" w:rsidRDefault="00A10867" w:rsidP="00333420">
            <w:pPr>
              <w:rPr>
                <w:kern w:val="2"/>
                <w:sz w:val="22"/>
                <w:szCs w:val="22"/>
              </w:rPr>
            </w:pPr>
            <w:r w:rsidRPr="00D50821">
              <w:rPr>
                <w:kern w:val="2"/>
                <w:sz w:val="22"/>
                <w:szCs w:val="22"/>
              </w:rPr>
              <w:t>1.1.4. PVM mokėtojo kodas</w:t>
            </w:r>
          </w:p>
        </w:tc>
        <w:tc>
          <w:tcPr>
            <w:tcW w:w="4536" w:type="dxa"/>
            <w:vAlign w:val="center"/>
          </w:tcPr>
          <w:p w14:paraId="33E02EFC" w14:textId="77777777" w:rsidR="005A5832" w:rsidRPr="00D50821" w:rsidRDefault="0011109B" w:rsidP="00333420">
            <w:pPr>
              <w:jc w:val="center"/>
              <w:rPr>
                <w:kern w:val="2"/>
                <w:sz w:val="22"/>
                <w:szCs w:val="22"/>
              </w:rPr>
            </w:pPr>
            <w:r w:rsidRPr="00D50821">
              <w:rPr>
                <w:sz w:val="22"/>
                <w:szCs w:val="22"/>
              </w:rPr>
              <w:t>LT243645610</w:t>
            </w:r>
          </w:p>
        </w:tc>
      </w:tr>
      <w:tr w:rsidR="005A5832" w:rsidRPr="00D50821" w14:paraId="02C564A4" w14:textId="77777777" w:rsidTr="00FB2E7A">
        <w:tc>
          <w:tcPr>
            <w:tcW w:w="2552" w:type="dxa"/>
            <w:vMerge/>
            <w:vAlign w:val="center"/>
          </w:tcPr>
          <w:p w14:paraId="0FF780EE" w14:textId="77777777" w:rsidR="005A5832" w:rsidRPr="00D50821" w:rsidRDefault="005A5832" w:rsidP="00333420">
            <w:pPr>
              <w:rPr>
                <w:kern w:val="2"/>
                <w:sz w:val="22"/>
                <w:szCs w:val="22"/>
              </w:rPr>
            </w:pPr>
          </w:p>
        </w:tc>
        <w:tc>
          <w:tcPr>
            <w:tcW w:w="3119" w:type="dxa"/>
            <w:vAlign w:val="center"/>
          </w:tcPr>
          <w:p w14:paraId="2519F504" w14:textId="77777777" w:rsidR="005A5832" w:rsidRPr="00D50821" w:rsidRDefault="00A10867" w:rsidP="00333420">
            <w:pPr>
              <w:rPr>
                <w:kern w:val="2"/>
                <w:sz w:val="22"/>
                <w:szCs w:val="22"/>
              </w:rPr>
            </w:pPr>
            <w:r w:rsidRPr="00D50821">
              <w:rPr>
                <w:kern w:val="2"/>
                <w:sz w:val="22"/>
                <w:szCs w:val="22"/>
              </w:rPr>
              <w:t>1.1.5. Atsiskaitomoji sąskaita</w:t>
            </w:r>
          </w:p>
        </w:tc>
        <w:tc>
          <w:tcPr>
            <w:tcW w:w="4536" w:type="dxa"/>
            <w:vAlign w:val="center"/>
          </w:tcPr>
          <w:p w14:paraId="6FD96A06" w14:textId="77777777" w:rsidR="005A5832" w:rsidRPr="00D50821" w:rsidRDefault="0011109B" w:rsidP="00333420">
            <w:pPr>
              <w:jc w:val="center"/>
              <w:rPr>
                <w:kern w:val="2"/>
                <w:sz w:val="22"/>
                <w:szCs w:val="22"/>
              </w:rPr>
            </w:pPr>
            <w:r w:rsidRPr="00D50821">
              <w:rPr>
                <w:sz w:val="22"/>
                <w:szCs w:val="22"/>
              </w:rPr>
              <w:t>LT71 7300 0100 0249 2260</w:t>
            </w:r>
          </w:p>
        </w:tc>
      </w:tr>
      <w:tr w:rsidR="005A5832" w:rsidRPr="00D50821" w14:paraId="7912ACC1" w14:textId="77777777" w:rsidTr="00FB2E7A">
        <w:tc>
          <w:tcPr>
            <w:tcW w:w="2552" w:type="dxa"/>
            <w:vMerge/>
            <w:vAlign w:val="center"/>
          </w:tcPr>
          <w:p w14:paraId="69B28FD0" w14:textId="77777777" w:rsidR="005A5832" w:rsidRPr="00D50821" w:rsidRDefault="005A5832" w:rsidP="00333420">
            <w:pPr>
              <w:rPr>
                <w:kern w:val="2"/>
                <w:sz w:val="22"/>
                <w:szCs w:val="22"/>
              </w:rPr>
            </w:pPr>
          </w:p>
        </w:tc>
        <w:tc>
          <w:tcPr>
            <w:tcW w:w="3119" w:type="dxa"/>
            <w:vAlign w:val="center"/>
          </w:tcPr>
          <w:p w14:paraId="02440D2A" w14:textId="77777777" w:rsidR="005A5832" w:rsidRPr="00D50821" w:rsidRDefault="00A10867" w:rsidP="00333420">
            <w:pPr>
              <w:rPr>
                <w:kern w:val="2"/>
                <w:sz w:val="22"/>
                <w:szCs w:val="22"/>
              </w:rPr>
            </w:pPr>
            <w:r w:rsidRPr="00D50821">
              <w:rPr>
                <w:kern w:val="2"/>
                <w:sz w:val="22"/>
                <w:szCs w:val="22"/>
              </w:rPr>
              <w:t>1.1.6. Bankas, banko kodas</w:t>
            </w:r>
          </w:p>
        </w:tc>
        <w:tc>
          <w:tcPr>
            <w:tcW w:w="4536" w:type="dxa"/>
            <w:vAlign w:val="center"/>
          </w:tcPr>
          <w:p w14:paraId="07B9AC46" w14:textId="77777777" w:rsidR="005A5832" w:rsidRPr="00D50821" w:rsidRDefault="0011109B" w:rsidP="0011109B">
            <w:pPr>
              <w:jc w:val="center"/>
              <w:rPr>
                <w:sz w:val="22"/>
                <w:szCs w:val="22"/>
              </w:rPr>
            </w:pPr>
            <w:r w:rsidRPr="00D50821">
              <w:rPr>
                <w:sz w:val="22"/>
                <w:szCs w:val="22"/>
              </w:rPr>
              <w:t>AB „Swedbank“,  73000</w:t>
            </w:r>
          </w:p>
        </w:tc>
      </w:tr>
      <w:tr w:rsidR="005A5832" w:rsidRPr="00D50821" w14:paraId="28E9C7C6" w14:textId="77777777" w:rsidTr="00FB2E7A">
        <w:tc>
          <w:tcPr>
            <w:tcW w:w="2552" w:type="dxa"/>
            <w:vMerge/>
            <w:vAlign w:val="center"/>
          </w:tcPr>
          <w:p w14:paraId="5C7A6934" w14:textId="77777777" w:rsidR="005A5832" w:rsidRPr="00D50821" w:rsidRDefault="005A5832" w:rsidP="00333420">
            <w:pPr>
              <w:rPr>
                <w:kern w:val="2"/>
                <w:sz w:val="22"/>
                <w:szCs w:val="22"/>
              </w:rPr>
            </w:pPr>
          </w:p>
        </w:tc>
        <w:tc>
          <w:tcPr>
            <w:tcW w:w="3119" w:type="dxa"/>
            <w:vAlign w:val="center"/>
          </w:tcPr>
          <w:p w14:paraId="5F22DF9B" w14:textId="77777777" w:rsidR="005A5832" w:rsidRPr="00D50821" w:rsidRDefault="00A10867" w:rsidP="00333420">
            <w:pPr>
              <w:rPr>
                <w:kern w:val="2"/>
                <w:sz w:val="22"/>
                <w:szCs w:val="22"/>
              </w:rPr>
            </w:pPr>
            <w:r w:rsidRPr="00D50821">
              <w:rPr>
                <w:kern w:val="2"/>
                <w:sz w:val="22"/>
                <w:szCs w:val="22"/>
              </w:rPr>
              <w:t>1.1.7. Telefonas</w:t>
            </w:r>
          </w:p>
        </w:tc>
        <w:tc>
          <w:tcPr>
            <w:tcW w:w="4536" w:type="dxa"/>
            <w:vAlign w:val="center"/>
          </w:tcPr>
          <w:p w14:paraId="57E936D7" w14:textId="77777777" w:rsidR="005A5832" w:rsidRPr="00D50821" w:rsidRDefault="0011109B" w:rsidP="00333420">
            <w:pPr>
              <w:jc w:val="center"/>
              <w:rPr>
                <w:kern w:val="2"/>
                <w:sz w:val="22"/>
                <w:szCs w:val="22"/>
              </w:rPr>
            </w:pPr>
            <w:r w:rsidRPr="00D50821">
              <w:rPr>
                <w:sz w:val="22"/>
                <w:szCs w:val="22"/>
              </w:rPr>
              <w:t>+370 5 236 5000</w:t>
            </w:r>
          </w:p>
        </w:tc>
      </w:tr>
      <w:tr w:rsidR="005A5832" w:rsidRPr="00D50821" w14:paraId="6FF2D8C2" w14:textId="77777777" w:rsidTr="00FB2E7A">
        <w:tc>
          <w:tcPr>
            <w:tcW w:w="2552" w:type="dxa"/>
            <w:vMerge/>
            <w:vAlign w:val="center"/>
          </w:tcPr>
          <w:p w14:paraId="2BA1BF76" w14:textId="77777777" w:rsidR="005A5832" w:rsidRPr="00D50821" w:rsidRDefault="005A5832" w:rsidP="00333420">
            <w:pPr>
              <w:rPr>
                <w:kern w:val="2"/>
                <w:sz w:val="22"/>
                <w:szCs w:val="22"/>
              </w:rPr>
            </w:pPr>
          </w:p>
        </w:tc>
        <w:tc>
          <w:tcPr>
            <w:tcW w:w="3119" w:type="dxa"/>
            <w:vAlign w:val="center"/>
          </w:tcPr>
          <w:p w14:paraId="773AE51C" w14:textId="77777777" w:rsidR="005A5832" w:rsidRPr="00D50821" w:rsidRDefault="00A10867" w:rsidP="00333420">
            <w:pPr>
              <w:rPr>
                <w:kern w:val="2"/>
                <w:sz w:val="22"/>
                <w:szCs w:val="22"/>
              </w:rPr>
            </w:pPr>
            <w:r w:rsidRPr="00D50821">
              <w:rPr>
                <w:kern w:val="2"/>
                <w:sz w:val="22"/>
                <w:szCs w:val="22"/>
              </w:rPr>
              <w:t>1.1.8. El. paštas</w:t>
            </w:r>
          </w:p>
        </w:tc>
        <w:tc>
          <w:tcPr>
            <w:tcW w:w="4536" w:type="dxa"/>
            <w:vAlign w:val="center"/>
          </w:tcPr>
          <w:p w14:paraId="29745BCF" w14:textId="77777777" w:rsidR="005A5832" w:rsidRPr="00D50821" w:rsidRDefault="0011109B" w:rsidP="00333420">
            <w:pPr>
              <w:jc w:val="center"/>
              <w:rPr>
                <w:kern w:val="2"/>
                <w:sz w:val="22"/>
                <w:szCs w:val="22"/>
                <w:lang w:val="en-US"/>
              </w:rPr>
            </w:pPr>
            <w:hyperlink r:id="rId11" w:history="1">
              <w:r w:rsidRPr="00D50821">
                <w:rPr>
                  <w:rStyle w:val="Hyperlink"/>
                  <w:kern w:val="2"/>
                  <w:sz w:val="22"/>
                  <w:szCs w:val="22"/>
                </w:rPr>
                <w:t>info</w:t>
              </w:r>
              <w:r w:rsidRPr="00D50821">
                <w:rPr>
                  <w:rStyle w:val="Hyperlink"/>
                  <w:kern w:val="2"/>
                  <w:sz w:val="22"/>
                  <w:szCs w:val="22"/>
                  <w:lang w:val="en-US"/>
                </w:rPr>
                <w:t>@santa.lt</w:t>
              </w:r>
            </w:hyperlink>
            <w:r w:rsidRPr="00D50821">
              <w:rPr>
                <w:kern w:val="2"/>
                <w:sz w:val="22"/>
                <w:szCs w:val="22"/>
                <w:lang w:val="en-US"/>
              </w:rPr>
              <w:t xml:space="preserve"> </w:t>
            </w:r>
          </w:p>
        </w:tc>
      </w:tr>
      <w:tr w:rsidR="005A5832" w:rsidRPr="00D50821" w14:paraId="7BCC91D8" w14:textId="77777777" w:rsidTr="00FB2E7A">
        <w:tc>
          <w:tcPr>
            <w:tcW w:w="2552" w:type="dxa"/>
            <w:vMerge/>
            <w:vAlign w:val="center"/>
          </w:tcPr>
          <w:p w14:paraId="52726C08" w14:textId="77777777" w:rsidR="005A5832" w:rsidRPr="00D50821" w:rsidRDefault="005A5832" w:rsidP="00333420">
            <w:pPr>
              <w:rPr>
                <w:kern w:val="2"/>
                <w:sz w:val="22"/>
                <w:szCs w:val="22"/>
              </w:rPr>
            </w:pPr>
          </w:p>
        </w:tc>
        <w:tc>
          <w:tcPr>
            <w:tcW w:w="3119" w:type="dxa"/>
            <w:vAlign w:val="center"/>
          </w:tcPr>
          <w:p w14:paraId="0AA75BEE" w14:textId="77777777" w:rsidR="005A5832" w:rsidRPr="00D50821" w:rsidRDefault="00A10867" w:rsidP="00333420">
            <w:pPr>
              <w:rPr>
                <w:kern w:val="2"/>
                <w:sz w:val="22"/>
                <w:szCs w:val="22"/>
              </w:rPr>
            </w:pPr>
            <w:r w:rsidRPr="00D50821">
              <w:rPr>
                <w:kern w:val="2"/>
                <w:sz w:val="22"/>
                <w:szCs w:val="22"/>
              </w:rPr>
              <w:t>1.1.9. Šalies atstovas</w:t>
            </w:r>
          </w:p>
        </w:tc>
        <w:tc>
          <w:tcPr>
            <w:tcW w:w="4536" w:type="dxa"/>
            <w:vAlign w:val="center"/>
          </w:tcPr>
          <w:p w14:paraId="517E77F3" w14:textId="61816F31" w:rsidR="005A5832" w:rsidRPr="00D50821" w:rsidRDefault="009B49FD" w:rsidP="00333420">
            <w:pPr>
              <w:jc w:val="center"/>
              <w:rPr>
                <w:kern w:val="2"/>
                <w:sz w:val="22"/>
                <w:szCs w:val="22"/>
              </w:rPr>
            </w:pPr>
            <w:r w:rsidRPr="00D50821">
              <w:rPr>
                <w:kern w:val="2"/>
                <w:sz w:val="22"/>
                <w:szCs w:val="22"/>
              </w:rPr>
              <w:t xml:space="preserve">Generalinis direktorius </w:t>
            </w:r>
            <w:r w:rsidR="00486E5E" w:rsidRPr="00D50821">
              <w:rPr>
                <w:kern w:val="2"/>
                <w:sz w:val="22"/>
                <w:szCs w:val="22"/>
              </w:rPr>
              <w:t>Tomas Jovaiša</w:t>
            </w:r>
          </w:p>
        </w:tc>
      </w:tr>
      <w:tr w:rsidR="005A5832" w:rsidRPr="00D50821" w14:paraId="35425A50" w14:textId="77777777" w:rsidTr="00FB2E7A">
        <w:tc>
          <w:tcPr>
            <w:tcW w:w="2552" w:type="dxa"/>
            <w:vMerge/>
            <w:vAlign w:val="center"/>
          </w:tcPr>
          <w:p w14:paraId="7204133C" w14:textId="77777777" w:rsidR="005A5832" w:rsidRPr="00D50821" w:rsidRDefault="005A5832" w:rsidP="00333420">
            <w:pPr>
              <w:rPr>
                <w:kern w:val="2"/>
                <w:sz w:val="22"/>
                <w:szCs w:val="22"/>
              </w:rPr>
            </w:pPr>
          </w:p>
        </w:tc>
        <w:tc>
          <w:tcPr>
            <w:tcW w:w="3119" w:type="dxa"/>
            <w:vAlign w:val="center"/>
          </w:tcPr>
          <w:p w14:paraId="2162EA19" w14:textId="77777777" w:rsidR="005A5832" w:rsidRPr="00D50821" w:rsidRDefault="00A10867" w:rsidP="00333420">
            <w:pPr>
              <w:rPr>
                <w:kern w:val="2"/>
                <w:sz w:val="22"/>
                <w:szCs w:val="22"/>
              </w:rPr>
            </w:pPr>
            <w:r w:rsidRPr="00D50821">
              <w:rPr>
                <w:kern w:val="2"/>
                <w:sz w:val="22"/>
                <w:szCs w:val="22"/>
              </w:rPr>
              <w:t>1.1.10. Atstovavimo pagrindas</w:t>
            </w:r>
          </w:p>
        </w:tc>
        <w:tc>
          <w:tcPr>
            <w:tcW w:w="4536" w:type="dxa"/>
            <w:vAlign w:val="center"/>
          </w:tcPr>
          <w:p w14:paraId="6ABB79F3" w14:textId="3927BCF5" w:rsidR="005A5832" w:rsidRPr="00D50821" w:rsidRDefault="00CF7CB1" w:rsidP="00333420">
            <w:pPr>
              <w:jc w:val="center"/>
              <w:rPr>
                <w:color w:val="FF0000"/>
                <w:kern w:val="2"/>
                <w:sz w:val="22"/>
                <w:szCs w:val="22"/>
              </w:rPr>
            </w:pPr>
            <w:r w:rsidRPr="00D50821">
              <w:rPr>
                <w:kern w:val="2"/>
                <w:sz w:val="22"/>
                <w:szCs w:val="22"/>
              </w:rPr>
              <w:t>VšĮ Vilniaus universiteto ligoninės Santaros klinikų įstatai</w:t>
            </w:r>
          </w:p>
        </w:tc>
      </w:tr>
      <w:tr w:rsidR="00696B5F" w:rsidRPr="00D50821" w14:paraId="7311A8BA" w14:textId="77777777" w:rsidTr="001041A4">
        <w:tc>
          <w:tcPr>
            <w:tcW w:w="2552" w:type="dxa"/>
            <w:vMerge w:val="restart"/>
            <w:vAlign w:val="center"/>
          </w:tcPr>
          <w:p w14:paraId="06F6A556" w14:textId="426F71BB" w:rsidR="00696B5F" w:rsidRPr="00D50821" w:rsidRDefault="00696B5F" w:rsidP="00696B5F">
            <w:pPr>
              <w:rPr>
                <w:b/>
                <w:bCs/>
                <w:kern w:val="2"/>
                <w:sz w:val="22"/>
                <w:szCs w:val="22"/>
              </w:rPr>
            </w:pPr>
            <w:r w:rsidRPr="00D50821">
              <w:rPr>
                <w:b/>
                <w:bCs/>
                <w:kern w:val="2"/>
                <w:sz w:val="22"/>
                <w:szCs w:val="22"/>
              </w:rPr>
              <w:t>1.2. Tiekėjas</w:t>
            </w:r>
          </w:p>
        </w:tc>
        <w:tc>
          <w:tcPr>
            <w:tcW w:w="3119" w:type="dxa"/>
            <w:vAlign w:val="center"/>
          </w:tcPr>
          <w:p w14:paraId="3F31809A" w14:textId="77777777" w:rsidR="00696B5F" w:rsidRPr="00D50821" w:rsidRDefault="00696B5F" w:rsidP="00696B5F">
            <w:pPr>
              <w:rPr>
                <w:kern w:val="2"/>
                <w:sz w:val="22"/>
                <w:szCs w:val="22"/>
              </w:rPr>
            </w:pPr>
            <w:r w:rsidRPr="00D50821">
              <w:rPr>
                <w:kern w:val="2"/>
                <w:sz w:val="22"/>
                <w:szCs w:val="22"/>
              </w:rPr>
              <w:t>1.2.1. Pavadinimas</w:t>
            </w:r>
          </w:p>
        </w:tc>
        <w:tc>
          <w:tcPr>
            <w:tcW w:w="4536" w:type="dxa"/>
            <w:tcBorders>
              <w:top w:val="single" w:sz="4" w:space="0" w:color="auto"/>
              <w:left w:val="single" w:sz="4" w:space="0" w:color="auto"/>
              <w:bottom w:val="single" w:sz="4" w:space="0" w:color="auto"/>
              <w:right w:val="single" w:sz="4" w:space="0" w:color="auto"/>
            </w:tcBorders>
          </w:tcPr>
          <w:p w14:paraId="691F5BCD" w14:textId="73C56737" w:rsidR="00696B5F" w:rsidRPr="00D50821" w:rsidRDefault="00696B5F" w:rsidP="00696B5F">
            <w:pPr>
              <w:jc w:val="center"/>
              <w:rPr>
                <w:kern w:val="2"/>
                <w:sz w:val="22"/>
                <w:szCs w:val="22"/>
              </w:rPr>
            </w:pPr>
            <w:r w:rsidRPr="00D50821">
              <w:rPr>
                <w:color w:val="4472C4" w:themeColor="accent1"/>
                <w:sz w:val="22"/>
                <w:szCs w:val="22"/>
              </w:rPr>
              <w:t>[įrašyti]</w:t>
            </w:r>
          </w:p>
        </w:tc>
      </w:tr>
      <w:tr w:rsidR="00696B5F" w:rsidRPr="00D50821" w14:paraId="7A19E46E" w14:textId="77777777" w:rsidTr="001041A4">
        <w:tc>
          <w:tcPr>
            <w:tcW w:w="2552" w:type="dxa"/>
            <w:vMerge/>
            <w:vAlign w:val="center"/>
          </w:tcPr>
          <w:p w14:paraId="0782DEEF" w14:textId="77777777" w:rsidR="00696B5F" w:rsidRPr="00D50821" w:rsidRDefault="00696B5F" w:rsidP="00696B5F">
            <w:pPr>
              <w:rPr>
                <w:b/>
                <w:bCs/>
                <w:kern w:val="2"/>
                <w:sz w:val="22"/>
                <w:szCs w:val="22"/>
              </w:rPr>
            </w:pPr>
          </w:p>
        </w:tc>
        <w:tc>
          <w:tcPr>
            <w:tcW w:w="3119" w:type="dxa"/>
            <w:vAlign w:val="center"/>
          </w:tcPr>
          <w:p w14:paraId="42AF37F0" w14:textId="77777777" w:rsidR="00696B5F" w:rsidRPr="00D50821" w:rsidRDefault="00696B5F" w:rsidP="00696B5F">
            <w:pPr>
              <w:rPr>
                <w:kern w:val="2"/>
                <w:sz w:val="22"/>
                <w:szCs w:val="22"/>
              </w:rPr>
            </w:pPr>
            <w:r w:rsidRPr="00D50821">
              <w:rPr>
                <w:kern w:val="2"/>
                <w:sz w:val="22"/>
                <w:szCs w:val="22"/>
              </w:rPr>
              <w:t>1.2.2. Juridinio asmens kodas</w:t>
            </w:r>
          </w:p>
        </w:tc>
        <w:tc>
          <w:tcPr>
            <w:tcW w:w="4536" w:type="dxa"/>
            <w:tcBorders>
              <w:top w:val="single" w:sz="4" w:space="0" w:color="auto"/>
              <w:left w:val="single" w:sz="4" w:space="0" w:color="auto"/>
              <w:bottom w:val="single" w:sz="4" w:space="0" w:color="auto"/>
              <w:right w:val="single" w:sz="4" w:space="0" w:color="auto"/>
            </w:tcBorders>
          </w:tcPr>
          <w:p w14:paraId="5701C61B" w14:textId="771596D3" w:rsidR="00696B5F" w:rsidRPr="00D50821" w:rsidRDefault="00696B5F" w:rsidP="00696B5F">
            <w:pPr>
              <w:jc w:val="center"/>
              <w:rPr>
                <w:kern w:val="2"/>
                <w:sz w:val="22"/>
                <w:szCs w:val="22"/>
              </w:rPr>
            </w:pPr>
            <w:r w:rsidRPr="00D50821">
              <w:rPr>
                <w:color w:val="4472C4" w:themeColor="accent1"/>
                <w:sz w:val="22"/>
                <w:szCs w:val="22"/>
              </w:rPr>
              <w:t>[įrašyti]</w:t>
            </w:r>
          </w:p>
        </w:tc>
      </w:tr>
      <w:tr w:rsidR="00696B5F" w:rsidRPr="00D50821" w14:paraId="349B29A9" w14:textId="77777777" w:rsidTr="001041A4">
        <w:tc>
          <w:tcPr>
            <w:tcW w:w="2552" w:type="dxa"/>
            <w:vMerge/>
            <w:vAlign w:val="center"/>
          </w:tcPr>
          <w:p w14:paraId="4E5D3C02" w14:textId="77777777" w:rsidR="00696B5F" w:rsidRPr="00D50821" w:rsidRDefault="00696B5F" w:rsidP="00696B5F">
            <w:pPr>
              <w:rPr>
                <w:b/>
                <w:bCs/>
                <w:kern w:val="2"/>
                <w:sz w:val="22"/>
                <w:szCs w:val="22"/>
              </w:rPr>
            </w:pPr>
          </w:p>
        </w:tc>
        <w:tc>
          <w:tcPr>
            <w:tcW w:w="3119" w:type="dxa"/>
            <w:vAlign w:val="center"/>
          </w:tcPr>
          <w:p w14:paraId="69D3EFDE" w14:textId="77777777" w:rsidR="00696B5F" w:rsidRPr="00D50821" w:rsidRDefault="00696B5F" w:rsidP="00696B5F">
            <w:pPr>
              <w:rPr>
                <w:kern w:val="2"/>
                <w:sz w:val="22"/>
                <w:szCs w:val="22"/>
              </w:rPr>
            </w:pPr>
            <w:r w:rsidRPr="00D50821">
              <w:rPr>
                <w:kern w:val="2"/>
                <w:sz w:val="22"/>
                <w:szCs w:val="22"/>
              </w:rPr>
              <w:t>1.2.3. Adresas</w:t>
            </w:r>
          </w:p>
        </w:tc>
        <w:tc>
          <w:tcPr>
            <w:tcW w:w="4536" w:type="dxa"/>
            <w:tcBorders>
              <w:top w:val="single" w:sz="4" w:space="0" w:color="auto"/>
              <w:left w:val="single" w:sz="4" w:space="0" w:color="auto"/>
              <w:bottom w:val="single" w:sz="4" w:space="0" w:color="auto"/>
              <w:right w:val="single" w:sz="4" w:space="0" w:color="auto"/>
            </w:tcBorders>
          </w:tcPr>
          <w:p w14:paraId="02A5FB02" w14:textId="12480195" w:rsidR="00696B5F" w:rsidRPr="00D50821" w:rsidRDefault="00696B5F" w:rsidP="00696B5F">
            <w:pPr>
              <w:jc w:val="center"/>
              <w:rPr>
                <w:kern w:val="2"/>
                <w:sz w:val="22"/>
                <w:szCs w:val="22"/>
              </w:rPr>
            </w:pPr>
            <w:r w:rsidRPr="00D50821">
              <w:rPr>
                <w:color w:val="4472C4" w:themeColor="accent1"/>
                <w:sz w:val="22"/>
                <w:szCs w:val="22"/>
              </w:rPr>
              <w:t>[įrašyti]</w:t>
            </w:r>
          </w:p>
        </w:tc>
      </w:tr>
      <w:tr w:rsidR="00696B5F" w:rsidRPr="00D50821" w14:paraId="37767F48" w14:textId="77777777" w:rsidTr="001041A4">
        <w:tc>
          <w:tcPr>
            <w:tcW w:w="2552" w:type="dxa"/>
            <w:vMerge/>
            <w:vAlign w:val="center"/>
          </w:tcPr>
          <w:p w14:paraId="3F99F923" w14:textId="77777777" w:rsidR="00696B5F" w:rsidRPr="00D50821" w:rsidRDefault="00696B5F" w:rsidP="00696B5F">
            <w:pPr>
              <w:rPr>
                <w:b/>
                <w:bCs/>
                <w:kern w:val="2"/>
                <w:sz w:val="22"/>
                <w:szCs w:val="22"/>
              </w:rPr>
            </w:pPr>
          </w:p>
        </w:tc>
        <w:tc>
          <w:tcPr>
            <w:tcW w:w="3119" w:type="dxa"/>
            <w:vAlign w:val="center"/>
          </w:tcPr>
          <w:p w14:paraId="10F77BCD" w14:textId="77777777" w:rsidR="00696B5F" w:rsidRPr="00D50821" w:rsidRDefault="00696B5F" w:rsidP="00696B5F">
            <w:pPr>
              <w:rPr>
                <w:kern w:val="2"/>
                <w:sz w:val="22"/>
                <w:szCs w:val="22"/>
              </w:rPr>
            </w:pPr>
            <w:r w:rsidRPr="00D50821">
              <w:rPr>
                <w:kern w:val="2"/>
                <w:sz w:val="22"/>
                <w:szCs w:val="22"/>
              </w:rPr>
              <w:t>1.2.4. PVM mokėtojo kodas</w:t>
            </w:r>
          </w:p>
        </w:tc>
        <w:tc>
          <w:tcPr>
            <w:tcW w:w="4536" w:type="dxa"/>
            <w:tcBorders>
              <w:top w:val="single" w:sz="4" w:space="0" w:color="auto"/>
              <w:left w:val="single" w:sz="4" w:space="0" w:color="auto"/>
              <w:bottom w:val="single" w:sz="4" w:space="0" w:color="auto"/>
              <w:right w:val="single" w:sz="4" w:space="0" w:color="auto"/>
            </w:tcBorders>
          </w:tcPr>
          <w:p w14:paraId="015510EA" w14:textId="6F717E61" w:rsidR="00696B5F" w:rsidRPr="00D50821" w:rsidRDefault="00696B5F" w:rsidP="00696B5F">
            <w:pPr>
              <w:jc w:val="center"/>
              <w:rPr>
                <w:kern w:val="2"/>
                <w:sz w:val="22"/>
                <w:szCs w:val="22"/>
              </w:rPr>
            </w:pPr>
            <w:r w:rsidRPr="00D50821">
              <w:rPr>
                <w:color w:val="4472C4" w:themeColor="accent1"/>
                <w:sz w:val="22"/>
                <w:szCs w:val="22"/>
              </w:rPr>
              <w:t>[įrašyti]</w:t>
            </w:r>
          </w:p>
        </w:tc>
      </w:tr>
      <w:tr w:rsidR="00696B5F" w:rsidRPr="00D50821" w14:paraId="1FA89FC8" w14:textId="77777777" w:rsidTr="001041A4">
        <w:tc>
          <w:tcPr>
            <w:tcW w:w="2552" w:type="dxa"/>
            <w:vMerge/>
            <w:vAlign w:val="center"/>
          </w:tcPr>
          <w:p w14:paraId="57FDAF51" w14:textId="77777777" w:rsidR="00696B5F" w:rsidRPr="00D50821" w:rsidRDefault="00696B5F" w:rsidP="00696B5F">
            <w:pPr>
              <w:rPr>
                <w:b/>
                <w:bCs/>
                <w:kern w:val="2"/>
                <w:sz w:val="22"/>
                <w:szCs w:val="22"/>
              </w:rPr>
            </w:pPr>
          </w:p>
        </w:tc>
        <w:tc>
          <w:tcPr>
            <w:tcW w:w="3119" w:type="dxa"/>
            <w:vAlign w:val="center"/>
          </w:tcPr>
          <w:p w14:paraId="3A3BAAA4" w14:textId="77777777" w:rsidR="00696B5F" w:rsidRPr="00D50821" w:rsidRDefault="00696B5F" w:rsidP="00696B5F">
            <w:pPr>
              <w:rPr>
                <w:kern w:val="2"/>
                <w:sz w:val="22"/>
                <w:szCs w:val="22"/>
              </w:rPr>
            </w:pPr>
            <w:r w:rsidRPr="00D50821">
              <w:rPr>
                <w:kern w:val="2"/>
                <w:sz w:val="22"/>
                <w:szCs w:val="22"/>
              </w:rPr>
              <w:t>1.2.5. Atsiskaitomoji sąskaita</w:t>
            </w:r>
          </w:p>
        </w:tc>
        <w:tc>
          <w:tcPr>
            <w:tcW w:w="4536" w:type="dxa"/>
            <w:tcBorders>
              <w:top w:val="single" w:sz="4" w:space="0" w:color="auto"/>
              <w:left w:val="single" w:sz="4" w:space="0" w:color="auto"/>
              <w:bottom w:val="single" w:sz="4" w:space="0" w:color="auto"/>
              <w:right w:val="single" w:sz="4" w:space="0" w:color="auto"/>
            </w:tcBorders>
          </w:tcPr>
          <w:p w14:paraId="1E0E24DB" w14:textId="700A337D" w:rsidR="00696B5F" w:rsidRPr="00D50821" w:rsidRDefault="00696B5F" w:rsidP="00696B5F">
            <w:pPr>
              <w:jc w:val="center"/>
              <w:rPr>
                <w:kern w:val="2"/>
                <w:sz w:val="22"/>
                <w:szCs w:val="22"/>
              </w:rPr>
            </w:pPr>
            <w:r w:rsidRPr="00D50821">
              <w:rPr>
                <w:color w:val="4472C4" w:themeColor="accent1"/>
                <w:sz w:val="22"/>
                <w:szCs w:val="22"/>
              </w:rPr>
              <w:t>[įrašyti]</w:t>
            </w:r>
          </w:p>
        </w:tc>
      </w:tr>
      <w:tr w:rsidR="00696B5F" w:rsidRPr="00D50821" w14:paraId="20B79542" w14:textId="77777777" w:rsidTr="001041A4">
        <w:tc>
          <w:tcPr>
            <w:tcW w:w="2552" w:type="dxa"/>
            <w:vMerge/>
            <w:vAlign w:val="center"/>
          </w:tcPr>
          <w:p w14:paraId="2306744E" w14:textId="77777777" w:rsidR="00696B5F" w:rsidRPr="00D50821" w:rsidRDefault="00696B5F" w:rsidP="00696B5F">
            <w:pPr>
              <w:rPr>
                <w:b/>
                <w:bCs/>
                <w:kern w:val="2"/>
                <w:sz w:val="22"/>
                <w:szCs w:val="22"/>
              </w:rPr>
            </w:pPr>
          </w:p>
        </w:tc>
        <w:tc>
          <w:tcPr>
            <w:tcW w:w="3119" w:type="dxa"/>
            <w:vAlign w:val="center"/>
          </w:tcPr>
          <w:p w14:paraId="49A8941A" w14:textId="77777777" w:rsidR="00696B5F" w:rsidRPr="00D50821" w:rsidRDefault="00696B5F" w:rsidP="00696B5F">
            <w:pPr>
              <w:rPr>
                <w:kern w:val="2"/>
                <w:sz w:val="22"/>
                <w:szCs w:val="22"/>
              </w:rPr>
            </w:pPr>
            <w:r w:rsidRPr="00D50821">
              <w:rPr>
                <w:kern w:val="2"/>
                <w:sz w:val="22"/>
                <w:szCs w:val="22"/>
              </w:rPr>
              <w:t>1.2.6. Bankas, banko kodas</w:t>
            </w:r>
          </w:p>
        </w:tc>
        <w:tc>
          <w:tcPr>
            <w:tcW w:w="4536" w:type="dxa"/>
            <w:tcBorders>
              <w:top w:val="single" w:sz="4" w:space="0" w:color="auto"/>
              <w:left w:val="single" w:sz="4" w:space="0" w:color="auto"/>
              <w:bottom w:val="single" w:sz="4" w:space="0" w:color="auto"/>
              <w:right w:val="single" w:sz="4" w:space="0" w:color="auto"/>
            </w:tcBorders>
          </w:tcPr>
          <w:p w14:paraId="63467306" w14:textId="5266441C" w:rsidR="00696B5F" w:rsidRPr="00D50821" w:rsidRDefault="00696B5F" w:rsidP="00696B5F">
            <w:pPr>
              <w:jc w:val="center"/>
              <w:rPr>
                <w:kern w:val="2"/>
                <w:sz w:val="22"/>
                <w:szCs w:val="22"/>
              </w:rPr>
            </w:pPr>
            <w:r w:rsidRPr="00D50821">
              <w:rPr>
                <w:color w:val="4472C4" w:themeColor="accent1"/>
                <w:sz w:val="22"/>
                <w:szCs w:val="22"/>
              </w:rPr>
              <w:t>[įrašyti]</w:t>
            </w:r>
          </w:p>
        </w:tc>
      </w:tr>
      <w:tr w:rsidR="00696B5F" w:rsidRPr="00D50821" w14:paraId="73FC64E3" w14:textId="77777777" w:rsidTr="001041A4">
        <w:tc>
          <w:tcPr>
            <w:tcW w:w="2552" w:type="dxa"/>
            <w:vMerge/>
            <w:vAlign w:val="center"/>
          </w:tcPr>
          <w:p w14:paraId="3DE5C3EB" w14:textId="77777777" w:rsidR="00696B5F" w:rsidRPr="00D50821" w:rsidRDefault="00696B5F" w:rsidP="00696B5F">
            <w:pPr>
              <w:rPr>
                <w:b/>
                <w:bCs/>
                <w:kern w:val="2"/>
                <w:sz w:val="22"/>
                <w:szCs w:val="22"/>
              </w:rPr>
            </w:pPr>
          </w:p>
        </w:tc>
        <w:tc>
          <w:tcPr>
            <w:tcW w:w="3119" w:type="dxa"/>
            <w:vAlign w:val="center"/>
          </w:tcPr>
          <w:p w14:paraId="3299D807" w14:textId="77777777" w:rsidR="00696B5F" w:rsidRPr="00D50821" w:rsidRDefault="00696B5F" w:rsidP="00696B5F">
            <w:pPr>
              <w:rPr>
                <w:kern w:val="2"/>
                <w:sz w:val="22"/>
                <w:szCs w:val="22"/>
              </w:rPr>
            </w:pPr>
            <w:r w:rsidRPr="00D50821">
              <w:rPr>
                <w:kern w:val="2"/>
                <w:sz w:val="22"/>
                <w:szCs w:val="22"/>
              </w:rPr>
              <w:t>1.2.7. Telefonas</w:t>
            </w:r>
          </w:p>
        </w:tc>
        <w:tc>
          <w:tcPr>
            <w:tcW w:w="4536" w:type="dxa"/>
            <w:tcBorders>
              <w:top w:val="single" w:sz="4" w:space="0" w:color="auto"/>
              <w:left w:val="single" w:sz="4" w:space="0" w:color="auto"/>
              <w:bottom w:val="single" w:sz="4" w:space="0" w:color="auto"/>
              <w:right w:val="single" w:sz="4" w:space="0" w:color="auto"/>
            </w:tcBorders>
          </w:tcPr>
          <w:p w14:paraId="53014D39" w14:textId="384FD032" w:rsidR="00696B5F" w:rsidRPr="00D50821" w:rsidRDefault="00696B5F" w:rsidP="00696B5F">
            <w:pPr>
              <w:jc w:val="center"/>
              <w:rPr>
                <w:kern w:val="2"/>
                <w:sz w:val="22"/>
                <w:szCs w:val="22"/>
              </w:rPr>
            </w:pPr>
            <w:r w:rsidRPr="00D50821">
              <w:rPr>
                <w:color w:val="4472C4" w:themeColor="accent1"/>
                <w:sz w:val="22"/>
                <w:szCs w:val="22"/>
              </w:rPr>
              <w:t>[įrašyti]</w:t>
            </w:r>
          </w:p>
        </w:tc>
      </w:tr>
      <w:tr w:rsidR="00696B5F" w:rsidRPr="00D50821" w14:paraId="7C12744E" w14:textId="77777777" w:rsidTr="001041A4">
        <w:tc>
          <w:tcPr>
            <w:tcW w:w="2552" w:type="dxa"/>
            <w:vMerge/>
            <w:vAlign w:val="center"/>
          </w:tcPr>
          <w:p w14:paraId="34B748DC" w14:textId="77777777" w:rsidR="00696B5F" w:rsidRPr="00D50821" w:rsidRDefault="00696B5F" w:rsidP="00696B5F">
            <w:pPr>
              <w:rPr>
                <w:b/>
                <w:bCs/>
                <w:kern w:val="2"/>
                <w:sz w:val="22"/>
                <w:szCs w:val="22"/>
              </w:rPr>
            </w:pPr>
          </w:p>
        </w:tc>
        <w:tc>
          <w:tcPr>
            <w:tcW w:w="3119" w:type="dxa"/>
            <w:vAlign w:val="center"/>
          </w:tcPr>
          <w:p w14:paraId="7672E514" w14:textId="77777777" w:rsidR="00696B5F" w:rsidRPr="00D50821" w:rsidRDefault="00696B5F" w:rsidP="00696B5F">
            <w:pPr>
              <w:rPr>
                <w:kern w:val="2"/>
                <w:sz w:val="22"/>
                <w:szCs w:val="22"/>
              </w:rPr>
            </w:pPr>
            <w:r w:rsidRPr="00D50821">
              <w:rPr>
                <w:kern w:val="2"/>
                <w:sz w:val="22"/>
                <w:szCs w:val="22"/>
              </w:rPr>
              <w:t>1.2.8. El. paštas</w:t>
            </w:r>
          </w:p>
        </w:tc>
        <w:tc>
          <w:tcPr>
            <w:tcW w:w="4536" w:type="dxa"/>
            <w:tcBorders>
              <w:top w:val="single" w:sz="4" w:space="0" w:color="auto"/>
              <w:left w:val="single" w:sz="4" w:space="0" w:color="auto"/>
              <w:bottom w:val="single" w:sz="4" w:space="0" w:color="auto"/>
              <w:right w:val="single" w:sz="4" w:space="0" w:color="auto"/>
            </w:tcBorders>
          </w:tcPr>
          <w:p w14:paraId="30CB2335" w14:textId="68F2E8D3" w:rsidR="00696B5F" w:rsidRPr="00D50821" w:rsidRDefault="00696B5F" w:rsidP="00696B5F">
            <w:pPr>
              <w:jc w:val="center"/>
              <w:rPr>
                <w:kern w:val="2"/>
                <w:sz w:val="22"/>
                <w:szCs w:val="22"/>
              </w:rPr>
            </w:pPr>
            <w:r w:rsidRPr="00D50821">
              <w:rPr>
                <w:color w:val="4472C4" w:themeColor="accent1"/>
                <w:sz w:val="22"/>
                <w:szCs w:val="22"/>
              </w:rPr>
              <w:t>[įrašyti]</w:t>
            </w:r>
          </w:p>
        </w:tc>
      </w:tr>
      <w:tr w:rsidR="00696B5F" w:rsidRPr="00D50821" w14:paraId="05BD140D" w14:textId="77777777" w:rsidTr="001041A4">
        <w:tc>
          <w:tcPr>
            <w:tcW w:w="2552" w:type="dxa"/>
            <w:vMerge/>
            <w:vAlign w:val="center"/>
          </w:tcPr>
          <w:p w14:paraId="6B04BC2F" w14:textId="77777777" w:rsidR="00696B5F" w:rsidRPr="00D50821" w:rsidRDefault="00696B5F" w:rsidP="00696B5F">
            <w:pPr>
              <w:rPr>
                <w:b/>
                <w:bCs/>
                <w:kern w:val="2"/>
                <w:sz w:val="22"/>
                <w:szCs w:val="22"/>
              </w:rPr>
            </w:pPr>
          </w:p>
        </w:tc>
        <w:tc>
          <w:tcPr>
            <w:tcW w:w="3119" w:type="dxa"/>
            <w:vAlign w:val="center"/>
          </w:tcPr>
          <w:p w14:paraId="2FB44DFD" w14:textId="77777777" w:rsidR="00696B5F" w:rsidRPr="00D50821" w:rsidRDefault="00696B5F" w:rsidP="00696B5F">
            <w:pPr>
              <w:rPr>
                <w:kern w:val="2"/>
                <w:sz w:val="22"/>
                <w:szCs w:val="22"/>
              </w:rPr>
            </w:pPr>
            <w:r w:rsidRPr="00D50821">
              <w:rPr>
                <w:kern w:val="2"/>
                <w:sz w:val="22"/>
                <w:szCs w:val="22"/>
              </w:rPr>
              <w:t>1.2.9. Šalies atstovas</w:t>
            </w:r>
          </w:p>
        </w:tc>
        <w:tc>
          <w:tcPr>
            <w:tcW w:w="4536" w:type="dxa"/>
            <w:tcBorders>
              <w:top w:val="single" w:sz="4" w:space="0" w:color="auto"/>
              <w:left w:val="single" w:sz="4" w:space="0" w:color="auto"/>
              <w:bottom w:val="single" w:sz="4" w:space="0" w:color="auto"/>
              <w:right w:val="single" w:sz="4" w:space="0" w:color="auto"/>
            </w:tcBorders>
          </w:tcPr>
          <w:p w14:paraId="3320A094" w14:textId="49DADE9D" w:rsidR="00696B5F" w:rsidRPr="00D50821" w:rsidRDefault="00696B5F" w:rsidP="00696B5F">
            <w:pPr>
              <w:jc w:val="center"/>
              <w:rPr>
                <w:kern w:val="2"/>
                <w:sz w:val="22"/>
                <w:szCs w:val="22"/>
              </w:rPr>
            </w:pPr>
            <w:r w:rsidRPr="00D50821">
              <w:rPr>
                <w:color w:val="4472C4" w:themeColor="accent1"/>
                <w:sz w:val="22"/>
                <w:szCs w:val="22"/>
              </w:rPr>
              <w:t>[įrašyti]</w:t>
            </w:r>
          </w:p>
        </w:tc>
      </w:tr>
      <w:tr w:rsidR="00696B5F" w:rsidRPr="00D50821" w14:paraId="71956DEE" w14:textId="77777777" w:rsidTr="001041A4">
        <w:tc>
          <w:tcPr>
            <w:tcW w:w="2552" w:type="dxa"/>
            <w:vMerge/>
            <w:vAlign w:val="center"/>
          </w:tcPr>
          <w:p w14:paraId="41B6F8BC" w14:textId="77777777" w:rsidR="00696B5F" w:rsidRPr="00D50821" w:rsidRDefault="00696B5F" w:rsidP="00696B5F">
            <w:pPr>
              <w:rPr>
                <w:b/>
                <w:bCs/>
                <w:kern w:val="2"/>
                <w:sz w:val="22"/>
                <w:szCs w:val="22"/>
              </w:rPr>
            </w:pPr>
          </w:p>
        </w:tc>
        <w:tc>
          <w:tcPr>
            <w:tcW w:w="3119" w:type="dxa"/>
            <w:vAlign w:val="center"/>
          </w:tcPr>
          <w:p w14:paraId="23711F1D" w14:textId="77777777" w:rsidR="00696B5F" w:rsidRPr="00D50821" w:rsidRDefault="00696B5F" w:rsidP="00696B5F">
            <w:pPr>
              <w:rPr>
                <w:kern w:val="2"/>
                <w:sz w:val="22"/>
                <w:szCs w:val="22"/>
              </w:rPr>
            </w:pPr>
            <w:r w:rsidRPr="00D50821">
              <w:rPr>
                <w:kern w:val="2"/>
                <w:sz w:val="22"/>
                <w:szCs w:val="22"/>
              </w:rPr>
              <w:t>1.2.10. Atstovavimo pagrindas</w:t>
            </w:r>
          </w:p>
        </w:tc>
        <w:tc>
          <w:tcPr>
            <w:tcW w:w="4536" w:type="dxa"/>
            <w:tcBorders>
              <w:top w:val="single" w:sz="4" w:space="0" w:color="auto"/>
              <w:left w:val="single" w:sz="4" w:space="0" w:color="auto"/>
              <w:bottom w:val="single" w:sz="4" w:space="0" w:color="auto"/>
              <w:right w:val="single" w:sz="4" w:space="0" w:color="auto"/>
            </w:tcBorders>
          </w:tcPr>
          <w:p w14:paraId="45C354B5" w14:textId="6C9AFF74" w:rsidR="00696B5F" w:rsidRPr="00D50821" w:rsidRDefault="00696B5F" w:rsidP="00696B5F">
            <w:pPr>
              <w:jc w:val="center"/>
              <w:rPr>
                <w:kern w:val="2"/>
                <w:sz w:val="22"/>
                <w:szCs w:val="22"/>
              </w:rPr>
            </w:pPr>
            <w:r w:rsidRPr="00D50821">
              <w:rPr>
                <w:color w:val="4472C4" w:themeColor="accent1"/>
                <w:sz w:val="22"/>
                <w:szCs w:val="22"/>
              </w:rPr>
              <w:t>[įrašyti]</w:t>
            </w:r>
          </w:p>
        </w:tc>
      </w:tr>
    </w:tbl>
    <w:p w14:paraId="0CA73CEC" w14:textId="77777777" w:rsidR="005A5832" w:rsidRPr="00D50821"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89"/>
        <w:gridCol w:w="1967"/>
        <w:gridCol w:w="5419"/>
      </w:tblGrid>
      <w:tr w:rsidR="005A5832" w:rsidRPr="00D50821" w14:paraId="4B34D510" w14:textId="77777777" w:rsidTr="00FB2E7A">
        <w:trPr>
          <w:trHeight w:val="300"/>
        </w:trPr>
        <w:tc>
          <w:tcPr>
            <w:tcW w:w="10207" w:type="dxa"/>
            <w:gridSpan w:val="4"/>
            <w:vAlign w:val="center"/>
          </w:tcPr>
          <w:p w14:paraId="06D8EE26" w14:textId="77777777" w:rsidR="005A5832" w:rsidRPr="00D50821" w:rsidRDefault="00A10867" w:rsidP="00333420">
            <w:pPr>
              <w:jc w:val="center"/>
              <w:rPr>
                <w:b/>
                <w:bCs/>
                <w:kern w:val="2"/>
                <w:sz w:val="22"/>
                <w:szCs w:val="22"/>
              </w:rPr>
            </w:pPr>
            <w:r w:rsidRPr="00D50821">
              <w:rPr>
                <w:b/>
                <w:bCs/>
                <w:kern w:val="2"/>
                <w:sz w:val="22"/>
                <w:szCs w:val="22"/>
              </w:rPr>
              <w:t>2. ATSAKINGI ASMENYS</w:t>
            </w:r>
          </w:p>
        </w:tc>
      </w:tr>
      <w:tr w:rsidR="005A5832" w:rsidRPr="00D50821" w14:paraId="5AD4A588" w14:textId="77777777" w:rsidTr="00FB2E7A">
        <w:trPr>
          <w:trHeight w:val="300"/>
        </w:trPr>
        <w:tc>
          <w:tcPr>
            <w:tcW w:w="2532" w:type="dxa"/>
            <w:vAlign w:val="center"/>
          </w:tcPr>
          <w:p w14:paraId="44DE9590" w14:textId="358593EA" w:rsidR="005A5832" w:rsidRPr="00D50821" w:rsidRDefault="00A10867" w:rsidP="00333420">
            <w:pPr>
              <w:rPr>
                <w:b/>
                <w:bCs/>
                <w:kern w:val="2"/>
                <w:sz w:val="22"/>
                <w:szCs w:val="22"/>
              </w:rPr>
            </w:pPr>
            <w:r w:rsidRPr="00D50821">
              <w:rPr>
                <w:b/>
                <w:bCs/>
                <w:kern w:val="2"/>
                <w:sz w:val="22"/>
                <w:szCs w:val="22"/>
              </w:rPr>
              <w:t>2.1. Pirkėjo kontaktiniai asmenys, atsakingi už Sutarties vykdymą, Prekių priėmimą, Sąskaitų per informacinę sistemą „</w:t>
            </w:r>
            <w:r w:rsidR="0009414E" w:rsidRPr="00D50821">
              <w:rPr>
                <w:b/>
                <w:bCs/>
                <w:kern w:val="2"/>
                <w:sz w:val="22"/>
                <w:szCs w:val="22"/>
              </w:rPr>
              <w:t>SABIS</w:t>
            </w:r>
            <w:r w:rsidRPr="00D50821">
              <w:rPr>
                <w:b/>
                <w:bCs/>
                <w:kern w:val="2"/>
                <w:sz w:val="22"/>
                <w:szCs w:val="22"/>
              </w:rPr>
              <w:t>“ priėmimą</w:t>
            </w:r>
          </w:p>
        </w:tc>
        <w:tc>
          <w:tcPr>
            <w:tcW w:w="7675" w:type="dxa"/>
            <w:gridSpan w:val="3"/>
            <w:vAlign w:val="center"/>
          </w:tcPr>
          <w:p w14:paraId="09040780" w14:textId="7A74CF46" w:rsidR="00D27620" w:rsidRPr="00D50821" w:rsidRDefault="008B0009" w:rsidP="00243577">
            <w:pPr>
              <w:pStyle w:val="a"/>
              <w:numPr>
                <w:ilvl w:val="0"/>
                <w:numId w:val="0"/>
              </w:numPr>
              <w:tabs>
                <w:tab w:val="left" w:pos="426"/>
              </w:tabs>
              <w:ind w:firstLine="1"/>
              <w:rPr>
                <w:kern w:val="2"/>
                <w:sz w:val="22"/>
                <w:szCs w:val="22"/>
                <w:lang w:val="en-US"/>
              </w:rPr>
            </w:pPr>
            <w:r w:rsidRPr="00D50821">
              <w:rPr>
                <w:kern w:val="2"/>
                <w:sz w:val="22"/>
                <w:szCs w:val="22"/>
              </w:rPr>
              <w:t xml:space="preserve">2.1.1. </w:t>
            </w:r>
            <w:r w:rsidR="00A70A49" w:rsidRPr="00D50821">
              <w:rPr>
                <w:kern w:val="2"/>
                <w:sz w:val="22"/>
                <w:szCs w:val="22"/>
              </w:rPr>
              <w:t xml:space="preserve">už sutarties vykdymą ir prekių priėmimą atsakingas asmuo </w:t>
            </w:r>
            <w:r w:rsidR="000A562E" w:rsidRPr="00D50821">
              <w:rPr>
                <w:kern w:val="2"/>
                <w:sz w:val="22"/>
                <w:szCs w:val="22"/>
              </w:rPr>
              <w:t>–</w:t>
            </w:r>
            <w:r w:rsidR="00D27620" w:rsidRPr="00D50821">
              <w:rPr>
                <w:kern w:val="2"/>
                <w:sz w:val="22"/>
                <w:szCs w:val="22"/>
              </w:rPr>
              <w:t xml:space="preserve"> Informacinių techno</w:t>
            </w:r>
            <w:r w:rsidR="00E076D3" w:rsidRPr="00D50821">
              <w:rPr>
                <w:kern w:val="2"/>
                <w:sz w:val="22"/>
                <w:szCs w:val="22"/>
              </w:rPr>
              <w:t>logijų skyriaus saugos įgaliotinis</w:t>
            </w:r>
            <w:r w:rsidR="00D27620" w:rsidRPr="00D50821">
              <w:rPr>
                <w:kern w:val="2"/>
                <w:sz w:val="22"/>
                <w:szCs w:val="22"/>
              </w:rPr>
              <w:t xml:space="preserve"> Ignas Šarskus</w:t>
            </w:r>
            <w:r w:rsidR="00E076D3" w:rsidRPr="00D50821">
              <w:rPr>
                <w:kern w:val="2"/>
                <w:sz w:val="22"/>
                <w:szCs w:val="22"/>
              </w:rPr>
              <w:t xml:space="preserve">, tel. </w:t>
            </w:r>
            <w:r w:rsidR="00543775" w:rsidRPr="00D50821">
              <w:rPr>
                <w:kern w:val="2"/>
                <w:sz w:val="22"/>
                <w:szCs w:val="22"/>
              </w:rPr>
              <w:t xml:space="preserve">+37052045582, </w:t>
            </w:r>
            <w:proofErr w:type="spellStart"/>
            <w:r w:rsidR="00543775" w:rsidRPr="00D50821">
              <w:rPr>
                <w:kern w:val="2"/>
                <w:sz w:val="22"/>
                <w:szCs w:val="22"/>
              </w:rPr>
              <w:t>Ignas</w:t>
            </w:r>
            <w:r w:rsidR="00596BC2" w:rsidRPr="00D50821">
              <w:rPr>
                <w:kern w:val="2"/>
                <w:sz w:val="22"/>
                <w:szCs w:val="22"/>
              </w:rPr>
              <w:t>.Sarskus</w:t>
            </w:r>
            <w:proofErr w:type="spellEnd"/>
            <w:r w:rsidR="00596BC2" w:rsidRPr="00D50821">
              <w:rPr>
                <w:kern w:val="2"/>
                <w:sz w:val="22"/>
                <w:szCs w:val="22"/>
                <w:lang w:val="en-US"/>
              </w:rPr>
              <w:t>@Santa.lt</w:t>
            </w:r>
          </w:p>
          <w:p w14:paraId="281C256E" w14:textId="4FAC0D0D" w:rsidR="005A5832" w:rsidRPr="00D50821" w:rsidRDefault="008B0009" w:rsidP="00243577">
            <w:pPr>
              <w:pStyle w:val="a"/>
              <w:numPr>
                <w:ilvl w:val="0"/>
                <w:numId w:val="0"/>
              </w:numPr>
              <w:tabs>
                <w:tab w:val="left" w:pos="426"/>
              </w:tabs>
              <w:ind w:right="423"/>
              <w:rPr>
                <w:kern w:val="2"/>
                <w:sz w:val="22"/>
                <w:szCs w:val="22"/>
              </w:rPr>
            </w:pPr>
            <w:r w:rsidRPr="00D50821">
              <w:rPr>
                <w:kern w:val="2"/>
                <w:sz w:val="22"/>
                <w:szCs w:val="22"/>
              </w:rPr>
              <w:t xml:space="preserve">2.1.2. </w:t>
            </w:r>
            <w:r w:rsidR="00A70A49" w:rsidRPr="00D50821">
              <w:rPr>
                <w:kern w:val="2"/>
                <w:sz w:val="22"/>
                <w:szCs w:val="22"/>
              </w:rPr>
              <w:t>už sąskaitų priėmimą atsakingas - Finansinės apskaitos skyrius</w:t>
            </w:r>
          </w:p>
        </w:tc>
      </w:tr>
      <w:tr w:rsidR="005A5832" w:rsidRPr="00D50821" w14:paraId="16412B94" w14:textId="77777777" w:rsidTr="00FB2E7A">
        <w:trPr>
          <w:trHeight w:val="300"/>
        </w:trPr>
        <w:tc>
          <w:tcPr>
            <w:tcW w:w="2532" w:type="dxa"/>
            <w:vAlign w:val="center"/>
          </w:tcPr>
          <w:p w14:paraId="2ADF3191" w14:textId="77777777" w:rsidR="005A5832" w:rsidRPr="00D50821" w:rsidRDefault="00A10867" w:rsidP="00333420">
            <w:pPr>
              <w:rPr>
                <w:b/>
                <w:bCs/>
                <w:kern w:val="2"/>
                <w:sz w:val="22"/>
                <w:szCs w:val="22"/>
              </w:rPr>
            </w:pPr>
            <w:r w:rsidRPr="00D50821">
              <w:rPr>
                <w:b/>
                <w:bCs/>
                <w:kern w:val="2"/>
                <w:sz w:val="22"/>
                <w:szCs w:val="22"/>
              </w:rPr>
              <w:t>2.2. Tiekėjo kontaktiniai asmenys, atsakingi už Sutarties vykdymą</w:t>
            </w:r>
          </w:p>
        </w:tc>
        <w:tc>
          <w:tcPr>
            <w:tcW w:w="7675" w:type="dxa"/>
            <w:gridSpan w:val="3"/>
            <w:vAlign w:val="center"/>
          </w:tcPr>
          <w:p w14:paraId="4F7D5560" w14:textId="77777777" w:rsidR="005A5832" w:rsidRPr="00D50821" w:rsidRDefault="00A10867" w:rsidP="00333420">
            <w:pPr>
              <w:rPr>
                <w:color w:val="4472C4"/>
                <w:kern w:val="2"/>
                <w:sz w:val="22"/>
                <w:szCs w:val="22"/>
              </w:rPr>
            </w:pPr>
            <w:r w:rsidRPr="00D50821">
              <w:rPr>
                <w:color w:val="4472C4"/>
                <w:kern w:val="2"/>
                <w:sz w:val="22"/>
                <w:szCs w:val="22"/>
              </w:rPr>
              <w:t>(nurodyti padalinį / skyrių, pareigas, vardą, pavardę, tel., el. paštą)</w:t>
            </w:r>
          </w:p>
        </w:tc>
      </w:tr>
      <w:tr w:rsidR="005A5832" w:rsidRPr="00D50821" w14:paraId="51508254" w14:textId="77777777" w:rsidTr="00FB2E7A">
        <w:trPr>
          <w:trHeight w:val="300"/>
        </w:trPr>
        <w:tc>
          <w:tcPr>
            <w:tcW w:w="10207" w:type="dxa"/>
            <w:gridSpan w:val="4"/>
            <w:vAlign w:val="center"/>
          </w:tcPr>
          <w:p w14:paraId="5D318F3A" w14:textId="77777777" w:rsidR="005A5832" w:rsidRPr="00D50821" w:rsidRDefault="00A10867" w:rsidP="00333420">
            <w:pPr>
              <w:jc w:val="center"/>
              <w:rPr>
                <w:b/>
                <w:bCs/>
                <w:kern w:val="2"/>
                <w:sz w:val="22"/>
                <w:szCs w:val="22"/>
              </w:rPr>
            </w:pPr>
            <w:r w:rsidRPr="00D50821">
              <w:rPr>
                <w:b/>
                <w:bCs/>
                <w:kern w:val="2"/>
                <w:sz w:val="22"/>
                <w:szCs w:val="22"/>
              </w:rPr>
              <w:t>3. SUTARTIES DALYKAS</w:t>
            </w:r>
          </w:p>
        </w:tc>
      </w:tr>
      <w:tr w:rsidR="005A5832" w:rsidRPr="00D50821" w14:paraId="76657BB1" w14:textId="77777777" w:rsidTr="00FB2E7A">
        <w:trPr>
          <w:trHeight w:val="300"/>
        </w:trPr>
        <w:tc>
          <w:tcPr>
            <w:tcW w:w="2532" w:type="dxa"/>
            <w:vAlign w:val="center"/>
          </w:tcPr>
          <w:p w14:paraId="18A4BDB0" w14:textId="77777777" w:rsidR="005A5832" w:rsidRPr="00D50821" w:rsidRDefault="00A10867" w:rsidP="00333420">
            <w:pPr>
              <w:rPr>
                <w:b/>
                <w:bCs/>
                <w:kern w:val="2"/>
                <w:sz w:val="22"/>
                <w:szCs w:val="22"/>
              </w:rPr>
            </w:pPr>
            <w:r w:rsidRPr="00D50821">
              <w:rPr>
                <w:b/>
                <w:bCs/>
                <w:kern w:val="2"/>
                <w:sz w:val="22"/>
                <w:szCs w:val="22"/>
              </w:rPr>
              <w:t xml:space="preserve">3.1. Sutarties dalykas </w:t>
            </w:r>
          </w:p>
        </w:tc>
        <w:tc>
          <w:tcPr>
            <w:tcW w:w="7675" w:type="dxa"/>
            <w:gridSpan w:val="3"/>
            <w:vAlign w:val="center"/>
          </w:tcPr>
          <w:p w14:paraId="44BF351D" w14:textId="55752418" w:rsidR="005A5832" w:rsidRPr="00D50821" w:rsidRDefault="00A10867" w:rsidP="00243577">
            <w:pPr>
              <w:jc w:val="both"/>
              <w:rPr>
                <w:color w:val="000000"/>
                <w:kern w:val="2"/>
                <w:sz w:val="22"/>
                <w:szCs w:val="22"/>
              </w:rPr>
            </w:pPr>
            <w:r w:rsidRPr="00D50821">
              <w:rPr>
                <w:kern w:val="2"/>
                <w:sz w:val="22"/>
                <w:szCs w:val="22"/>
              </w:rPr>
              <w:t>Tiekėjas įsipareigoja Sutartyje numatytomis sąlygomis perduoti</w:t>
            </w:r>
            <w:r w:rsidR="00954F59" w:rsidRPr="00D50821">
              <w:rPr>
                <w:kern w:val="2"/>
                <w:sz w:val="22"/>
                <w:szCs w:val="22"/>
              </w:rPr>
              <w:t xml:space="preserve"> (taip pat atlikti kitus techninėje specifikacijoje numatytus reikalavimus) </w:t>
            </w:r>
            <w:r w:rsidR="00D03320" w:rsidRPr="00D50821">
              <w:rPr>
                <w:kern w:val="2"/>
                <w:sz w:val="22"/>
                <w:szCs w:val="22"/>
              </w:rPr>
              <w:t>Atsarginių kopijų programinės įrangos licencijos (nuoma) 9758</w:t>
            </w:r>
            <w:r w:rsidR="00C14F09" w:rsidRPr="00D50821">
              <w:rPr>
                <w:kern w:val="2"/>
                <w:sz w:val="22"/>
                <w:szCs w:val="22"/>
              </w:rPr>
              <w:t xml:space="preserve"> </w:t>
            </w:r>
            <w:r w:rsidRPr="00D50821">
              <w:rPr>
                <w:color w:val="000000"/>
                <w:kern w:val="2"/>
                <w:sz w:val="22"/>
                <w:szCs w:val="22"/>
              </w:rPr>
              <w:t>(toliau – Prekės).</w:t>
            </w:r>
            <w:r w:rsidR="00975F7D" w:rsidRPr="00D50821">
              <w:rPr>
                <w:color w:val="000000"/>
                <w:kern w:val="2"/>
                <w:sz w:val="22"/>
                <w:szCs w:val="22"/>
              </w:rPr>
              <w:t xml:space="preserve"> </w:t>
            </w:r>
            <w:r w:rsidRPr="00D50821">
              <w:rPr>
                <w:color w:val="000000"/>
                <w:kern w:val="2"/>
                <w:sz w:val="22"/>
                <w:szCs w:val="22"/>
              </w:rPr>
              <w:t xml:space="preserve">Išsamus Prekių aprašymas ir kiti reikalavimai tiekiamoms Prekėms nustatyti Sutarties priede Nr. </w:t>
            </w:r>
            <w:r w:rsidR="004E77D7" w:rsidRPr="00D50821">
              <w:rPr>
                <w:color w:val="000000"/>
                <w:kern w:val="2"/>
                <w:sz w:val="22"/>
                <w:szCs w:val="22"/>
              </w:rPr>
              <w:t>1</w:t>
            </w:r>
            <w:r w:rsidRPr="00D50821">
              <w:rPr>
                <w:color w:val="000000"/>
                <w:kern w:val="2"/>
                <w:sz w:val="22"/>
                <w:szCs w:val="22"/>
              </w:rPr>
              <w:t xml:space="preserve"> „Techninė specifikacija</w:t>
            </w:r>
            <w:r w:rsidR="00B41FA4" w:rsidRPr="00D50821">
              <w:rPr>
                <w:color w:val="000000"/>
                <w:kern w:val="2"/>
                <w:sz w:val="22"/>
                <w:szCs w:val="22"/>
              </w:rPr>
              <w:t xml:space="preserve"> ir įkainiai</w:t>
            </w:r>
            <w:r w:rsidRPr="00D50821">
              <w:rPr>
                <w:color w:val="000000"/>
                <w:kern w:val="2"/>
                <w:sz w:val="22"/>
                <w:szCs w:val="22"/>
              </w:rPr>
              <w:t>“ (toliau – Techninė specifikacija)</w:t>
            </w:r>
          </w:p>
        </w:tc>
      </w:tr>
      <w:tr w:rsidR="005A5832" w:rsidRPr="00D50821" w14:paraId="2CF33F6B" w14:textId="77777777" w:rsidTr="00FB2E7A">
        <w:trPr>
          <w:trHeight w:val="300"/>
        </w:trPr>
        <w:tc>
          <w:tcPr>
            <w:tcW w:w="2532" w:type="dxa"/>
            <w:vAlign w:val="center"/>
          </w:tcPr>
          <w:p w14:paraId="2E472432" w14:textId="77777777" w:rsidR="005A5832" w:rsidRPr="00D50821" w:rsidRDefault="00A10867" w:rsidP="00333420">
            <w:pPr>
              <w:rPr>
                <w:b/>
                <w:bCs/>
                <w:kern w:val="2"/>
                <w:sz w:val="22"/>
                <w:szCs w:val="22"/>
              </w:rPr>
            </w:pPr>
            <w:r w:rsidRPr="00D50821">
              <w:rPr>
                <w:b/>
                <w:bCs/>
                <w:kern w:val="2"/>
                <w:sz w:val="22"/>
                <w:szCs w:val="22"/>
              </w:rPr>
              <w:t>3.2. Pirkimo numeris</w:t>
            </w:r>
          </w:p>
        </w:tc>
        <w:tc>
          <w:tcPr>
            <w:tcW w:w="7675" w:type="dxa"/>
            <w:gridSpan w:val="3"/>
            <w:vAlign w:val="center"/>
          </w:tcPr>
          <w:p w14:paraId="7A446568" w14:textId="26626407" w:rsidR="005A5832" w:rsidRPr="00D50821" w:rsidRDefault="00F07589" w:rsidP="00263786">
            <w:pPr>
              <w:rPr>
                <w:kern w:val="2"/>
                <w:sz w:val="22"/>
                <w:szCs w:val="22"/>
              </w:rPr>
            </w:pPr>
            <w:r w:rsidRPr="00D50821">
              <w:rPr>
                <w:kern w:val="2"/>
                <w:sz w:val="22"/>
                <w:szCs w:val="22"/>
              </w:rPr>
              <w:t xml:space="preserve">CVP IS Nr. </w:t>
            </w:r>
            <w:r w:rsidR="0021243C" w:rsidRPr="00D50821">
              <w:rPr>
                <w:kern w:val="2"/>
                <w:sz w:val="22"/>
                <w:szCs w:val="22"/>
              </w:rPr>
              <w:t>....</w:t>
            </w:r>
            <w:r w:rsidR="00D147C4" w:rsidRPr="00D50821">
              <w:rPr>
                <w:color w:val="4472C4" w:themeColor="accent1"/>
                <w:sz w:val="22"/>
                <w:szCs w:val="22"/>
              </w:rPr>
              <w:t xml:space="preserve"> [įrašyti]</w:t>
            </w:r>
          </w:p>
        </w:tc>
      </w:tr>
      <w:tr w:rsidR="005A5832" w:rsidRPr="00D50821" w14:paraId="2787ADD3" w14:textId="77777777" w:rsidTr="00FB2E7A">
        <w:trPr>
          <w:trHeight w:val="300"/>
        </w:trPr>
        <w:tc>
          <w:tcPr>
            <w:tcW w:w="2532" w:type="dxa"/>
            <w:vAlign w:val="center"/>
          </w:tcPr>
          <w:p w14:paraId="0AD4B06F" w14:textId="77777777" w:rsidR="005A5832" w:rsidRPr="00D50821" w:rsidRDefault="00A10867" w:rsidP="00333420">
            <w:pPr>
              <w:rPr>
                <w:b/>
                <w:bCs/>
                <w:kern w:val="2"/>
                <w:sz w:val="22"/>
                <w:szCs w:val="22"/>
              </w:rPr>
            </w:pPr>
            <w:r w:rsidRPr="00D50821">
              <w:rPr>
                <w:b/>
                <w:bCs/>
                <w:kern w:val="2"/>
                <w:sz w:val="22"/>
                <w:szCs w:val="22"/>
              </w:rPr>
              <w:t xml:space="preserve">3.3. Informacija apie Europos Sąjungos lėšomis finansuojamą </w:t>
            </w:r>
            <w:r w:rsidRPr="00D50821">
              <w:rPr>
                <w:b/>
                <w:bCs/>
                <w:kern w:val="2"/>
                <w:sz w:val="22"/>
                <w:szCs w:val="22"/>
              </w:rPr>
              <w:lastRenderedPageBreak/>
              <w:t>projektą arba kitą projektą</w:t>
            </w:r>
          </w:p>
        </w:tc>
        <w:tc>
          <w:tcPr>
            <w:tcW w:w="7675" w:type="dxa"/>
            <w:gridSpan w:val="3"/>
            <w:vAlign w:val="center"/>
          </w:tcPr>
          <w:p w14:paraId="1C814D85" w14:textId="292423F7" w:rsidR="005A5832" w:rsidRPr="00D50821" w:rsidRDefault="00E82C29" w:rsidP="00333420">
            <w:pPr>
              <w:rPr>
                <w:kern w:val="2"/>
                <w:sz w:val="22"/>
                <w:szCs w:val="22"/>
              </w:rPr>
            </w:pPr>
            <w:r w:rsidRPr="00D50821">
              <w:rPr>
                <w:kern w:val="2"/>
                <w:sz w:val="22"/>
                <w:szCs w:val="22"/>
              </w:rPr>
              <w:lastRenderedPageBreak/>
              <w:t>Netaikoma</w:t>
            </w:r>
          </w:p>
        </w:tc>
      </w:tr>
      <w:tr w:rsidR="005A5832" w:rsidRPr="00D50821" w14:paraId="5AE7057D" w14:textId="77777777" w:rsidTr="00FB2E7A">
        <w:trPr>
          <w:trHeight w:val="300"/>
        </w:trPr>
        <w:tc>
          <w:tcPr>
            <w:tcW w:w="10207" w:type="dxa"/>
            <w:gridSpan w:val="4"/>
            <w:vAlign w:val="center"/>
          </w:tcPr>
          <w:p w14:paraId="1B244E92" w14:textId="77777777" w:rsidR="005A5832" w:rsidRPr="00D50821" w:rsidRDefault="00A10867" w:rsidP="00333420">
            <w:pPr>
              <w:jc w:val="center"/>
              <w:rPr>
                <w:b/>
                <w:bCs/>
                <w:kern w:val="2"/>
                <w:sz w:val="22"/>
                <w:szCs w:val="22"/>
              </w:rPr>
            </w:pPr>
            <w:r w:rsidRPr="00D50821">
              <w:rPr>
                <w:b/>
                <w:bCs/>
                <w:kern w:val="2"/>
                <w:sz w:val="22"/>
                <w:szCs w:val="22"/>
              </w:rPr>
              <w:t>4. PREKIŲ PRISTATYMO TERMINAI IR PREKIŲ PERDAVIMO - PRIĖMIMO TVARKA</w:t>
            </w:r>
          </w:p>
        </w:tc>
      </w:tr>
      <w:tr w:rsidR="005A5832" w:rsidRPr="00D50821" w14:paraId="2203B940" w14:textId="77777777" w:rsidTr="00FB2E7A">
        <w:trPr>
          <w:trHeight w:val="300"/>
        </w:trPr>
        <w:tc>
          <w:tcPr>
            <w:tcW w:w="2532" w:type="dxa"/>
            <w:vAlign w:val="center"/>
          </w:tcPr>
          <w:p w14:paraId="6BCA6D11" w14:textId="77777777" w:rsidR="005A5832" w:rsidRPr="00D50821" w:rsidRDefault="00A10867" w:rsidP="00333420">
            <w:pPr>
              <w:rPr>
                <w:b/>
                <w:bCs/>
                <w:kern w:val="2"/>
                <w:sz w:val="22"/>
                <w:szCs w:val="22"/>
              </w:rPr>
            </w:pPr>
            <w:r w:rsidRPr="00D50821">
              <w:rPr>
                <w:b/>
                <w:bCs/>
                <w:kern w:val="2"/>
                <w:sz w:val="22"/>
                <w:szCs w:val="22"/>
              </w:rPr>
              <w:t>4.1. Prekių pristatymo terminai, kai Prekės pristatomos dalimis</w:t>
            </w:r>
          </w:p>
        </w:tc>
        <w:tc>
          <w:tcPr>
            <w:tcW w:w="7675" w:type="dxa"/>
            <w:gridSpan w:val="3"/>
            <w:vAlign w:val="center"/>
          </w:tcPr>
          <w:p w14:paraId="2530A0B3" w14:textId="77777777" w:rsidR="000E108F" w:rsidRPr="00D50821" w:rsidRDefault="00A10867" w:rsidP="00052238">
            <w:pPr>
              <w:jc w:val="both"/>
              <w:rPr>
                <w:kern w:val="2"/>
                <w:sz w:val="22"/>
                <w:szCs w:val="22"/>
              </w:rPr>
            </w:pPr>
            <w:r w:rsidRPr="00D50821">
              <w:rPr>
                <w:kern w:val="2"/>
                <w:sz w:val="22"/>
                <w:szCs w:val="22"/>
              </w:rPr>
              <w:t xml:space="preserve">Tiekėjas pagal atskirą užsakymą įsipareigoja pristatyti </w:t>
            </w:r>
            <w:r w:rsidR="005B597F" w:rsidRPr="00D50821">
              <w:rPr>
                <w:kern w:val="2"/>
                <w:sz w:val="22"/>
                <w:szCs w:val="22"/>
              </w:rPr>
              <w:t xml:space="preserve">ir aktyvuoti </w:t>
            </w:r>
            <w:r w:rsidRPr="00D50821">
              <w:rPr>
                <w:kern w:val="2"/>
                <w:sz w:val="22"/>
                <w:szCs w:val="22"/>
              </w:rPr>
              <w:t xml:space="preserve">Prekes ne vėliau kaip per </w:t>
            </w:r>
            <w:r w:rsidR="00C14F09" w:rsidRPr="00D50821">
              <w:rPr>
                <w:kern w:val="2"/>
                <w:sz w:val="22"/>
                <w:szCs w:val="22"/>
              </w:rPr>
              <w:t>5</w:t>
            </w:r>
            <w:r w:rsidR="00D85098" w:rsidRPr="00D50821">
              <w:rPr>
                <w:kern w:val="2"/>
                <w:sz w:val="22"/>
                <w:szCs w:val="22"/>
              </w:rPr>
              <w:t xml:space="preserve"> (</w:t>
            </w:r>
            <w:r w:rsidR="00C14F09" w:rsidRPr="00D50821">
              <w:rPr>
                <w:kern w:val="2"/>
                <w:sz w:val="22"/>
                <w:szCs w:val="22"/>
              </w:rPr>
              <w:t>penkias</w:t>
            </w:r>
            <w:r w:rsidR="00D85098" w:rsidRPr="00D50821">
              <w:rPr>
                <w:kern w:val="2"/>
                <w:sz w:val="22"/>
                <w:szCs w:val="22"/>
              </w:rPr>
              <w:t xml:space="preserve">) </w:t>
            </w:r>
            <w:r w:rsidR="00C14F09" w:rsidRPr="00D50821">
              <w:rPr>
                <w:kern w:val="2"/>
                <w:sz w:val="22"/>
                <w:szCs w:val="22"/>
              </w:rPr>
              <w:t>darbo</w:t>
            </w:r>
            <w:r w:rsidR="0098662A" w:rsidRPr="00D50821">
              <w:rPr>
                <w:kern w:val="2"/>
                <w:sz w:val="22"/>
                <w:szCs w:val="22"/>
              </w:rPr>
              <w:t xml:space="preserve"> </w:t>
            </w:r>
            <w:r w:rsidR="00C14F09" w:rsidRPr="00D50821">
              <w:rPr>
                <w:kern w:val="2"/>
                <w:sz w:val="22"/>
                <w:szCs w:val="22"/>
              </w:rPr>
              <w:t>dienas</w:t>
            </w:r>
            <w:r w:rsidR="0098662A" w:rsidRPr="00D50821">
              <w:rPr>
                <w:kern w:val="2"/>
                <w:sz w:val="22"/>
                <w:szCs w:val="22"/>
              </w:rPr>
              <w:t xml:space="preserve"> nuo </w:t>
            </w:r>
            <w:r w:rsidR="00C0555F" w:rsidRPr="00D50821">
              <w:rPr>
                <w:kern w:val="2"/>
                <w:sz w:val="22"/>
                <w:szCs w:val="22"/>
              </w:rPr>
              <w:t xml:space="preserve">užsakymo pateikimo </w:t>
            </w:r>
            <w:r w:rsidRPr="00D50821">
              <w:rPr>
                <w:kern w:val="2"/>
                <w:sz w:val="22"/>
                <w:szCs w:val="22"/>
              </w:rPr>
              <w:t>šiuo adresu:</w:t>
            </w:r>
          </w:p>
          <w:p w14:paraId="15E26826" w14:textId="7504D47A" w:rsidR="005A5832" w:rsidRPr="00D50821" w:rsidRDefault="004D48D7" w:rsidP="00052238">
            <w:pPr>
              <w:jc w:val="both"/>
              <w:rPr>
                <w:kern w:val="2"/>
                <w:sz w:val="22"/>
                <w:szCs w:val="22"/>
              </w:rPr>
            </w:pPr>
            <w:r w:rsidRPr="00D50821">
              <w:rPr>
                <w:kern w:val="2"/>
                <w:sz w:val="22"/>
                <w:szCs w:val="22"/>
              </w:rPr>
              <w:t>VšĮ Vilniaus universiteto ligoninės Santaros klinikų filialas Žalgirio klinika, Žalgirio g. 115, 117, Vilnius.</w:t>
            </w:r>
            <w:r w:rsidR="00A10867" w:rsidRPr="00D50821">
              <w:rPr>
                <w:kern w:val="2"/>
                <w:sz w:val="22"/>
                <w:szCs w:val="22"/>
              </w:rPr>
              <w:t xml:space="preserve"> </w:t>
            </w:r>
          </w:p>
          <w:p w14:paraId="4FC70B27" w14:textId="4EF5312B" w:rsidR="001F166A" w:rsidRPr="00D50821" w:rsidRDefault="001F166A" w:rsidP="001F166A">
            <w:pPr>
              <w:jc w:val="both"/>
              <w:rPr>
                <w:kern w:val="2"/>
                <w:sz w:val="22"/>
                <w:szCs w:val="22"/>
              </w:rPr>
            </w:pPr>
            <w:r w:rsidRPr="00D50821">
              <w:rPr>
                <w:kern w:val="2"/>
                <w:sz w:val="22"/>
                <w:szCs w:val="22"/>
              </w:rPr>
              <w:t xml:space="preserve">Tiekėjas turės pristatyti Prekes </w:t>
            </w:r>
            <w:r w:rsidR="007C580B" w:rsidRPr="00D50821">
              <w:rPr>
                <w:kern w:val="2"/>
                <w:sz w:val="22"/>
                <w:szCs w:val="22"/>
              </w:rPr>
              <w:t>tvarka, nurodyta Sutarties priede</w:t>
            </w:r>
            <w:r w:rsidR="00CF18F4" w:rsidRPr="00D50821">
              <w:rPr>
                <w:color w:val="000000"/>
                <w:kern w:val="2"/>
                <w:sz w:val="22"/>
                <w:szCs w:val="22"/>
              </w:rPr>
              <w:t xml:space="preserve"> Nr. 1 „Techninė specifikacija ir įkainiai“.</w:t>
            </w:r>
          </w:p>
        </w:tc>
      </w:tr>
      <w:tr w:rsidR="005A5832" w:rsidRPr="00D50821" w14:paraId="49F9B6F1" w14:textId="77777777" w:rsidTr="00FB2E7A">
        <w:trPr>
          <w:trHeight w:val="300"/>
        </w:trPr>
        <w:tc>
          <w:tcPr>
            <w:tcW w:w="2532" w:type="dxa"/>
            <w:vAlign w:val="center"/>
          </w:tcPr>
          <w:p w14:paraId="03E69D2D" w14:textId="77777777" w:rsidR="005A5832" w:rsidRPr="00D50821" w:rsidRDefault="00A10867" w:rsidP="00333420">
            <w:pPr>
              <w:rPr>
                <w:b/>
                <w:bCs/>
                <w:kern w:val="2"/>
                <w:sz w:val="22"/>
                <w:szCs w:val="22"/>
              </w:rPr>
            </w:pPr>
            <w:r w:rsidRPr="00D50821">
              <w:rPr>
                <w:b/>
                <w:bCs/>
                <w:kern w:val="2"/>
                <w:sz w:val="22"/>
                <w:szCs w:val="22"/>
              </w:rPr>
              <w:t>4.2. Prekių (ar jų dalies) pristatymo termino pratęsimas</w:t>
            </w:r>
          </w:p>
        </w:tc>
        <w:tc>
          <w:tcPr>
            <w:tcW w:w="7675" w:type="dxa"/>
            <w:gridSpan w:val="3"/>
            <w:vAlign w:val="center"/>
          </w:tcPr>
          <w:p w14:paraId="4128816B" w14:textId="507E0418" w:rsidR="005A5832" w:rsidRPr="00D50821" w:rsidRDefault="001E7BB0" w:rsidP="005850D7">
            <w:pPr>
              <w:jc w:val="both"/>
              <w:rPr>
                <w:kern w:val="2"/>
                <w:sz w:val="22"/>
                <w:szCs w:val="22"/>
              </w:rPr>
            </w:pPr>
            <w:r w:rsidRPr="00D50821">
              <w:rPr>
                <w:kern w:val="2"/>
                <w:sz w:val="22"/>
                <w:szCs w:val="22"/>
              </w:rPr>
              <w:t>Netaikoma</w:t>
            </w:r>
          </w:p>
        </w:tc>
      </w:tr>
      <w:tr w:rsidR="005A5832" w:rsidRPr="00D50821" w14:paraId="5B999E2F" w14:textId="77777777" w:rsidTr="00FB2E7A">
        <w:trPr>
          <w:trHeight w:val="300"/>
        </w:trPr>
        <w:tc>
          <w:tcPr>
            <w:tcW w:w="2532" w:type="dxa"/>
            <w:vAlign w:val="center"/>
          </w:tcPr>
          <w:p w14:paraId="0BEC29EC" w14:textId="77777777" w:rsidR="005A5832" w:rsidRPr="00D50821" w:rsidRDefault="00A10867" w:rsidP="00333420">
            <w:pPr>
              <w:rPr>
                <w:b/>
                <w:bCs/>
                <w:kern w:val="2"/>
                <w:sz w:val="22"/>
                <w:szCs w:val="22"/>
              </w:rPr>
            </w:pPr>
            <w:r w:rsidRPr="00D50821">
              <w:rPr>
                <w:b/>
                <w:bCs/>
                <w:kern w:val="2"/>
                <w:sz w:val="22"/>
                <w:szCs w:val="22"/>
              </w:rPr>
              <w:t>4.3. Užsakymų teikimo tvarka</w:t>
            </w:r>
          </w:p>
        </w:tc>
        <w:tc>
          <w:tcPr>
            <w:tcW w:w="7675" w:type="dxa"/>
            <w:gridSpan w:val="3"/>
            <w:vAlign w:val="center"/>
          </w:tcPr>
          <w:p w14:paraId="38F95889" w14:textId="799CCB27" w:rsidR="007A69A9" w:rsidRPr="00D50821" w:rsidRDefault="00A10867" w:rsidP="005850D7">
            <w:pPr>
              <w:jc w:val="both"/>
              <w:rPr>
                <w:kern w:val="2"/>
                <w:sz w:val="22"/>
                <w:szCs w:val="22"/>
              </w:rPr>
            </w:pPr>
            <w:r w:rsidRPr="00D50821">
              <w:rPr>
                <w:kern w:val="2"/>
                <w:sz w:val="22"/>
                <w:szCs w:val="22"/>
              </w:rPr>
              <w:t xml:space="preserve">Užsakymai teikiami Tiekėjo nurodytu elektroniniu paštu ir laikomi gautais po 24 (dvidešimt keturių) </w:t>
            </w:r>
            <w:r w:rsidR="00015FB0" w:rsidRPr="00D50821">
              <w:rPr>
                <w:kern w:val="2"/>
                <w:sz w:val="22"/>
                <w:szCs w:val="22"/>
              </w:rPr>
              <w:t xml:space="preserve">valandų </w:t>
            </w:r>
            <w:r w:rsidRPr="00D50821">
              <w:rPr>
                <w:kern w:val="2"/>
                <w:sz w:val="22"/>
                <w:szCs w:val="22"/>
              </w:rPr>
              <w:t>nuo užsakymo pateikimo.</w:t>
            </w:r>
            <w:r w:rsidR="00892EE7" w:rsidRPr="00D50821">
              <w:rPr>
                <w:kern w:val="2"/>
                <w:sz w:val="22"/>
                <w:szCs w:val="22"/>
              </w:rPr>
              <w:t xml:space="preserve"> </w:t>
            </w:r>
          </w:p>
          <w:p w14:paraId="6EF5826E" w14:textId="15AAE603" w:rsidR="007C5762" w:rsidRPr="00D50821" w:rsidRDefault="00EA3AC6" w:rsidP="00F91193">
            <w:pPr>
              <w:jc w:val="both"/>
              <w:rPr>
                <w:kern w:val="2"/>
                <w:sz w:val="22"/>
                <w:szCs w:val="22"/>
              </w:rPr>
            </w:pPr>
            <w:r w:rsidRPr="00D50821">
              <w:rPr>
                <w:kern w:val="2"/>
                <w:sz w:val="22"/>
                <w:szCs w:val="22"/>
              </w:rPr>
              <w:t xml:space="preserve">Elektroninis paštas užsakymams: </w:t>
            </w:r>
            <w:r w:rsidRPr="00D50821">
              <w:rPr>
                <w:color w:val="2F5496" w:themeColor="accent1" w:themeShade="BF"/>
                <w:kern w:val="2"/>
                <w:sz w:val="22"/>
                <w:szCs w:val="22"/>
              </w:rPr>
              <w:t>[įrašyti]</w:t>
            </w:r>
          </w:p>
        </w:tc>
      </w:tr>
      <w:tr w:rsidR="005A5832" w:rsidRPr="00D50821" w14:paraId="21FEC36E" w14:textId="77777777" w:rsidTr="00FB2E7A">
        <w:trPr>
          <w:trHeight w:val="300"/>
        </w:trPr>
        <w:tc>
          <w:tcPr>
            <w:tcW w:w="2532" w:type="dxa"/>
            <w:vAlign w:val="center"/>
          </w:tcPr>
          <w:p w14:paraId="2F566464" w14:textId="77777777" w:rsidR="005A5832" w:rsidRPr="00D50821" w:rsidRDefault="00A10867" w:rsidP="00333420">
            <w:pPr>
              <w:rPr>
                <w:b/>
                <w:bCs/>
                <w:kern w:val="2"/>
                <w:sz w:val="22"/>
                <w:szCs w:val="22"/>
              </w:rPr>
            </w:pPr>
            <w:r w:rsidRPr="00D50821">
              <w:rPr>
                <w:b/>
                <w:bCs/>
                <w:kern w:val="2"/>
                <w:sz w:val="22"/>
                <w:szCs w:val="22"/>
              </w:rPr>
              <w:t>4.4. Dėl Prekių pristatymo dalimis vertės / apimties</w:t>
            </w:r>
          </w:p>
        </w:tc>
        <w:tc>
          <w:tcPr>
            <w:tcW w:w="7675" w:type="dxa"/>
            <w:gridSpan w:val="3"/>
            <w:vAlign w:val="center"/>
          </w:tcPr>
          <w:p w14:paraId="205618B6" w14:textId="77777777" w:rsidR="005A5832" w:rsidRPr="00D50821" w:rsidRDefault="00A10867" w:rsidP="005850D7">
            <w:pPr>
              <w:jc w:val="both"/>
              <w:rPr>
                <w:kern w:val="2"/>
                <w:sz w:val="22"/>
                <w:szCs w:val="22"/>
              </w:rPr>
            </w:pPr>
            <w:r w:rsidRPr="00D50821">
              <w:rPr>
                <w:kern w:val="2"/>
                <w:sz w:val="22"/>
                <w:szCs w:val="22"/>
              </w:rPr>
              <w:t>Netaikoma</w:t>
            </w:r>
          </w:p>
        </w:tc>
      </w:tr>
      <w:tr w:rsidR="005A5832" w:rsidRPr="00D50821" w14:paraId="0C2003D5" w14:textId="77777777" w:rsidTr="00FB2E7A">
        <w:trPr>
          <w:trHeight w:val="300"/>
        </w:trPr>
        <w:tc>
          <w:tcPr>
            <w:tcW w:w="2532" w:type="dxa"/>
            <w:vAlign w:val="center"/>
          </w:tcPr>
          <w:p w14:paraId="459C071C" w14:textId="77777777" w:rsidR="005A5832" w:rsidRPr="00D50821" w:rsidRDefault="00A10867" w:rsidP="00333420">
            <w:pPr>
              <w:rPr>
                <w:b/>
                <w:bCs/>
                <w:kern w:val="2"/>
                <w:sz w:val="22"/>
                <w:szCs w:val="22"/>
              </w:rPr>
            </w:pPr>
            <w:r w:rsidRPr="00D50821">
              <w:rPr>
                <w:b/>
                <w:bCs/>
                <w:kern w:val="2"/>
                <w:sz w:val="22"/>
                <w:szCs w:val="22"/>
              </w:rPr>
              <w:t xml:space="preserve">4.5. Kartu su Prekėmis pateikiami dokumentai </w:t>
            </w:r>
          </w:p>
        </w:tc>
        <w:tc>
          <w:tcPr>
            <w:tcW w:w="7675" w:type="dxa"/>
            <w:gridSpan w:val="3"/>
            <w:vAlign w:val="center"/>
          </w:tcPr>
          <w:p w14:paraId="2AEA2611" w14:textId="77777777" w:rsidR="00076632" w:rsidRPr="00D50821" w:rsidRDefault="00076632" w:rsidP="00076632">
            <w:pPr>
              <w:widowControl w:val="0"/>
              <w:tabs>
                <w:tab w:val="left" w:pos="284"/>
                <w:tab w:val="left" w:pos="567"/>
              </w:tabs>
              <w:ind w:right="30"/>
              <w:jc w:val="both"/>
              <w:rPr>
                <w:strike/>
                <w:color w:val="000000"/>
                <w:sz w:val="22"/>
                <w:szCs w:val="22"/>
              </w:rPr>
            </w:pPr>
            <w:r w:rsidRPr="00D50821">
              <w:rPr>
                <w:kern w:val="2"/>
                <w:sz w:val="22"/>
                <w:szCs w:val="22"/>
              </w:rPr>
              <w:t>4.5.1. Prekių perdavimo-priėmimo aktas.</w:t>
            </w:r>
          </w:p>
          <w:p w14:paraId="73C33463" w14:textId="77777777" w:rsidR="00076632" w:rsidRPr="00D50821" w:rsidRDefault="00076632" w:rsidP="00076632">
            <w:pPr>
              <w:widowControl w:val="0"/>
              <w:tabs>
                <w:tab w:val="left" w:pos="284"/>
                <w:tab w:val="left" w:pos="567"/>
              </w:tabs>
              <w:ind w:right="30"/>
              <w:jc w:val="both"/>
              <w:rPr>
                <w:sz w:val="22"/>
                <w:szCs w:val="22"/>
              </w:rPr>
            </w:pPr>
            <w:r w:rsidRPr="00D50821">
              <w:rPr>
                <w:sz w:val="22"/>
                <w:szCs w:val="22"/>
              </w:rPr>
              <w:t>4.5.2. Prekių vartotojo instrukcijos lietuvių kalba (arba/ir anglų kalba, jei tai nustatyta pirkimo sąlygose) bei susijusi privaloma techninė dokumentacija.</w:t>
            </w:r>
          </w:p>
          <w:p w14:paraId="0DC9A733" w14:textId="22BDAE7B" w:rsidR="005A5832" w:rsidRPr="00D50821" w:rsidRDefault="00076632" w:rsidP="00076632">
            <w:pPr>
              <w:jc w:val="both"/>
              <w:rPr>
                <w:kern w:val="2"/>
                <w:sz w:val="22"/>
                <w:szCs w:val="22"/>
              </w:rPr>
            </w:pPr>
            <w:r w:rsidRPr="00D50821">
              <w:rPr>
                <w:kern w:val="2"/>
                <w:sz w:val="22"/>
                <w:szCs w:val="22"/>
              </w:rPr>
              <w:t>4.5.3. Tiekėjui nepateikus nurodytų dokumentų, laikoma, kad Prekės neatitinka Sutartyje nustatytų reikalavimų.</w:t>
            </w:r>
          </w:p>
        </w:tc>
      </w:tr>
      <w:tr w:rsidR="005A5832" w:rsidRPr="00D50821" w14:paraId="7CF43274" w14:textId="77777777" w:rsidTr="00FB2E7A">
        <w:trPr>
          <w:trHeight w:val="300"/>
        </w:trPr>
        <w:tc>
          <w:tcPr>
            <w:tcW w:w="10207" w:type="dxa"/>
            <w:gridSpan w:val="4"/>
            <w:vAlign w:val="center"/>
          </w:tcPr>
          <w:p w14:paraId="433FAD9D" w14:textId="77777777" w:rsidR="005A5832" w:rsidRPr="00D50821" w:rsidRDefault="00A10867" w:rsidP="00333420">
            <w:pPr>
              <w:jc w:val="center"/>
              <w:rPr>
                <w:b/>
                <w:bCs/>
                <w:kern w:val="2"/>
                <w:sz w:val="22"/>
                <w:szCs w:val="22"/>
              </w:rPr>
            </w:pPr>
            <w:r w:rsidRPr="00D50821">
              <w:rPr>
                <w:b/>
                <w:bCs/>
                <w:kern w:val="2"/>
                <w:sz w:val="22"/>
                <w:szCs w:val="22"/>
              </w:rPr>
              <w:t>5. SUTARTIES KAINA IR ATSISKAITYMO TVARKA</w:t>
            </w:r>
          </w:p>
        </w:tc>
      </w:tr>
      <w:tr w:rsidR="005A5832" w:rsidRPr="00D50821" w14:paraId="014938C7" w14:textId="77777777" w:rsidTr="00FB2E7A">
        <w:trPr>
          <w:trHeight w:val="300"/>
        </w:trPr>
        <w:tc>
          <w:tcPr>
            <w:tcW w:w="2532" w:type="dxa"/>
            <w:vAlign w:val="center"/>
          </w:tcPr>
          <w:p w14:paraId="3F4084DA" w14:textId="77777777" w:rsidR="005A5832" w:rsidRPr="00D50821" w:rsidRDefault="00A10867" w:rsidP="00333420">
            <w:pPr>
              <w:rPr>
                <w:b/>
                <w:bCs/>
                <w:kern w:val="2"/>
                <w:sz w:val="22"/>
                <w:szCs w:val="22"/>
              </w:rPr>
            </w:pPr>
            <w:r w:rsidRPr="00D50821">
              <w:rPr>
                <w:b/>
                <w:bCs/>
                <w:kern w:val="2"/>
                <w:sz w:val="22"/>
                <w:szCs w:val="22"/>
              </w:rPr>
              <w:t>5.1. Sutarčiai taikomas kainos apskaičiavimo būdas</w:t>
            </w:r>
          </w:p>
        </w:tc>
        <w:tc>
          <w:tcPr>
            <w:tcW w:w="7675" w:type="dxa"/>
            <w:gridSpan w:val="3"/>
            <w:vAlign w:val="center"/>
          </w:tcPr>
          <w:p w14:paraId="29356AA6" w14:textId="1A6F2A03" w:rsidR="005A5832" w:rsidRPr="00D50821" w:rsidRDefault="00A10867" w:rsidP="002C7C18">
            <w:pPr>
              <w:jc w:val="both"/>
              <w:rPr>
                <w:color w:val="FF0000"/>
                <w:kern w:val="2"/>
                <w:sz w:val="22"/>
                <w:szCs w:val="22"/>
              </w:rPr>
            </w:pPr>
            <w:r w:rsidRPr="00D50821">
              <w:rPr>
                <w:kern w:val="2"/>
                <w:sz w:val="22"/>
                <w:szCs w:val="22"/>
              </w:rPr>
              <w:t>Fiksuoto</w:t>
            </w:r>
            <w:r w:rsidR="00121DEA" w:rsidRPr="00D50821">
              <w:rPr>
                <w:kern w:val="2"/>
                <w:sz w:val="22"/>
                <w:szCs w:val="22"/>
              </w:rPr>
              <w:t xml:space="preserve"> įkainio</w:t>
            </w:r>
          </w:p>
        </w:tc>
      </w:tr>
      <w:tr w:rsidR="005A5832" w:rsidRPr="00D50821" w14:paraId="6F6EA56F" w14:textId="77777777" w:rsidTr="00FB2E7A">
        <w:trPr>
          <w:trHeight w:val="274"/>
        </w:trPr>
        <w:tc>
          <w:tcPr>
            <w:tcW w:w="2532" w:type="dxa"/>
            <w:vAlign w:val="center"/>
          </w:tcPr>
          <w:p w14:paraId="0AE61C63" w14:textId="35AB6227" w:rsidR="005A5832" w:rsidRPr="00D50821" w:rsidRDefault="00A10867" w:rsidP="00121DEA">
            <w:pPr>
              <w:rPr>
                <w:b/>
                <w:bCs/>
                <w:color w:val="FF0000"/>
                <w:kern w:val="2"/>
                <w:sz w:val="22"/>
                <w:szCs w:val="22"/>
              </w:rPr>
            </w:pPr>
            <w:r w:rsidRPr="00D50821">
              <w:rPr>
                <w:b/>
                <w:bCs/>
                <w:kern w:val="2"/>
                <w:sz w:val="22"/>
                <w:szCs w:val="22"/>
              </w:rPr>
              <w:t>5</w:t>
            </w:r>
            <w:r w:rsidR="003B680A" w:rsidRPr="00D50821">
              <w:rPr>
                <w:b/>
                <w:bCs/>
                <w:kern w:val="2"/>
                <w:sz w:val="22"/>
                <w:szCs w:val="22"/>
              </w:rPr>
              <w:t>.2. Pradinės Sutarties vertė ir Sutarties kaina</w:t>
            </w:r>
          </w:p>
        </w:tc>
        <w:tc>
          <w:tcPr>
            <w:tcW w:w="7675" w:type="dxa"/>
            <w:gridSpan w:val="3"/>
            <w:vAlign w:val="center"/>
          </w:tcPr>
          <w:p w14:paraId="534EABC8" w14:textId="77777777" w:rsidR="003B680A" w:rsidRPr="00D50821" w:rsidRDefault="003B680A" w:rsidP="003B680A">
            <w:pPr>
              <w:rPr>
                <w:kern w:val="2"/>
                <w:sz w:val="22"/>
                <w:szCs w:val="22"/>
              </w:rPr>
            </w:pPr>
            <w:r w:rsidRPr="00D50821">
              <w:rPr>
                <w:kern w:val="2"/>
                <w:sz w:val="22"/>
                <w:szCs w:val="22"/>
              </w:rPr>
              <w:t xml:space="preserve">Pradinės Sutarties vertė yra </w:t>
            </w:r>
            <w:r w:rsidRPr="00D50821">
              <w:rPr>
                <w:color w:val="4472C4"/>
                <w:kern w:val="2"/>
                <w:sz w:val="22"/>
                <w:szCs w:val="22"/>
              </w:rPr>
              <w:t>(nurodyti sumą skaičiais)</w:t>
            </w:r>
            <w:r w:rsidRPr="00D50821">
              <w:rPr>
                <w:kern w:val="2"/>
                <w:sz w:val="22"/>
                <w:szCs w:val="22"/>
              </w:rPr>
              <w:t xml:space="preserve"> Eur, </w:t>
            </w:r>
            <w:r w:rsidRPr="00D50821">
              <w:rPr>
                <w:color w:val="4472C4"/>
                <w:kern w:val="2"/>
                <w:sz w:val="22"/>
                <w:szCs w:val="22"/>
              </w:rPr>
              <w:t>(nurodyti sumą žodžiais)</w:t>
            </w:r>
            <w:r w:rsidRPr="00D50821">
              <w:rPr>
                <w:kern w:val="2"/>
                <w:sz w:val="22"/>
                <w:szCs w:val="22"/>
              </w:rPr>
              <w:t xml:space="preserve"> be pridėtinės vertės mokesčio (toliau – PVM). </w:t>
            </w:r>
          </w:p>
          <w:p w14:paraId="0C20FE76" w14:textId="77777777" w:rsidR="003B680A" w:rsidRPr="00D50821" w:rsidRDefault="003B680A" w:rsidP="003B680A">
            <w:pPr>
              <w:rPr>
                <w:kern w:val="2"/>
                <w:sz w:val="22"/>
                <w:szCs w:val="22"/>
              </w:rPr>
            </w:pPr>
            <w:r w:rsidRPr="00D50821">
              <w:rPr>
                <w:kern w:val="2"/>
                <w:sz w:val="22"/>
                <w:szCs w:val="22"/>
              </w:rPr>
              <w:t xml:space="preserve">PVM sudaro </w:t>
            </w:r>
            <w:r w:rsidRPr="00D50821">
              <w:rPr>
                <w:color w:val="4472C4"/>
                <w:kern w:val="2"/>
                <w:sz w:val="22"/>
                <w:szCs w:val="22"/>
              </w:rPr>
              <w:t>(nurodyti sumą skaičiais)</w:t>
            </w:r>
            <w:r w:rsidRPr="00D50821">
              <w:rPr>
                <w:kern w:val="2"/>
                <w:sz w:val="22"/>
                <w:szCs w:val="22"/>
              </w:rPr>
              <w:t xml:space="preserve"> Eur, </w:t>
            </w:r>
            <w:r w:rsidRPr="00D50821">
              <w:rPr>
                <w:color w:val="4472C4"/>
                <w:kern w:val="2"/>
                <w:sz w:val="22"/>
                <w:szCs w:val="22"/>
              </w:rPr>
              <w:t>(nurodyti sumą žodžiais)</w:t>
            </w:r>
            <w:r w:rsidRPr="00D50821">
              <w:rPr>
                <w:kern w:val="2"/>
                <w:sz w:val="22"/>
                <w:szCs w:val="22"/>
              </w:rPr>
              <w:t>.</w:t>
            </w:r>
          </w:p>
          <w:p w14:paraId="68CEB06F" w14:textId="77777777" w:rsidR="003B680A" w:rsidRPr="00D50821" w:rsidRDefault="003B680A" w:rsidP="003B680A">
            <w:pPr>
              <w:rPr>
                <w:kern w:val="2"/>
                <w:sz w:val="22"/>
                <w:szCs w:val="22"/>
              </w:rPr>
            </w:pPr>
            <w:r w:rsidRPr="00D50821">
              <w:rPr>
                <w:kern w:val="2"/>
                <w:sz w:val="22"/>
                <w:szCs w:val="22"/>
              </w:rPr>
              <w:t xml:space="preserve">Sutarties kaina yra </w:t>
            </w:r>
            <w:r w:rsidRPr="00D50821">
              <w:rPr>
                <w:color w:val="4472C4"/>
                <w:kern w:val="2"/>
                <w:sz w:val="22"/>
                <w:szCs w:val="22"/>
              </w:rPr>
              <w:t>(nurodyti sumą skaičiais)</w:t>
            </w:r>
            <w:r w:rsidRPr="00D50821">
              <w:rPr>
                <w:kern w:val="2"/>
                <w:sz w:val="22"/>
                <w:szCs w:val="22"/>
              </w:rPr>
              <w:t xml:space="preserve"> Eur, </w:t>
            </w:r>
            <w:r w:rsidRPr="00D50821">
              <w:rPr>
                <w:color w:val="4472C4"/>
                <w:kern w:val="2"/>
                <w:sz w:val="22"/>
                <w:szCs w:val="22"/>
              </w:rPr>
              <w:t>(nurodyti sumą žodžiais)</w:t>
            </w:r>
            <w:r w:rsidRPr="00D50821">
              <w:rPr>
                <w:kern w:val="2"/>
                <w:sz w:val="22"/>
                <w:szCs w:val="22"/>
              </w:rPr>
              <w:t xml:space="preserve"> Eur su PVM.</w:t>
            </w:r>
          </w:p>
          <w:p w14:paraId="01D362F3" w14:textId="5C537BAC" w:rsidR="003B680A" w:rsidRPr="00D50821" w:rsidRDefault="003B680A" w:rsidP="003B680A">
            <w:pPr>
              <w:jc w:val="both"/>
              <w:rPr>
                <w:kern w:val="2"/>
                <w:sz w:val="22"/>
                <w:szCs w:val="22"/>
              </w:rPr>
            </w:pPr>
            <w:r w:rsidRPr="00D50821">
              <w:rPr>
                <w:kern w:val="2"/>
                <w:sz w:val="22"/>
                <w:szCs w:val="22"/>
              </w:rPr>
              <w:t>Šioje Sutartyje P</w:t>
            </w:r>
            <w:r w:rsidRPr="00D50821">
              <w:rPr>
                <w:color w:val="000000"/>
                <w:kern w:val="2"/>
                <w:sz w:val="22"/>
                <w:szCs w:val="22"/>
              </w:rPr>
              <w:t>radinės Sutarties vertė yra lygi Tiekėjo pasiūlymo kainai be PVM, nurodytai už visą pirkimo dokumentuose ir Sutartyje nurodytą Prekių kiekį ir (ar) apimtį.</w:t>
            </w:r>
          </w:p>
          <w:p w14:paraId="2587AF10" w14:textId="77777777" w:rsidR="003B680A" w:rsidRPr="00D50821" w:rsidRDefault="003B680A" w:rsidP="005850D7">
            <w:pPr>
              <w:jc w:val="both"/>
              <w:rPr>
                <w:kern w:val="2"/>
                <w:sz w:val="22"/>
                <w:szCs w:val="22"/>
              </w:rPr>
            </w:pPr>
          </w:p>
          <w:p w14:paraId="542375E5" w14:textId="17CADA6F" w:rsidR="00EF592A" w:rsidRPr="00D50821" w:rsidRDefault="008B0009" w:rsidP="00245BC4">
            <w:pPr>
              <w:jc w:val="both"/>
              <w:rPr>
                <w:kern w:val="2"/>
                <w:sz w:val="22"/>
                <w:szCs w:val="22"/>
              </w:rPr>
            </w:pPr>
            <w:r w:rsidRPr="00D50821">
              <w:rPr>
                <w:kern w:val="2"/>
                <w:sz w:val="22"/>
                <w:szCs w:val="22"/>
              </w:rPr>
              <w:t>Į Prekių įkainius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D50821" w14:paraId="7B28DB8A" w14:textId="77777777" w:rsidTr="00FB2E7A">
        <w:trPr>
          <w:trHeight w:val="300"/>
        </w:trPr>
        <w:tc>
          <w:tcPr>
            <w:tcW w:w="2532" w:type="dxa"/>
            <w:vAlign w:val="center"/>
          </w:tcPr>
          <w:p w14:paraId="02CD8BF6" w14:textId="497634ED" w:rsidR="005A5832" w:rsidRPr="00D50821" w:rsidRDefault="00A10867" w:rsidP="005474B4">
            <w:pPr>
              <w:rPr>
                <w:b/>
                <w:bCs/>
                <w:kern w:val="2"/>
                <w:sz w:val="22"/>
                <w:szCs w:val="22"/>
              </w:rPr>
            </w:pPr>
            <w:r w:rsidRPr="00D50821">
              <w:rPr>
                <w:b/>
                <w:bCs/>
                <w:kern w:val="2"/>
                <w:sz w:val="22"/>
                <w:szCs w:val="22"/>
              </w:rPr>
              <w:t xml:space="preserve">5.3. Sutarties </w:t>
            </w:r>
            <w:r w:rsidR="005474B4" w:rsidRPr="00D50821">
              <w:rPr>
                <w:b/>
                <w:bCs/>
                <w:kern w:val="2"/>
                <w:sz w:val="22"/>
                <w:szCs w:val="22"/>
              </w:rPr>
              <w:t xml:space="preserve">kainos </w:t>
            </w:r>
            <w:r w:rsidRPr="00D50821">
              <w:rPr>
                <w:b/>
                <w:bCs/>
                <w:kern w:val="2"/>
                <w:sz w:val="22"/>
                <w:szCs w:val="22"/>
              </w:rPr>
              <w:t xml:space="preserve">perskaičiavimas taikant </w:t>
            </w:r>
            <w:r w:rsidRPr="00D50821">
              <w:rPr>
                <w:b/>
                <w:bCs/>
                <w:kern w:val="2"/>
                <w:sz w:val="22"/>
                <w:szCs w:val="22"/>
                <w:u w:val="single"/>
              </w:rPr>
              <w:t>peržiūros</w:t>
            </w:r>
            <w:r w:rsidRPr="00D50821">
              <w:rPr>
                <w:b/>
                <w:bCs/>
                <w:kern w:val="2"/>
                <w:sz w:val="22"/>
                <w:szCs w:val="22"/>
              </w:rPr>
              <w:t xml:space="preserve"> taisykles</w:t>
            </w:r>
          </w:p>
        </w:tc>
        <w:tc>
          <w:tcPr>
            <w:tcW w:w="7675" w:type="dxa"/>
            <w:gridSpan w:val="3"/>
            <w:vAlign w:val="center"/>
          </w:tcPr>
          <w:p w14:paraId="227F20EE" w14:textId="7F7BC448" w:rsidR="005A5832" w:rsidRPr="00D50821" w:rsidRDefault="00A10867" w:rsidP="00333420">
            <w:pPr>
              <w:rPr>
                <w:kern w:val="2"/>
                <w:sz w:val="22"/>
                <w:szCs w:val="22"/>
              </w:rPr>
            </w:pPr>
            <w:r w:rsidRPr="00D50821">
              <w:rPr>
                <w:kern w:val="2"/>
                <w:sz w:val="22"/>
                <w:szCs w:val="22"/>
              </w:rPr>
              <w:t xml:space="preserve">Sutarties </w:t>
            </w:r>
            <w:r w:rsidR="00922174" w:rsidRPr="00D50821">
              <w:rPr>
                <w:kern w:val="2"/>
                <w:sz w:val="22"/>
                <w:szCs w:val="22"/>
              </w:rPr>
              <w:t>kaina</w:t>
            </w:r>
            <w:r w:rsidRPr="00D50821">
              <w:rPr>
                <w:kern w:val="2"/>
                <w:sz w:val="22"/>
                <w:szCs w:val="22"/>
              </w:rPr>
              <w:t xml:space="preserve"> bus perskaičiuojam</w:t>
            </w:r>
            <w:r w:rsidR="005C7AD5" w:rsidRPr="00D50821">
              <w:rPr>
                <w:kern w:val="2"/>
                <w:sz w:val="22"/>
                <w:szCs w:val="22"/>
              </w:rPr>
              <w:t>a</w:t>
            </w:r>
            <w:r w:rsidRPr="00D50821">
              <w:rPr>
                <w:kern w:val="2"/>
                <w:sz w:val="22"/>
                <w:szCs w:val="22"/>
              </w:rPr>
              <w:t>:</w:t>
            </w:r>
          </w:p>
          <w:p w14:paraId="60F86D81" w14:textId="43033EFC" w:rsidR="005A5832" w:rsidRPr="00D50821" w:rsidRDefault="00A10867" w:rsidP="00333420">
            <w:pPr>
              <w:rPr>
                <w:kern w:val="2"/>
                <w:sz w:val="22"/>
                <w:szCs w:val="22"/>
              </w:rPr>
            </w:pPr>
            <w:r w:rsidRPr="00D50821">
              <w:rPr>
                <w:kern w:val="2"/>
                <w:sz w:val="22"/>
                <w:szCs w:val="22"/>
              </w:rPr>
              <w:t>5.3.1. dėl PVM tarifo pasikeitimo</w:t>
            </w:r>
            <w:r w:rsidR="002F016D" w:rsidRPr="00D50821">
              <w:rPr>
                <w:kern w:val="2"/>
                <w:sz w:val="22"/>
                <w:szCs w:val="22"/>
              </w:rPr>
              <w:t>;</w:t>
            </w:r>
          </w:p>
          <w:p w14:paraId="021F05A9" w14:textId="6E943059" w:rsidR="00C95150" w:rsidRPr="00D50821" w:rsidRDefault="00C95150" w:rsidP="00333420">
            <w:pPr>
              <w:rPr>
                <w:kern w:val="2"/>
                <w:sz w:val="22"/>
                <w:szCs w:val="22"/>
              </w:rPr>
            </w:pPr>
            <w:r w:rsidRPr="00D50821">
              <w:rPr>
                <w:kern w:val="2"/>
                <w:sz w:val="22"/>
                <w:szCs w:val="22"/>
              </w:rPr>
              <w:t>5.3.2. dėl kainų lygio pokyčio</w:t>
            </w:r>
            <w:r w:rsidR="002F016D" w:rsidRPr="00D50821">
              <w:rPr>
                <w:kern w:val="2"/>
                <w:sz w:val="22"/>
                <w:szCs w:val="22"/>
              </w:rPr>
              <w:t>.</w:t>
            </w:r>
          </w:p>
        </w:tc>
      </w:tr>
      <w:tr w:rsidR="005A5832" w:rsidRPr="00D50821" w14:paraId="095C8F1F" w14:textId="77777777" w:rsidTr="00FB2E7A">
        <w:trPr>
          <w:trHeight w:val="300"/>
        </w:trPr>
        <w:tc>
          <w:tcPr>
            <w:tcW w:w="2532" w:type="dxa"/>
            <w:vAlign w:val="center"/>
          </w:tcPr>
          <w:p w14:paraId="697B3159" w14:textId="66679581" w:rsidR="005A5832" w:rsidRPr="00D50821" w:rsidRDefault="00A10867" w:rsidP="005474B4">
            <w:pPr>
              <w:rPr>
                <w:b/>
                <w:bCs/>
                <w:kern w:val="2"/>
                <w:sz w:val="22"/>
                <w:szCs w:val="22"/>
              </w:rPr>
            </w:pPr>
            <w:r w:rsidRPr="00D50821">
              <w:rPr>
                <w:b/>
                <w:bCs/>
                <w:kern w:val="2"/>
                <w:sz w:val="22"/>
                <w:szCs w:val="22"/>
              </w:rPr>
              <w:t xml:space="preserve">5.3.1. Sutarties </w:t>
            </w:r>
            <w:r w:rsidR="005474B4" w:rsidRPr="00D50821">
              <w:rPr>
                <w:b/>
                <w:bCs/>
                <w:kern w:val="2"/>
                <w:sz w:val="22"/>
                <w:szCs w:val="22"/>
              </w:rPr>
              <w:t xml:space="preserve">kainos </w:t>
            </w:r>
            <w:r w:rsidRPr="00D50821">
              <w:rPr>
                <w:b/>
                <w:bCs/>
                <w:kern w:val="2"/>
                <w:sz w:val="22"/>
                <w:szCs w:val="22"/>
              </w:rPr>
              <w:t>peržiūra dėl PVM tarifo pasikeitimo</w:t>
            </w:r>
          </w:p>
        </w:tc>
        <w:tc>
          <w:tcPr>
            <w:tcW w:w="7675" w:type="dxa"/>
            <w:gridSpan w:val="3"/>
            <w:vAlign w:val="center"/>
          </w:tcPr>
          <w:p w14:paraId="3621099C" w14:textId="77777777" w:rsidR="005A5832" w:rsidRPr="00D50821" w:rsidRDefault="00A10867" w:rsidP="009F5E98">
            <w:pPr>
              <w:jc w:val="both"/>
              <w:rPr>
                <w:kern w:val="2"/>
                <w:sz w:val="22"/>
                <w:szCs w:val="22"/>
              </w:rPr>
            </w:pPr>
            <w:r w:rsidRPr="00D50821">
              <w:rPr>
                <w:kern w:val="2"/>
                <w:sz w:val="22"/>
                <w:szCs w:val="22"/>
              </w:rPr>
              <w:t>Jeigu Sutarties vykdymo metu pasikeičia PVM mokėjimą</w:t>
            </w:r>
            <w:r w:rsidR="009F5E98" w:rsidRPr="00D50821">
              <w:rPr>
                <w:kern w:val="2"/>
                <w:sz w:val="22"/>
                <w:szCs w:val="22"/>
              </w:rPr>
              <w:t xml:space="preserve"> </w:t>
            </w:r>
            <w:r w:rsidRPr="00D50821">
              <w:rPr>
                <w:kern w:val="2"/>
                <w:sz w:val="22"/>
                <w:szCs w:val="22"/>
              </w:rPr>
              <w:t xml:space="preserve">reglamentuojantys teisės aktai, darantys tiesioginę įtaką Tiekėjo tiekiamų Prekių Sutartyje nurodytai kainai/įkainiams, Sutarties įkainiai perskaičiuojami nekeičiant Prekių įkainio be PVM. </w:t>
            </w:r>
          </w:p>
          <w:p w14:paraId="2C7A7D31" w14:textId="77777777" w:rsidR="005A5832" w:rsidRPr="00D50821" w:rsidRDefault="005A5832" w:rsidP="00333420">
            <w:pPr>
              <w:rPr>
                <w:kern w:val="2"/>
                <w:sz w:val="22"/>
                <w:szCs w:val="22"/>
              </w:rPr>
            </w:pPr>
          </w:p>
          <w:p w14:paraId="72217A45" w14:textId="77777777" w:rsidR="005A5832" w:rsidRPr="00D50821" w:rsidRDefault="00A10867" w:rsidP="009F5E98">
            <w:pPr>
              <w:jc w:val="both"/>
              <w:rPr>
                <w:kern w:val="2"/>
                <w:sz w:val="22"/>
                <w:szCs w:val="22"/>
              </w:rPr>
            </w:pPr>
            <w:r w:rsidRPr="00D50821">
              <w:rPr>
                <w:kern w:val="2"/>
                <w:sz w:val="22"/>
                <w:szCs w:val="22"/>
              </w:rPr>
              <w:t>Perskaičiuot</w:t>
            </w:r>
            <w:r w:rsidR="0073676A" w:rsidRPr="00D50821">
              <w:rPr>
                <w:kern w:val="2"/>
                <w:sz w:val="22"/>
                <w:szCs w:val="22"/>
              </w:rPr>
              <w:t>i</w:t>
            </w:r>
            <w:r w:rsidRPr="00D50821">
              <w:rPr>
                <w:kern w:val="2"/>
                <w:sz w:val="22"/>
                <w:szCs w:val="22"/>
              </w:rPr>
              <w:t xml:space="preserve"> </w:t>
            </w:r>
            <w:r w:rsidR="009D1BB1" w:rsidRPr="00D50821">
              <w:rPr>
                <w:kern w:val="2"/>
                <w:sz w:val="22"/>
                <w:szCs w:val="22"/>
              </w:rPr>
              <w:t xml:space="preserve">Sutarties </w:t>
            </w:r>
            <w:r w:rsidRPr="00D50821">
              <w:rPr>
                <w:kern w:val="2"/>
                <w:sz w:val="22"/>
                <w:szCs w:val="22"/>
              </w:rPr>
              <w:t>Prekių įkainiai įforminami Susitarimu ir turi būti taikomi nuo naujo PVM įvedimo datos (nepriklausomai nuo to, kada pasirašytas Susitarimas).</w:t>
            </w:r>
          </w:p>
        </w:tc>
      </w:tr>
      <w:tr w:rsidR="005A5832" w:rsidRPr="00D50821" w14:paraId="069CEEF8" w14:textId="77777777" w:rsidTr="00FB2E7A">
        <w:trPr>
          <w:trHeight w:val="300"/>
        </w:trPr>
        <w:tc>
          <w:tcPr>
            <w:tcW w:w="2532" w:type="dxa"/>
            <w:vAlign w:val="center"/>
          </w:tcPr>
          <w:p w14:paraId="3EEB5B06" w14:textId="4DAD1CC1" w:rsidR="005A5832" w:rsidRPr="00D50821" w:rsidRDefault="00A10867" w:rsidP="005474B4">
            <w:pPr>
              <w:rPr>
                <w:kern w:val="2"/>
                <w:sz w:val="22"/>
                <w:szCs w:val="22"/>
              </w:rPr>
            </w:pPr>
            <w:r w:rsidRPr="00D50821">
              <w:rPr>
                <w:b/>
                <w:bCs/>
                <w:kern w:val="2"/>
                <w:sz w:val="22"/>
                <w:szCs w:val="22"/>
              </w:rPr>
              <w:t>5.3.2.</w:t>
            </w:r>
            <w:r w:rsidRPr="00D50821">
              <w:rPr>
                <w:kern w:val="2"/>
                <w:sz w:val="22"/>
                <w:szCs w:val="22"/>
              </w:rPr>
              <w:t xml:space="preserve"> </w:t>
            </w:r>
            <w:r w:rsidRPr="00D50821">
              <w:rPr>
                <w:b/>
                <w:bCs/>
                <w:kern w:val="2"/>
                <w:sz w:val="22"/>
                <w:szCs w:val="22"/>
              </w:rPr>
              <w:t xml:space="preserve">Sutarties </w:t>
            </w:r>
            <w:r w:rsidR="005474B4" w:rsidRPr="00D50821">
              <w:rPr>
                <w:b/>
                <w:bCs/>
                <w:kern w:val="2"/>
                <w:sz w:val="22"/>
                <w:szCs w:val="22"/>
              </w:rPr>
              <w:t>kainos</w:t>
            </w:r>
            <w:r w:rsidRPr="00D50821">
              <w:rPr>
                <w:b/>
                <w:bCs/>
                <w:kern w:val="2"/>
                <w:sz w:val="22"/>
                <w:szCs w:val="22"/>
              </w:rPr>
              <w:t xml:space="preserve"> peržiūra dėl kitų mokesčių, lemiančių </w:t>
            </w:r>
            <w:r w:rsidRPr="00D50821">
              <w:rPr>
                <w:b/>
                <w:bCs/>
                <w:kern w:val="2"/>
                <w:sz w:val="22"/>
                <w:szCs w:val="22"/>
              </w:rPr>
              <w:lastRenderedPageBreak/>
              <w:t>Prekių kainos pokytį, pasikeitimo</w:t>
            </w:r>
          </w:p>
        </w:tc>
        <w:tc>
          <w:tcPr>
            <w:tcW w:w="7675" w:type="dxa"/>
            <w:gridSpan w:val="3"/>
            <w:vAlign w:val="center"/>
          </w:tcPr>
          <w:p w14:paraId="660FC8F3" w14:textId="77777777" w:rsidR="005A5832" w:rsidRPr="00D50821" w:rsidRDefault="00A10867" w:rsidP="009F5E98">
            <w:pPr>
              <w:rPr>
                <w:kern w:val="2"/>
                <w:sz w:val="22"/>
                <w:szCs w:val="22"/>
              </w:rPr>
            </w:pPr>
            <w:r w:rsidRPr="00D50821">
              <w:rPr>
                <w:kern w:val="2"/>
                <w:sz w:val="22"/>
                <w:szCs w:val="22"/>
              </w:rPr>
              <w:lastRenderedPageBreak/>
              <w:t>Netaikoma</w:t>
            </w:r>
          </w:p>
        </w:tc>
      </w:tr>
      <w:tr w:rsidR="005A5832" w:rsidRPr="00D50821" w14:paraId="1D5DEE5D" w14:textId="77777777" w:rsidTr="00FB2E7A">
        <w:trPr>
          <w:trHeight w:val="300"/>
        </w:trPr>
        <w:tc>
          <w:tcPr>
            <w:tcW w:w="2532" w:type="dxa"/>
            <w:vAlign w:val="center"/>
          </w:tcPr>
          <w:p w14:paraId="0031CE47" w14:textId="59B4A083" w:rsidR="005A5832" w:rsidRPr="00D50821" w:rsidRDefault="00A10867" w:rsidP="005474B4">
            <w:pPr>
              <w:rPr>
                <w:b/>
                <w:bCs/>
                <w:kern w:val="2"/>
                <w:sz w:val="22"/>
                <w:szCs w:val="22"/>
                <w:lang w:val="en-US"/>
              </w:rPr>
            </w:pPr>
            <w:r w:rsidRPr="00D50821">
              <w:rPr>
                <w:b/>
                <w:bCs/>
                <w:kern w:val="2"/>
                <w:sz w:val="22"/>
                <w:szCs w:val="22"/>
              </w:rPr>
              <w:t xml:space="preserve">5.3.3. Sutarties </w:t>
            </w:r>
            <w:r w:rsidR="005474B4" w:rsidRPr="00D50821">
              <w:rPr>
                <w:b/>
                <w:bCs/>
                <w:kern w:val="2"/>
                <w:sz w:val="22"/>
                <w:szCs w:val="22"/>
              </w:rPr>
              <w:t>kainos</w:t>
            </w:r>
            <w:r w:rsidRPr="00D50821">
              <w:rPr>
                <w:b/>
                <w:bCs/>
                <w:kern w:val="2"/>
                <w:sz w:val="22"/>
                <w:szCs w:val="22"/>
              </w:rPr>
              <w:t xml:space="preserve"> peržiūra dėl kainų lygio pokyčio</w:t>
            </w:r>
          </w:p>
        </w:tc>
        <w:tc>
          <w:tcPr>
            <w:tcW w:w="7675" w:type="dxa"/>
            <w:gridSpan w:val="3"/>
            <w:vAlign w:val="center"/>
          </w:tcPr>
          <w:p w14:paraId="3BCA4547" w14:textId="126B2062" w:rsidR="007D38EF" w:rsidRPr="00D50821" w:rsidRDefault="007D38EF" w:rsidP="007D38EF">
            <w:pPr>
              <w:ind w:left="56"/>
              <w:jc w:val="both"/>
              <w:rPr>
                <w:sz w:val="22"/>
                <w:szCs w:val="22"/>
              </w:rPr>
            </w:pPr>
            <w:r w:rsidRPr="00D50821">
              <w:rPr>
                <w:sz w:val="22"/>
                <w:szCs w:val="22"/>
              </w:rPr>
              <w:t xml:space="preserve">5.3.3.1. Bet kuri Sutarties šalis Sutarties galiojimo metu turi teisę inicijuoti Sutartyje numatytų kainų perskaičiavimą (keitimą) ne anksčiau kaip po 6 (šešių) mėnesių nuo Sutarties sudarymo dienos, jeigu Vartojimo prekių ir paslaugų kainų pokytis (k), apskaičiuotas kaip nustatyta 5.3.3.5 punkte, viršija 5 procentus. </w:t>
            </w:r>
          </w:p>
          <w:p w14:paraId="59D08244" w14:textId="17E341C7" w:rsidR="007D38EF" w:rsidRPr="00D50821" w:rsidRDefault="00A16E2F" w:rsidP="007D38EF">
            <w:pPr>
              <w:ind w:left="56"/>
              <w:jc w:val="both"/>
              <w:rPr>
                <w:sz w:val="22"/>
                <w:szCs w:val="22"/>
              </w:rPr>
            </w:pPr>
            <w:r w:rsidRPr="00D50821">
              <w:rPr>
                <w:sz w:val="22"/>
                <w:szCs w:val="22"/>
              </w:rPr>
              <w:t>5.3.3.</w:t>
            </w:r>
            <w:r w:rsidR="007D38EF" w:rsidRPr="00D50821">
              <w:rPr>
                <w:sz w:val="22"/>
                <w:szCs w:val="22"/>
              </w:rPr>
              <w:t>2. Sutartyje numatyta kaina gali būti perskaičiuojama, jeigu Valstybės duomenų agentūros (https://vda.lrv.lt/lt//; https://osp.stat.gov.lt/statistiniu-rodikliu-analize?indicator=S7R260#/) kas mėnesį skelbiamo vartotojų kainų indekso (</w:t>
            </w:r>
            <w:sdt>
              <w:sdtPr>
                <w:rPr>
                  <w:sz w:val="22"/>
                  <w:szCs w:val="22"/>
                </w:rPr>
                <w:id w:val="-394582114"/>
                <w:placeholder>
                  <w:docPart w:val="E5A4156A868345CF83B8A6BB41A6BAB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B51EB" w:rsidRPr="00D50821">
                  <w:rPr>
                    <w:sz w:val="22"/>
                    <w:szCs w:val="22"/>
                  </w:rPr>
                  <w:t>VARTOJIMO PREKĖS IR PASLAUGOS</w:t>
                </w:r>
              </w:sdtContent>
            </w:sdt>
            <w:r w:rsidR="007D38EF" w:rsidRPr="00D50821">
              <w:rPr>
                <w:sz w:val="22"/>
                <w:szCs w:val="22"/>
              </w:rPr>
              <w:t xml:space="preserve">) pokytis (k), apskaičiuotas kaip nustatyta šios tvarkos 5 punkte, yra didesnis kaip 5 procentai. Atlikdamos perskaičiavimą šalys vadovaujasi </w:t>
            </w:r>
            <w:r w:rsidR="005D7005" w:rsidRPr="00D50821">
              <w:rPr>
                <w:sz w:val="22"/>
                <w:szCs w:val="22"/>
              </w:rPr>
              <w:t>Valstybės duomenų agentūros</w:t>
            </w:r>
            <w:r w:rsidR="007D38EF" w:rsidRPr="00D50821">
              <w:rPr>
                <w:sz w:val="22"/>
                <w:szCs w:val="22"/>
              </w:rPr>
              <w:t xml:space="preserve"> viešai Oficialiosios statistikos portale paskelbtais Rodiklių duomenų bazės duomenimis, iš kitos šalies nereikalaudamos pateikti oficialaus </w:t>
            </w:r>
            <w:r w:rsidR="005D7005" w:rsidRPr="00D50821">
              <w:rPr>
                <w:sz w:val="22"/>
                <w:szCs w:val="22"/>
              </w:rPr>
              <w:t>Valstybės duomenų agentūros</w:t>
            </w:r>
            <w:r w:rsidR="007D38EF" w:rsidRPr="00D50821">
              <w:rPr>
                <w:sz w:val="22"/>
                <w:szCs w:val="22"/>
              </w:rPr>
              <w:t xml:space="preserve"> ar kitos institucijos išduoto dokumento ar patvirtinimo.</w:t>
            </w:r>
          </w:p>
          <w:p w14:paraId="2F2263DD" w14:textId="49B3E145" w:rsidR="007D38EF" w:rsidRPr="00D50821" w:rsidRDefault="005D7005" w:rsidP="007D38EF">
            <w:pPr>
              <w:ind w:left="56"/>
              <w:jc w:val="both"/>
              <w:rPr>
                <w:sz w:val="22"/>
                <w:szCs w:val="22"/>
              </w:rPr>
            </w:pPr>
            <w:r w:rsidRPr="00D50821">
              <w:rPr>
                <w:sz w:val="22"/>
                <w:szCs w:val="22"/>
              </w:rPr>
              <w:t>5.3.3.</w:t>
            </w:r>
            <w:r w:rsidR="007D38EF" w:rsidRPr="00D50821">
              <w:rPr>
                <w:sz w:val="22"/>
                <w:szCs w:val="22"/>
              </w:rPr>
              <w:t>3. Šalys privalo Susitarime nurodyti indekso reikšmę laikotarpio pradžioje ir jos nustatymo datą, indekso reikšmę laikotarpio pabaigoje ir jos nustatymo datą, kainų pokytį (k), perskaičiuotą kainą, perskaičiuotą pradinės sutarties vertę.</w:t>
            </w:r>
          </w:p>
          <w:p w14:paraId="555DE41C" w14:textId="0C82EE69" w:rsidR="007D38EF" w:rsidRPr="00D50821" w:rsidRDefault="005D7005" w:rsidP="007D38EF">
            <w:pPr>
              <w:ind w:left="56"/>
              <w:jc w:val="both"/>
              <w:rPr>
                <w:sz w:val="22"/>
                <w:szCs w:val="22"/>
              </w:rPr>
            </w:pPr>
            <w:r w:rsidRPr="00D50821">
              <w:rPr>
                <w:sz w:val="22"/>
                <w:szCs w:val="22"/>
              </w:rPr>
              <w:t>5.3.3.</w:t>
            </w:r>
            <w:r w:rsidR="007D38EF" w:rsidRPr="00D50821">
              <w:rPr>
                <w:sz w:val="22"/>
                <w:szCs w:val="22"/>
              </w:rPr>
              <w:t>4. Perskaičiuotoji kaina taikoma užsakymams, pateiktiems po to, kai šalys sudaro susitarimą dėl kainų perskaičiavimo.</w:t>
            </w:r>
          </w:p>
          <w:p w14:paraId="6CF7899C" w14:textId="77777777" w:rsidR="004C7DED" w:rsidRPr="00D50821" w:rsidRDefault="005D7005" w:rsidP="002F016D">
            <w:pPr>
              <w:ind w:left="56"/>
              <w:jc w:val="both"/>
              <w:rPr>
                <w:iCs/>
                <w:sz w:val="22"/>
                <w:szCs w:val="22"/>
              </w:rPr>
            </w:pPr>
            <w:r w:rsidRPr="00D50821">
              <w:rPr>
                <w:sz w:val="22"/>
                <w:szCs w:val="22"/>
              </w:rPr>
              <w:t>5.3.3.</w:t>
            </w:r>
            <w:r w:rsidR="007D38EF" w:rsidRPr="00D50821">
              <w:rPr>
                <w:sz w:val="22"/>
                <w:szCs w:val="22"/>
              </w:rPr>
              <w:t>5. Nauja kaina apskaičiuojama pagal formulę</w:t>
            </w:r>
            <w:r w:rsidR="007D38EF" w:rsidRPr="00D50821" w:rsidDel="007D38EF">
              <w:rPr>
                <w:sz w:val="22"/>
                <w:szCs w:val="22"/>
              </w:rPr>
              <w:t xml:space="preserve"> </w:t>
            </w:r>
          </w:p>
          <w:p w14:paraId="644C154A" w14:textId="6C49F98D" w:rsidR="002F016D" w:rsidRPr="00D50821" w:rsidRDefault="00D50821" w:rsidP="002F016D">
            <w:pPr>
              <w:ind w:left="56"/>
              <w:jc w:val="both"/>
              <w:rPr>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F016D" w:rsidRPr="00D50821">
              <w:rPr>
                <w:rFonts w:eastAsiaTheme="minorEastAsia"/>
                <w:sz w:val="22"/>
                <w:szCs w:val="22"/>
              </w:rPr>
              <w:t>, kur</w:t>
            </w:r>
          </w:p>
          <w:p w14:paraId="55D9A6B3" w14:textId="77777777" w:rsidR="002F016D" w:rsidRPr="00D50821" w:rsidRDefault="002F016D" w:rsidP="002F016D">
            <w:pPr>
              <w:ind w:left="56"/>
              <w:jc w:val="both"/>
              <w:rPr>
                <w:sz w:val="22"/>
                <w:szCs w:val="22"/>
              </w:rPr>
            </w:pPr>
            <w:r w:rsidRPr="00D50821">
              <w:rPr>
                <w:sz w:val="22"/>
                <w:szCs w:val="22"/>
              </w:rPr>
              <w:t>a – įkainis (Eur be PVM)) (jei jis jau buvo perskaičiuotas, tai po paskutinio perskaičiavimo).</w:t>
            </w:r>
          </w:p>
          <w:p w14:paraId="603854FD" w14:textId="77777777" w:rsidR="002F016D" w:rsidRPr="00D50821" w:rsidRDefault="002F016D" w:rsidP="002F016D">
            <w:pPr>
              <w:ind w:left="56"/>
              <w:jc w:val="both"/>
              <w:rPr>
                <w:sz w:val="22"/>
                <w:szCs w:val="22"/>
              </w:rPr>
            </w:pPr>
            <w:r w:rsidRPr="00D50821">
              <w:rPr>
                <w:sz w:val="22"/>
                <w:szCs w:val="22"/>
              </w:rPr>
              <w:t>a</w:t>
            </w:r>
            <w:r w:rsidRPr="00D50821">
              <w:rPr>
                <w:sz w:val="22"/>
                <w:szCs w:val="22"/>
                <w:vertAlign w:val="subscript"/>
              </w:rPr>
              <w:t>1</w:t>
            </w:r>
            <w:r w:rsidRPr="00D50821">
              <w:rPr>
                <w:sz w:val="22"/>
                <w:szCs w:val="22"/>
              </w:rPr>
              <w:t xml:space="preserve"> – perskaičiuotas (pakeistas) įkainis (Eur be PVM)</w:t>
            </w:r>
          </w:p>
          <w:p w14:paraId="6C21450D" w14:textId="2360EE60" w:rsidR="002F016D" w:rsidRPr="00D50821" w:rsidRDefault="002F016D" w:rsidP="002F016D">
            <w:pPr>
              <w:ind w:left="56"/>
              <w:jc w:val="both"/>
              <w:rPr>
                <w:sz w:val="22"/>
                <w:szCs w:val="22"/>
              </w:rPr>
            </w:pPr>
            <w:r w:rsidRPr="00D50821">
              <w:rPr>
                <w:sz w:val="22"/>
                <w:szCs w:val="22"/>
              </w:rPr>
              <w:t>k – Pagal vartotojų kainų indeksą (</w:t>
            </w:r>
            <w:sdt>
              <w:sdtPr>
                <w:rPr>
                  <w:sz w:val="22"/>
                  <w:szCs w:val="22"/>
                </w:rPr>
                <w:id w:val="116255448"/>
                <w:placeholder>
                  <w:docPart w:val="029FE1EA31C7416995D6D47CA336356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66F7A" w:rsidRPr="00D50821">
                  <w:rPr>
                    <w:sz w:val="22"/>
                    <w:szCs w:val="22"/>
                  </w:rPr>
                  <w:t>VARTOJIMO PREKĖS IR PASLAUGOS</w:t>
                </w:r>
              </w:sdtContent>
            </w:sdt>
            <w:r w:rsidRPr="00D50821">
              <w:rPr>
                <w:sz w:val="22"/>
                <w:szCs w:val="22"/>
              </w:rPr>
              <w:t xml:space="preserve">) apskaičiuotas Vartojimo prekių ir paslaugų  kainų pokytis (padidėjimas arba sumažėjimas) (%). „k“ reikšmė skaičiuojama pagal formulę: </w:t>
            </w:r>
          </w:p>
          <w:p w14:paraId="5362E714" w14:textId="77777777" w:rsidR="002F016D" w:rsidRPr="00D50821" w:rsidRDefault="002F016D" w:rsidP="002F016D">
            <w:pPr>
              <w:ind w:left="56"/>
              <w:jc w:val="both"/>
              <w:rPr>
                <w:rFonts w:eastAsiaTheme="minorEastAsia"/>
                <w:sz w:val="22"/>
                <w:szCs w:val="22"/>
              </w:rPr>
            </w:pPr>
            <w:r w:rsidRPr="00D50821">
              <w:rPr>
                <w:sz w:val="22"/>
                <w:szCs w:val="22"/>
              </w:rPr>
              <w:t xml:space="preserve"> </w:t>
            </w: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D50821">
              <w:rPr>
                <w:rFonts w:eastAsiaTheme="minorEastAsia"/>
                <w:sz w:val="22"/>
                <w:szCs w:val="22"/>
              </w:rPr>
              <w:t>, (proc.), kur</w:t>
            </w:r>
          </w:p>
          <w:p w14:paraId="1447BEB6" w14:textId="6E20EBC6" w:rsidR="002F016D" w:rsidRPr="00D50821" w:rsidRDefault="002F016D" w:rsidP="002F016D">
            <w:pPr>
              <w:ind w:left="56"/>
              <w:jc w:val="both"/>
              <w:rPr>
                <w:sz w:val="22"/>
                <w:szCs w:val="22"/>
              </w:rPr>
            </w:pPr>
            <w:proofErr w:type="spellStart"/>
            <w:r w:rsidRPr="00D50821">
              <w:rPr>
                <w:sz w:val="22"/>
                <w:szCs w:val="22"/>
              </w:rPr>
              <w:t>Ind</w:t>
            </w:r>
            <w:r w:rsidRPr="00D50821">
              <w:rPr>
                <w:sz w:val="22"/>
                <w:szCs w:val="22"/>
                <w:vertAlign w:val="subscript"/>
              </w:rPr>
              <w:t>naujausias</w:t>
            </w:r>
            <w:proofErr w:type="spellEnd"/>
            <w:r w:rsidRPr="00D50821">
              <w:rPr>
                <w:sz w:val="22"/>
                <w:szCs w:val="22"/>
              </w:rPr>
              <w:t xml:space="preserve"> – kreipimosi dėl kainos perskaičiavimo išsiuntimo kitai šaliai datą naujausias paskelbtas vartojimo prekių ir paslaugų indeksas (</w:t>
            </w:r>
            <w:sdt>
              <w:sdtPr>
                <w:rPr>
                  <w:sz w:val="22"/>
                  <w:szCs w:val="22"/>
                </w:rPr>
                <w:id w:val="1296644698"/>
                <w:placeholder>
                  <w:docPart w:val="34AC38A67CD8494889BEA692596700F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B51EB" w:rsidRPr="00D50821">
                  <w:rPr>
                    <w:sz w:val="22"/>
                    <w:szCs w:val="22"/>
                  </w:rPr>
                  <w:t>VARTOJIMO PREKĖS IR PASLAUGOS</w:t>
                </w:r>
              </w:sdtContent>
            </w:sdt>
            <w:r w:rsidRPr="00D50821">
              <w:rPr>
                <w:sz w:val="22"/>
                <w:szCs w:val="22"/>
              </w:rPr>
              <w:t>).</w:t>
            </w:r>
          </w:p>
          <w:p w14:paraId="1F6C1ACB" w14:textId="66DE2B9D" w:rsidR="002F016D" w:rsidRPr="00D50821" w:rsidRDefault="002F016D" w:rsidP="002F016D">
            <w:pPr>
              <w:ind w:left="56"/>
              <w:jc w:val="both"/>
              <w:rPr>
                <w:sz w:val="22"/>
                <w:szCs w:val="22"/>
              </w:rPr>
            </w:pPr>
            <w:proofErr w:type="spellStart"/>
            <w:r w:rsidRPr="00D50821">
              <w:rPr>
                <w:sz w:val="22"/>
                <w:szCs w:val="22"/>
              </w:rPr>
              <w:t>Ind</w:t>
            </w:r>
            <w:r w:rsidRPr="00D50821">
              <w:rPr>
                <w:sz w:val="22"/>
                <w:szCs w:val="22"/>
                <w:vertAlign w:val="subscript"/>
              </w:rPr>
              <w:t>pradžia</w:t>
            </w:r>
            <w:proofErr w:type="spellEnd"/>
            <w:r w:rsidRPr="00D50821">
              <w:rPr>
                <w:sz w:val="22"/>
                <w:szCs w:val="22"/>
              </w:rPr>
              <w:t xml:space="preserve"> – laikotarpio pradžios datos (mėnesio) vartojimo prekių ir paslaugų indeksas (</w:t>
            </w:r>
            <w:sdt>
              <w:sdtPr>
                <w:rPr>
                  <w:sz w:val="22"/>
                  <w:szCs w:val="22"/>
                </w:rPr>
                <w:id w:val="-1902665971"/>
                <w:placeholder>
                  <w:docPart w:val="59483139DD62454BA942F990C8C94EE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CB51EB" w:rsidRPr="00D50821">
                  <w:rPr>
                    <w:sz w:val="22"/>
                    <w:szCs w:val="22"/>
                  </w:rPr>
                  <w:t>VARTOJIMO PREKĖS IR PASLAUGOS</w:t>
                </w:r>
              </w:sdtContent>
            </w:sdt>
            <w:r w:rsidRPr="00D50821">
              <w:rPr>
                <w:sz w:val="22"/>
                <w:szCs w:val="22"/>
              </w:rPr>
              <w:t xml:space="preserve">). Pirmojo perskaičiavimo atveju laikotarpio pradžia (mėnuo) yra </w:t>
            </w:r>
            <w:sdt>
              <w:sdtPr>
                <w:rPr>
                  <w:sz w:val="22"/>
                  <w:szCs w:val="22"/>
                </w:rPr>
                <w:alias w:val="Pasirinkite"/>
                <w:tag w:val="Pasirinkite"/>
                <w:id w:val="-603956337"/>
                <w:placeholder>
                  <w:docPart w:val="AA4CA8876B594375B5B5775DD65661B0"/>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50821">
                  <w:rPr>
                    <w:sz w:val="22"/>
                    <w:szCs w:val="22"/>
                  </w:rPr>
                  <w:t>Sutarties sudarymo dienos</w:t>
                </w:r>
              </w:sdtContent>
            </w:sdt>
            <w:r w:rsidRPr="00D50821">
              <w:rPr>
                <w:sz w:val="22"/>
                <w:szCs w:val="22"/>
              </w:rPr>
              <w:t xml:space="preserve"> mėnuo. Antrojo ir vėlesnių perskaičiavimų atveju laikotarpio pradžia (mėnuo) yra paskutinio perskaičiavimo metu naudotos paskelbto atitinkamo indekso reikšmės mėnuo. </w:t>
            </w:r>
          </w:p>
          <w:p w14:paraId="114CACF3" w14:textId="7CADF4D4" w:rsidR="002F016D" w:rsidRPr="00D50821" w:rsidRDefault="00154C88" w:rsidP="002F016D">
            <w:pPr>
              <w:ind w:left="56"/>
              <w:jc w:val="both"/>
              <w:rPr>
                <w:sz w:val="22"/>
                <w:szCs w:val="22"/>
              </w:rPr>
            </w:pPr>
            <w:r w:rsidRPr="00D50821">
              <w:rPr>
                <w:sz w:val="22"/>
                <w:szCs w:val="22"/>
              </w:rPr>
              <w:t>5.3.3</w:t>
            </w:r>
            <w:r w:rsidR="002F016D" w:rsidRPr="00D50821">
              <w:rPr>
                <w:sz w:val="22"/>
                <w:szCs w:val="22"/>
              </w:rPr>
              <w:t>.</w:t>
            </w:r>
            <w:r w:rsidR="00DB5198" w:rsidRPr="00D50821">
              <w:rPr>
                <w:sz w:val="22"/>
                <w:szCs w:val="22"/>
              </w:rPr>
              <w:t>6</w:t>
            </w:r>
            <w:r w:rsidR="002F016D" w:rsidRPr="00D50821">
              <w:rPr>
                <w:sz w:val="22"/>
                <w:szCs w:val="22"/>
              </w:rPr>
              <w:t xml:space="preserve">. </w:t>
            </w:r>
            <w:r w:rsidR="00DB5198" w:rsidRPr="00D50821">
              <w:rPr>
                <w:sz w:val="22"/>
                <w:szCs w:val="22"/>
              </w:rPr>
              <w:t xml:space="preserve">Skaičiavimams indeksų reikšmės imamos </w:t>
            </w:r>
            <w:r w:rsidR="00DB5198" w:rsidRPr="00D50821">
              <w:rPr>
                <w:b/>
                <w:sz w:val="22"/>
                <w:szCs w:val="22"/>
              </w:rPr>
              <w:t>keturių</w:t>
            </w:r>
            <w:r w:rsidR="00DB5198" w:rsidRPr="00D50821">
              <w:rPr>
                <w:sz w:val="22"/>
                <w:szCs w:val="22"/>
              </w:rPr>
              <w:t xml:space="preserve"> skaitmenų po kablelio tikslumu. Apskaičiuotas pokytis (k) tolimesniems skaičiavimams naudojamas suapvalinus iki </w:t>
            </w:r>
            <w:r w:rsidR="00DB5198" w:rsidRPr="00D50821">
              <w:rPr>
                <w:b/>
                <w:sz w:val="22"/>
                <w:szCs w:val="22"/>
              </w:rPr>
              <w:t>vieno</w:t>
            </w:r>
            <w:r w:rsidR="00DB5198" w:rsidRPr="00D50821">
              <w:rPr>
                <w:sz w:val="22"/>
                <w:szCs w:val="22"/>
              </w:rPr>
              <w:t xml:space="preserve"> skaitmens po kablelio, o apskaičiuotas įkainis „a“ suapvalinamas iki </w:t>
            </w:r>
            <w:r w:rsidR="00DB5198" w:rsidRPr="00D50821">
              <w:rPr>
                <w:b/>
                <w:sz w:val="22"/>
                <w:szCs w:val="22"/>
              </w:rPr>
              <w:t xml:space="preserve">dviejų </w:t>
            </w:r>
            <w:r w:rsidR="00DB5198" w:rsidRPr="00D50821">
              <w:rPr>
                <w:i/>
                <w:sz w:val="22"/>
                <w:szCs w:val="22"/>
              </w:rPr>
              <w:t>(arba įrašoma tiek skaitmenų, kiek  nurodyta sudarytoje sutartyje)</w:t>
            </w:r>
            <w:r w:rsidR="00DB5198" w:rsidRPr="00D50821">
              <w:rPr>
                <w:sz w:val="22"/>
                <w:szCs w:val="22"/>
              </w:rPr>
              <w:t xml:space="preserve"> skaitmenų po kablelio</w:t>
            </w:r>
            <w:r w:rsidR="002F016D" w:rsidRPr="00D50821">
              <w:rPr>
                <w:sz w:val="22"/>
                <w:szCs w:val="22"/>
              </w:rPr>
              <w:t xml:space="preserve">. </w:t>
            </w:r>
          </w:p>
          <w:p w14:paraId="1178A10B" w14:textId="37D358E4" w:rsidR="005A5832" w:rsidRPr="00D50821" w:rsidRDefault="00154C88" w:rsidP="00154C88">
            <w:pPr>
              <w:pStyle w:val="ListParagraph"/>
              <w:ind w:left="56"/>
              <w:jc w:val="both"/>
              <w:rPr>
                <w:rFonts w:ascii="Times New Roman" w:hAnsi="Times New Roman"/>
                <w:sz w:val="22"/>
                <w:szCs w:val="22"/>
                <w:lang w:val="lt-LT"/>
              </w:rPr>
            </w:pPr>
            <w:r w:rsidRPr="00D50821">
              <w:rPr>
                <w:rFonts w:ascii="Times New Roman" w:hAnsi="Times New Roman"/>
                <w:sz w:val="22"/>
                <w:szCs w:val="22"/>
                <w:lang w:val="lt-LT"/>
              </w:rPr>
              <w:t>5.3.3</w:t>
            </w:r>
            <w:r w:rsidR="002F016D" w:rsidRPr="00D50821">
              <w:rPr>
                <w:rFonts w:ascii="Times New Roman" w:hAnsi="Times New Roman"/>
                <w:sz w:val="22"/>
                <w:szCs w:val="22"/>
                <w:lang w:val="lt-LT"/>
              </w:rPr>
              <w:t>.</w:t>
            </w:r>
            <w:r w:rsidR="00DB5198" w:rsidRPr="00D50821">
              <w:rPr>
                <w:rFonts w:ascii="Times New Roman" w:hAnsi="Times New Roman"/>
                <w:sz w:val="22"/>
                <w:szCs w:val="22"/>
                <w:lang w:val="lt-LT"/>
              </w:rPr>
              <w:t>7</w:t>
            </w:r>
            <w:r w:rsidR="002F016D" w:rsidRPr="00D50821">
              <w:rPr>
                <w:rFonts w:ascii="Times New Roman" w:hAnsi="Times New Roman"/>
                <w:sz w:val="22"/>
                <w:szCs w:val="22"/>
                <w:lang w:val="lt-LT"/>
              </w:rPr>
              <w:t>. Vėlesnis kainų arba įkainių perskaičiavimas negali apimti laikotarpio, už kurį jau buvo atliktas perskaičiavimas.</w:t>
            </w:r>
          </w:p>
          <w:p w14:paraId="1BC2DB25" w14:textId="5F3EF6BE" w:rsidR="00DB5198" w:rsidRPr="00D50821" w:rsidRDefault="00DB5198" w:rsidP="00154C88">
            <w:pPr>
              <w:pStyle w:val="ListParagraph"/>
              <w:ind w:left="56"/>
              <w:jc w:val="both"/>
              <w:rPr>
                <w:rFonts w:ascii="Times New Roman" w:hAnsi="Times New Roman"/>
                <w:sz w:val="22"/>
                <w:szCs w:val="22"/>
                <w:bdr w:val="none" w:sz="0" w:space="0" w:color="auto" w:frame="1"/>
              </w:rPr>
            </w:pPr>
            <w:r w:rsidRPr="00D50821">
              <w:rPr>
                <w:rFonts w:ascii="Times New Roman" w:hAnsi="Times New Roman"/>
                <w:sz w:val="22"/>
                <w:szCs w:val="22"/>
                <w:bdr w:val="none" w:sz="0" w:space="0" w:color="auto" w:frame="1"/>
                <w:lang w:val="lt-LT"/>
              </w:rPr>
              <w:t xml:space="preserve">5.3.3.8. </w:t>
            </w:r>
            <w:r w:rsidRPr="00D50821">
              <w:rPr>
                <w:rFonts w:ascii="Times New Roman" w:hAnsi="Times New Roman"/>
                <w:sz w:val="22"/>
                <w:szCs w:val="22"/>
                <w:lang w:val="lt-LT"/>
              </w:rPr>
              <w:t>Sutartyje numatytas įkainių/kainos perskaičiavimas įforminamas šalių rašytiniu susitarimu, kuris tampa neatskiriama Sutarties dalimi.</w:t>
            </w:r>
          </w:p>
        </w:tc>
      </w:tr>
      <w:tr w:rsidR="005A5832" w:rsidRPr="00D50821" w14:paraId="02A680FE" w14:textId="77777777" w:rsidTr="00FB2E7A">
        <w:trPr>
          <w:trHeight w:val="300"/>
        </w:trPr>
        <w:tc>
          <w:tcPr>
            <w:tcW w:w="2532" w:type="dxa"/>
            <w:vAlign w:val="center"/>
          </w:tcPr>
          <w:p w14:paraId="378E2A0C" w14:textId="0D1C4363" w:rsidR="005A5832" w:rsidRPr="00D50821" w:rsidRDefault="00A10867" w:rsidP="00333420">
            <w:pPr>
              <w:rPr>
                <w:b/>
                <w:bCs/>
                <w:kern w:val="2"/>
                <w:sz w:val="22"/>
                <w:szCs w:val="22"/>
              </w:rPr>
            </w:pPr>
            <w:r w:rsidRPr="00D50821">
              <w:rPr>
                <w:b/>
                <w:bCs/>
                <w:kern w:val="2"/>
                <w:sz w:val="22"/>
                <w:szCs w:val="22"/>
              </w:rPr>
              <w:t>5.3.4. Sutarties įkainių peržiūra dėl kainų lygio pokyčio pagal Prekių grupių kainų pokyčius</w:t>
            </w:r>
          </w:p>
        </w:tc>
        <w:tc>
          <w:tcPr>
            <w:tcW w:w="7675" w:type="dxa"/>
            <w:gridSpan w:val="3"/>
            <w:vAlign w:val="center"/>
          </w:tcPr>
          <w:p w14:paraId="63EFD40A" w14:textId="77777777" w:rsidR="005A5832" w:rsidRPr="00D50821" w:rsidRDefault="00A10867" w:rsidP="00333420">
            <w:pPr>
              <w:rPr>
                <w:kern w:val="2"/>
                <w:sz w:val="22"/>
                <w:szCs w:val="22"/>
              </w:rPr>
            </w:pPr>
            <w:r w:rsidRPr="00D50821">
              <w:rPr>
                <w:kern w:val="2"/>
                <w:sz w:val="22"/>
                <w:szCs w:val="22"/>
              </w:rPr>
              <w:t>Netaikoma</w:t>
            </w:r>
          </w:p>
        </w:tc>
      </w:tr>
      <w:tr w:rsidR="005A5832" w:rsidRPr="00D50821" w14:paraId="2E7B2E14" w14:textId="77777777" w:rsidTr="00FB2E7A">
        <w:trPr>
          <w:trHeight w:val="300"/>
        </w:trPr>
        <w:tc>
          <w:tcPr>
            <w:tcW w:w="2532" w:type="dxa"/>
            <w:vAlign w:val="center"/>
          </w:tcPr>
          <w:p w14:paraId="48AF3F54" w14:textId="77777777" w:rsidR="005A5832" w:rsidRPr="00D50821" w:rsidRDefault="00A10867" w:rsidP="00333420">
            <w:pPr>
              <w:rPr>
                <w:b/>
                <w:bCs/>
                <w:kern w:val="2"/>
                <w:sz w:val="22"/>
                <w:szCs w:val="22"/>
              </w:rPr>
            </w:pPr>
            <w:r w:rsidRPr="00D50821">
              <w:rPr>
                <w:b/>
                <w:bCs/>
                <w:kern w:val="2"/>
                <w:sz w:val="22"/>
                <w:szCs w:val="22"/>
              </w:rPr>
              <w:t xml:space="preserve">5.4. Sutarties įkainių apskaičiavimas taikant </w:t>
            </w:r>
            <w:r w:rsidRPr="00D50821">
              <w:rPr>
                <w:b/>
                <w:bCs/>
                <w:kern w:val="2"/>
                <w:sz w:val="22"/>
                <w:szCs w:val="22"/>
                <w:u w:val="single"/>
              </w:rPr>
              <w:lastRenderedPageBreak/>
              <w:t>kiekio (apimties)</w:t>
            </w:r>
            <w:r w:rsidRPr="00D50821">
              <w:rPr>
                <w:b/>
                <w:bCs/>
                <w:kern w:val="2"/>
                <w:sz w:val="22"/>
                <w:szCs w:val="22"/>
              </w:rPr>
              <w:t xml:space="preserve"> keitimo taisykles</w:t>
            </w:r>
          </w:p>
        </w:tc>
        <w:tc>
          <w:tcPr>
            <w:tcW w:w="7675" w:type="dxa"/>
            <w:gridSpan w:val="3"/>
            <w:vAlign w:val="center"/>
          </w:tcPr>
          <w:p w14:paraId="061D560F" w14:textId="77777777" w:rsidR="005A5832" w:rsidRPr="00D50821" w:rsidRDefault="00A10867" w:rsidP="00AE7AD0">
            <w:pPr>
              <w:jc w:val="both"/>
              <w:rPr>
                <w:kern w:val="2"/>
                <w:sz w:val="22"/>
                <w:szCs w:val="22"/>
              </w:rPr>
            </w:pPr>
            <w:r w:rsidRPr="00D50821">
              <w:rPr>
                <w:kern w:val="2"/>
                <w:sz w:val="22"/>
                <w:szCs w:val="22"/>
              </w:rPr>
              <w:lastRenderedPageBreak/>
              <w:t>Netaikoma</w:t>
            </w:r>
          </w:p>
        </w:tc>
      </w:tr>
      <w:tr w:rsidR="005A5832" w:rsidRPr="00D50821" w14:paraId="6399F287" w14:textId="77777777" w:rsidTr="00FB2E7A">
        <w:trPr>
          <w:trHeight w:val="300"/>
        </w:trPr>
        <w:tc>
          <w:tcPr>
            <w:tcW w:w="2532" w:type="dxa"/>
            <w:vAlign w:val="center"/>
          </w:tcPr>
          <w:p w14:paraId="46A38AAF" w14:textId="77777777" w:rsidR="005A5832" w:rsidRPr="00D50821" w:rsidRDefault="00A10867" w:rsidP="00333420">
            <w:pPr>
              <w:rPr>
                <w:b/>
                <w:bCs/>
                <w:kern w:val="2"/>
                <w:sz w:val="22"/>
                <w:szCs w:val="22"/>
              </w:rPr>
            </w:pPr>
            <w:r w:rsidRPr="00D50821">
              <w:rPr>
                <w:b/>
                <w:bCs/>
                <w:kern w:val="2"/>
                <w:sz w:val="22"/>
                <w:szCs w:val="22"/>
              </w:rPr>
              <w:t>5.5. Atsiskaitymo su Tiekėju terminas ir tvarka</w:t>
            </w:r>
          </w:p>
        </w:tc>
        <w:tc>
          <w:tcPr>
            <w:tcW w:w="7675" w:type="dxa"/>
            <w:gridSpan w:val="3"/>
            <w:vAlign w:val="center"/>
          </w:tcPr>
          <w:p w14:paraId="0B0C381D" w14:textId="77777777" w:rsidR="005A5832" w:rsidRPr="00D50821" w:rsidRDefault="00A10867" w:rsidP="00AE7AD0">
            <w:pPr>
              <w:jc w:val="both"/>
              <w:rPr>
                <w:kern w:val="2"/>
                <w:sz w:val="22"/>
                <w:szCs w:val="22"/>
              </w:rPr>
            </w:pPr>
            <w:r w:rsidRPr="00D50821">
              <w:rPr>
                <w:kern w:val="2"/>
                <w:sz w:val="22"/>
                <w:szCs w:val="22"/>
              </w:rPr>
              <w:t xml:space="preserve">Pirkėjas atsiskaito su Tiekėju ne vėliau kaip per </w:t>
            </w:r>
            <w:r w:rsidR="00FE63C9" w:rsidRPr="00D50821">
              <w:rPr>
                <w:kern w:val="2"/>
                <w:sz w:val="22"/>
                <w:szCs w:val="22"/>
              </w:rPr>
              <w:t>30 (trisdešimt) dienų</w:t>
            </w:r>
            <w:r w:rsidRPr="00D50821">
              <w:rPr>
                <w:kern w:val="2"/>
                <w:sz w:val="22"/>
                <w:szCs w:val="22"/>
              </w:rPr>
              <w:t xml:space="preserve"> nuo Sąskaitos gavimo dienos.</w:t>
            </w:r>
          </w:p>
          <w:p w14:paraId="6ED17085" w14:textId="77777777" w:rsidR="005A5832" w:rsidRPr="00D50821" w:rsidRDefault="005A5832" w:rsidP="00AE7AD0">
            <w:pPr>
              <w:jc w:val="both"/>
              <w:rPr>
                <w:kern w:val="2"/>
                <w:sz w:val="22"/>
                <w:szCs w:val="22"/>
              </w:rPr>
            </w:pPr>
          </w:p>
          <w:p w14:paraId="73D6A329" w14:textId="77777777" w:rsidR="005A5832" w:rsidRPr="00D50821" w:rsidRDefault="00A10867" w:rsidP="00AE7AD0">
            <w:pPr>
              <w:jc w:val="both"/>
              <w:rPr>
                <w:kern w:val="2"/>
                <w:sz w:val="22"/>
                <w:szCs w:val="22"/>
                <w:shd w:val="clear" w:color="auto" w:fill="FFFFFF"/>
              </w:rPr>
            </w:pPr>
            <w:r w:rsidRPr="00D50821">
              <w:rPr>
                <w:color w:val="000000"/>
                <w:kern w:val="2"/>
                <w:sz w:val="22"/>
                <w:szCs w:val="22"/>
                <w:shd w:val="clear" w:color="auto" w:fill="FFFFFF"/>
              </w:rPr>
              <w:t>Apmokėjimo sąlygos</w:t>
            </w:r>
            <w:r w:rsidRPr="00D50821">
              <w:rPr>
                <w:color w:val="4472C4"/>
                <w:kern w:val="2"/>
                <w:sz w:val="22"/>
                <w:szCs w:val="22"/>
                <w:shd w:val="clear" w:color="auto" w:fill="FFFFFF"/>
              </w:rPr>
              <w:t>:</w:t>
            </w:r>
            <w:r w:rsidRPr="00D50821">
              <w:rPr>
                <w:color w:val="000000"/>
                <w:kern w:val="2"/>
                <w:sz w:val="22"/>
                <w:szCs w:val="22"/>
                <w:shd w:val="clear" w:color="auto" w:fill="FFFFFF"/>
              </w:rPr>
              <w:t xml:space="preserve"> </w:t>
            </w:r>
            <w:r w:rsidRPr="00D50821">
              <w:rPr>
                <w:kern w:val="2"/>
                <w:sz w:val="22"/>
                <w:szCs w:val="22"/>
                <w:shd w:val="clear" w:color="auto" w:fill="FFFFFF"/>
              </w:rPr>
              <w:t>įvykdžius užsakymą, mokama už konkretų kiekį / apimtį pagal nustatytus įkainius.</w:t>
            </w:r>
          </w:p>
          <w:p w14:paraId="0C3E5E0C" w14:textId="77777777" w:rsidR="00B60170" w:rsidRPr="00D50821" w:rsidRDefault="00B60170" w:rsidP="00AE7AD0">
            <w:pPr>
              <w:jc w:val="both"/>
              <w:rPr>
                <w:kern w:val="2"/>
                <w:sz w:val="22"/>
                <w:szCs w:val="22"/>
                <w:shd w:val="clear" w:color="auto" w:fill="FFFFFF"/>
              </w:rPr>
            </w:pPr>
          </w:p>
          <w:p w14:paraId="4FAAB977" w14:textId="10056DE6" w:rsidR="00B60170" w:rsidRPr="00D50821" w:rsidRDefault="00B60170" w:rsidP="00AE7AD0">
            <w:pPr>
              <w:jc w:val="both"/>
              <w:rPr>
                <w:kern w:val="2"/>
                <w:sz w:val="22"/>
                <w:szCs w:val="22"/>
                <w:shd w:val="clear" w:color="auto" w:fill="FFFFFF"/>
              </w:rPr>
            </w:pPr>
            <w:r w:rsidRPr="00D50821">
              <w:rPr>
                <w:kern w:val="2"/>
                <w:sz w:val="22"/>
                <w:szCs w:val="22"/>
                <w:shd w:val="clear" w:color="auto" w:fill="FFFFFF"/>
              </w:rPr>
              <w:t>Jei mokėjimai pagal sutartis visiškai arba iš dalies atliekami iš tarpinių finansuojančių organizacijų gautomis lėšomis, taip pat kitomis objektyviai pagrįstomis aplinkybėmis atsiskaitymo terminas Pirkėjo gali būti pratęstas iki 60 (šešiasdešimt) dienų nuo prekių gavimo ir sąskaitos faktūros pateikimo dienos.</w:t>
            </w:r>
          </w:p>
        </w:tc>
      </w:tr>
      <w:tr w:rsidR="005A5832" w:rsidRPr="00D50821" w14:paraId="51BB3716" w14:textId="77777777" w:rsidTr="00FB2E7A">
        <w:trPr>
          <w:trHeight w:val="300"/>
        </w:trPr>
        <w:tc>
          <w:tcPr>
            <w:tcW w:w="2532" w:type="dxa"/>
            <w:vAlign w:val="center"/>
          </w:tcPr>
          <w:p w14:paraId="23FA1F41" w14:textId="77777777" w:rsidR="005A5832" w:rsidRPr="00D50821" w:rsidRDefault="00A10867" w:rsidP="00333420">
            <w:pPr>
              <w:rPr>
                <w:b/>
                <w:bCs/>
                <w:kern w:val="2"/>
                <w:sz w:val="22"/>
                <w:szCs w:val="22"/>
              </w:rPr>
            </w:pPr>
            <w:r w:rsidRPr="00D50821">
              <w:rPr>
                <w:b/>
                <w:bCs/>
                <w:kern w:val="2"/>
                <w:sz w:val="22"/>
                <w:szCs w:val="22"/>
              </w:rPr>
              <w:t>5.6. Avansas</w:t>
            </w:r>
          </w:p>
        </w:tc>
        <w:tc>
          <w:tcPr>
            <w:tcW w:w="7675" w:type="dxa"/>
            <w:gridSpan w:val="3"/>
            <w:vAlign w:val="center"/>
          </w:tcPr>
          <w:p w14:paraId="4D8DBDE7" w14:textId="77777777" w:rsidR="005A5832" w:rsidRPr="00D50821" w:rsidRDefault="00A10867" w:rsidP="009F5E98">
            <w:pPr>
              <w:jc w:val="both"/>
              <w:rPr>
                <w:kern w:val="2"/>
                <w:sz w:val="22"/>
                <w:szCs w:val="22"/>
              </w:rPr>
            </w:pPr>
            <w:r w:rsidRPr="00D50821">
              <w:rPr>
                <w:kern w:val="2"/>
                <w:sz w:val="22"/>
                <w:szCs w:val="22"/>
              </w:rPr>
              <w:t>Netaikoma</w:t>
            </w:r>
          </w:p>
        </w:tc>
      </w:tr>
      <w:tr w:rsidR="005A5832" w:rsidRPr="00D50821" w14:paraId="0F27CBD1" w14:textId="77777777" w:rsidTr="00FB2E7A">
        <w:trPr>
          <w:trHeight w:val="300"/>
        </w:trPr>
        <w:tc>
          <w:tcPr>
            <w:tcW w:w="2532" w:type="dxa"/>
            <w:vAlign w:val="center"/>
          </w:tcPr>
          <w:p w14:paraId="163D1D9D" w14:textId="77777777" w:rsidR="005A5832" w:rsidRPr="00D50821" w:rsidRDefault="00A10867" w:rsidP="00333420">
            <w:pPr>
              <w:rPr>
                <w:b/>
                <w:bCs/>
                <w:kern w:val="2"/>
                <w:sz w:val="22"/>
                <w:szCs w:val="22"/>
              </w:rPr>
            </w:pPr>
            <w:r w:rsidRPr="00D50821">
              <w:rPr>
                <w:b/>
                <w:bCs/>
                <w:kern w:val="2"/>
                <w:sz w:val="22"/>
                <w:szCs w:val="22"/>
              </w:rPr>
              <w:t>5.7. Avanso užtikrinimas</w:t>
            </w:r>
          </w:p>
        </w:tc>
        <w:tc>
          <w:tcPr>
            <w:tcW w:w="7675" w:type="dxa"/>
            <w:gridSpan w:val="3"/>
            <w:vAlign w:val="center"/>
          </w:tcPr>
          <w:p w14:paraId="41A5C29D" w14:textId="77777777" w:rsidR="005A5832" w:rsidRPr="00D50821" w:rsidRDefault="00A10867" w:rsidP="00AE7AD0">
            <w:pPr>
              <w:jc w:val="both"/>
              <w:rPr>
                <w:kern w:val="2"/>
                <w:sz w:val="22"/>
                <w:szCs w:val="22"/>
              </w:rPr>
            </w:pPr>
            <w:r w:rsidRPr="00D50821">
              <w:rPr>
                <w:kern w:val="2"/>
                <w:sz w:val="22"/>
                <w:szCs w:val="22"/>
              </w:rPr>
              <w:t>Netaikoma</w:t>
            </w:r>
            <w:r w:rsidRPr="00D50821">
              <w:rPr>
                <w:color w:val="000000"/>
                <w:kern w:val="2"/>
                <w:sz w:val="22"/>
                <w:szCs w:val="22"/>
                <w:shd w:val="clear" w:color="auto" w:fill="FFFFFF"/>
              </w:rPr>
              <w:t xml:space="preserve"> </w:t>
            </w:r>
          </w:p>
        </w:tc>
      </w:tr>
      <w:tr w:rsidR="005A5832" w:rsidRPr="00D50821" w14:paraId="408DA2BA" w14:textId="77777777" w:rsidTr="00FB2E7A">
        <w:trPr>
          <w:trHeight w:val="300"/>
        </w:trPr>
        <w:tc>
          <w:tcPr>
            <w:tcW w:w="10207" w:type="dxa"/>
            <w:gridSpan w:val="4"/>
            <w:vAlign w:val="center"/>
          </w:tcPr>
          <w:p w14:paraId="04C2CF0C" w14:textId="77777777" w:rsidR="005A5832" w:rsidRPr="00D50821" w:rsidRDefault="00A10867" w:rsidP="00333420">
            <w:pPr>
              <w:jc w:val="center"/>
              <w:rPr>
                <w:b/>
                <w:bCs/>
                <w:kern w:val="2"/>
                <w:sz w:val="22"/>
                <w:szCs w:val="22"/>
              </w:rPr>
            </w:pPr>
            <w:r w:rsidRPr="00D50821">
              <w:rPr>
                <w:b/>
                <w:bCs/>
                <w:kern w:val="2"/>
                <w:sz w:val="22"/>
                <w:szCs w:val="22"/>
              </w:rPr>
              <w:t>6. PREKIŲ KOKYBĖ IR GARANTINIAI ĮSIPAREIGOJIMAI</w:t>
            </w:r>
          </w:p>
        </w:tc>
      </w:tr>
      <w:tr w:rsidR="005A5832" w:rsidRPr="00D50821" w14:paraId="75F38E2F" w14:textId="77777777" w:rsidTr="00FB2E7A">
        <w:trPr>
          <w:trHeight w:val="300"/>
        </w:trPr>
        <w:tc>
          <w:tcPr>
            <w:tcW w:w="2532" w:type="dxa"/>
            <w:vAlign w:val="center"/>
          </w:tcPr>
          <w:p w14:paraId="14A88939" w14:textId="77777777" w:rsidR="005A5832" w:rsidRPr="00D50821" w:rsidRDefault="00A10867" w:rsidP="00333420">
            <w:pPr>
              <w:rPr>
                <w:b/>
                <w:bCs/>
                <w:kern w:val="2"/>
                <w:sz w:val="22"/>
                <w:szCs w:val="22"/>
              </w:rPr>
            </w:pPr>
            <w:r w:rsidRPr="00D50821">
              <w:rPr>
                <w:b/>
                <w:bCs/>
                <w:kern w:val="2"/>
                <w:sz w:val="22"/>
                <w:szCs w:val="22"/>
              </w:rPr>
              <w:t>6.1. Garantinis terminas</w:t>
            </w:r>
          </w:p>
        </w:tc>
        <w:tc>
          <w:tcPr>
            <w:tcW w:w="7675" w:type="dxa"/>
            <w:gridSpan w:val="3"/>
            <w:vAlign w:val="center"/>
          </w:tcPr>
          <w:p w14:paraId="20A50668" w14:textId="37D5C9CC" w:rsidR="001823FF" w:rsidRPr="00D50821" w:rsidRDefault="007A4705" w:rsidP="005766D7">
            <w:pPr>
              <w:jc w:val="both"/>
              <w:rPr>
                <w:kern w:val="2"/>
                <w:sz w:val="22"/>
                <w:szCs w:val="22"/>
              </w:rPr>
            </w:pPr>
            <w:r w:rsidRPr="00D50821">
              <w:rPr>
                <w:kern w:val="2"/>
                <w:sz w:val="22"/>
                <w:szCs w:val="22"/>
              </w:rPr>
              <w:t>Prekėms nustatomas Tiekėjo pasiūlytas arba Prekių gamintojo taikomas Garantinis terminas, tačiau bet kokiu atveju ne trumpesnis kaip 12</w:t>
            </w:r>
            <w:r w:rsidR="00943761" w:rsidRPr="00D50821">
              <w:rPr>
                <w:kern w:val="2"/>
                <w:sz w:val="22"/>
                <w:szCs w:val="22"/>
              </w:rPr>
              <w:t xml:space="preserve"> (dvylika)</w:t>
            </w:r>
            <w:r w:rsidRPr="00D50821">
              <w:rPr>
                <w:kern w:val="2"/>
                <w:sz w:val="22"/>
                <w:szCs w:val="22"/>
              </w:rPr>
              <w:t xml:space="preserve"> mėn</w:t>
            </w:r>
            <w:r w:rsidR="00943761" w:rsidRPr="00D50821">
              <w:rPr>
                <w:kern w:val="2"/>
                <w:sz w:val="22"/>
                <w:szCs w:val="22"/>
              </w:rPr>
              <w:t>esių</w:t>
            </w:r>
            <w:r w:rsidRPr="00D50821">
              <w:rPr>
                <w:kern w:val="2"/>
                <w:sz w:val="22"/>
                <w:szCs w:val="22"/>
              </w:rPr>
              <w:t>. Garantinis terminas, skaičiuojamas nuo Prekių perdavimo–priėmimo akto ar Sąskaitos (kai Prekių perdavimo–priėmimo aktas nėra pasirašomas) pasirašymo dienos.</w:t>
            </w:r>
          </w:p>
        </w:tc>
      </w:tr>
      <w:tr w:rsidR="005A5832" w:rsidRPr="00D50821" w14:paraId="2DB7FDF0" w14:textId="77777777" w:rsidTr="00FB2E7A">
        <w:trPr>
          <w:trHeight w:val="300"/>
        </w:trPr>
        <w:tc>
          <w:tcPr>
            <w:tcW w:w="2532" w:type="dxa"/>
            <w:vAlign w:val="center"/>
          </w:tcPr>
          <w:p w14:paraId="1BA28914" w14:textId="77777777" w:rsidR="005A5832" w:rsidRPr="00D50821" w:rsidRDefault="00A10867" w:rsidP="00333420">
            <w:pPr>
              <w:rPr>
                <w:b/>
                <w:bCs/>
                <w:kern w:val="2"/>
                <w:sz w:val="22"/>
                <w:szCs w:val="22"/>
              </w:rPr>
            </w:pPr>
            <w:r w:rsidRPr="00D50821">
              <w:rPr>
                <w:b/>
                <w:bCs/>
                <w:kern w:val="2"/>
                <w:sz w:val="22"/>
                <w:szCs w:val="22"/>
              </w:rPr>
              <w:t>6.2. Garantinė priežiūra</w:t>
            </w:r>
          </w:p>
        </w:tc>
        <w:tc>
          <w:tcPr>
            <w:tcW w:w="7675" w:type="dxa"/>
            <w:gridSpan w:val="3"/>
            <w:vAlign w:val="center"/>
          </w:tcPr>
          <w:p w14:paraId="45717C3D" w14:textId="2E8896DC" w:rsidR="00CA18C4" w:rsidRPr="00D50821" w:rsidRDefault="00CA18C4" w:rsidP="00080871">
            <w:pPr>
              <w:jc w:val="both"/>
              <w:rPr>
                <w:kern w:val="2"/>
                <w:sz w:val="22"/>
                <w:szCs w:val="22"/>
              </w:rPr>
            </w:pPr>
            <w:r w:rsidRPr="00D50821">
              <w:rPr>
                <w:sz w:val="22"/>
                <w:szCs w:val="22"/>
              </w:rPr>
              <w:t xml:space="preserve"> </w:t>
            </w:r>
            <w:r w:rsidR="00C262EC" w:rsidRPr="00D50821">
              <w:rPr>
                <w:sz w:val="22"/>
                <w:szCs w:val="22"/>
              </w:rPr>
              <w:t>Netaikoma</w:t>
            </w:r>
          </w:p>
        </w:tc>
      </w:tr>
      <w:tr w:rsidR="005A5832" w:rsidRPr="00D50821" w14:paraId="366DCE7A" w14:textId="77777777" w:rsidTr="00FB2E7A">
        <w:trPr>
          <w:trHeight w:val="300"/>
        </w:trPr>
        <w:tc>
          <w:tcPr>
            <w:tcW w:w="10207" w:type="dxa"/>
            <w:gridSpan w:val="4"/>
            <w:vAlign w:val="center"/>
          </w:tcPr>
          <w:p w14:paraId="0695A87F" w14:textId="77777777" w:rsidR="005A5832" w:rsidRPr="00D50821" w:rsidRDefault="00A10867" w:rsidP="00333420">
            <w:pPr>
              <w:jc w:val="center"/>
              <w:rPr>
                <w:b/>
                <w:bCs/>
                <w:kern w:val="2"/>
                <w:sz w:val="22"/>
                <w:szCs w:val="22"/>
              </w:rPr>
            </w:pPr>
            <w:r w:rsidRPr="00D50821">
              <w:rPr>
                <w:b/>
                <w:bCs/>
                <w:kern w:val="2"/>
                <w:sz w:val="22"/>
                <w:szCs w:val="22"/>
              </w:rPr>
              <w:t>7. SUTARTIES VYKDYMUI PASITELKIAMI SUBTIEKĖJAI</w:t>
            </w:r>
          </w:p>
        </w:tc>
      </w:tr>
      <w:tr w:rsidR="005A5832" w:rsidRPr="00D50821" w14:paraId="1BC52312" w14:textId="77777777" w:rsidTr="00FB2E7A">
        <w:trPr>
          <w:trHeight w:val="300"/>
        </w:trPr>
        <w:tc>
          <w:tcPr>
            <w:tcW w:w="2532" w:type="dxa"/>
            <w:vAlign w:val="center"/>
          </w:tcPr>
          <w:p w14:paraId="2D96FCF5" w14:textId="77777777" w:rsidR="005A5832" w:rsidRPr="00D50821" w:rsidRDefault="00A10867" w:rsidP="00333420">
            <w:pPr>
              <w:rPr>
                <w:b/>
                <w:bCs/>
                <w:kern w:val="2"/>
                <w:sz w:val="22"/>
                <w:szCs w:val="22"/>
              </w:rPr>
            </w:pPr>
            <w:r w:rsidRPr="00D50821">
              <w:rPr>
                <w:b/>
                <w:bCs/>
                <w:kern w:val="2"/>
                <w:sz w:val="22"/>
                <w:szCs w:val="22"/>
              </w:rPr>
              <w:t>Sutarties vykdymui pasitelkiami subtiekėjai ir (ar) specialistai</w:t>
            </w:r>
          </w:p>
        </w:tc>
        <w:tc>
          <w:tcPr>
            <w:tcW w:w="7675" w:type="dxa"/>
            <w:gridSpan w:val="3"/>
            <w:vAlign w:val="center"/>
          </w:tcPr>
          <w:p w14:paraId="38605220" w14:textId="1985A6AA" w:rsidR="005A5832" w:rsidRPr="00D50821" w:rsidRDefault="00A10867" w:rsidP="00F020F2">
            <w:pPr>
              <w:rPr>
                <w:kern w:val="2"/>
                <w:sz w:val="22"/>
                <w:szCs w:val="22"/>
              </w:rPr>
            </w:pPr>
            <w:r w:rsidRPr="00D50821">
              <w:rPr>
                <w:kern w:val="2"/>
                <w:sz w:val="22"/>
                <w:szCs w:val="22"/>
              </w:rPr>
              <w:t>Sutarties vykdymui subtiekėjai ir (ar) specialistai nepasitelkiami.</w:t>
            </w:r>
          </w:p>
          <w:p w14:paraId="3757935C" w14:textId="77777777" w:rsidR="00080871" w:rsidRPr="00D50821" w:rsidRDefault="00080871" w:rsidP="00F020F2">
            <w:pPr>
              <w:rPr>
                <w:kern w:val="2"/>
                <w:sz w:val="22"/>
                <w:szCs w:val="22"/>
              </w:rPr>
            </w:pPr>
          </w:p>
          <w:p w14:paraId="7C4A1E68" w14:textId="77777777" w:rsidR="00B74C2B" w:rsidRPr="00D50821" w:rsidRDefault="00B74C2B" w:rsidP="00B74C2B">
            <w:pPr>
              <w:rPr>
                <w:color w:val="FF0000"/>
                <w:kern w:val="2"/>
                <w:sz w:val="22"/>
                <w:szCs w:val="22"/>
              </w:rPr>
            </w:pPr>
            <w:r w:rsidRPr="00D50821">
              <w:rPr>
                <w:color w:val="FF0000"/>
                <w:kern w:val="2"/>
                <w:sz w:val="22"/>
                <w:szCs w:val="22"/>
              </w:rPr>
              <w:t>arba</w:t>
            </w:r>
          </w:p>
          <w:p w14:paraId="427D72B1" w14:textId="77777777" w:rsidR="00B74C2B" w:rsidRPr="00D50821" w:rsidRDefault="00B74C2B" w:rsidP="00B74C2B">
            <w:pPr>
              <w:rPr>
                <w:kern w:val="2"/>
                <w:sz w:val="22"/>
                <w:szCs w:val="22"/>
              </w:rPr>
            </w:pPr>
          </w:p>
          <w:p w14:paraId="61A5D454" w14:textId="2B362121" w:rsidR="00B74C2B" w:rsidRPr="00D50821" w:rsidRDefault="00B74C2B" w:rsidP="00B74C2B">
            <w:pPr>
              <w:rPr>
                <w:kern w:val="2"/>
                <w:sz w:val="22"/>
                <w:szCs w:val="22"/>
              </w:rPr>
            </w:pPr>
            <w:r w:rsidRPr="00D50821">
              <w:rPr>
                <w:kern w:val="2"/>
                <w:sz w:val="22"/>
                <w:szCs w:val="22"/>
              </w:rPr>
              <w:t xml:space="preserve">Sutarties vykdymui pasitelkiami </w:t>
            </w:r>
            <w:r w:rsidR="00A22976" w:rsidRPr="00D50821">
              <w:rPr>
                <w:kern w:val="2"/>
                <w:sz w:val="22"/>
                <w:szCs w:val="22"/>
              </w:rPr>
              <w:t xml:space="preserve">šie </w:t>
            </w:r>
            <w:r w:rsidRPr="00D50821">
              <w:rPr>
                <w:kern w:val="2"/>
                <w:sz w:val="22"/>
                <w:szCs w:val="22"/>
              </w:rPr>
              <w:t>subtiekėjai ir (ar) specialistai</w:t>
            </w:r>
            <w:r w:rsidR="00A22976" w:rsidRPr="00D50821">
              <w:rPr>
                <w:kern w:val="2"/>
                <w:sz w:val="22"/>
                <w:szCs w:val="22"/>
              </w:rPr>
              <w:t xml:space="preserve">: </w:t>
            </w:r>
            <w:r w:rsidR="00A22976" w:rsidRPr="00D50821">
              <w:rPr>
                <w:i/>
                <w:iCs/>
                <w:kern w:val="2"/>
                <w:sz w:val="22"/>
                <w:szCs w:val="22"/>
              </w:rPr>
              <w:t>išvardinti</w:t>
            </w:r>
          </w:p>
          <w:p w14:paraId="1473064B" w14:textId="01811846" w:rsidR="00B74C2B" w:rsidRPr="00D50821" w:rsidRDefault="00B74C2B" w:rsidP="00B74C2B">
            <w:pPr>
              <w:rPr>
                <w:kern w:val="2"/>
                <w:sz w:val="22"/>
                <w:szCs w:val="22"/>
              </w:rPr>
            </w:pPr>
            <w:r w:rsidRPr="00D50821">
              <w:rPr>
                <w:kern w:val="2"/>
                <w:sz w:val="22"/>
                <w:szCs w:val="22"/>
              </w:rPr>
              <w:t>(</w:t>
            </w:r>
            <w:r w:rsidRPr="00D50821">
              <w:rPr>
                <w:color w:val="4472C4" w:themeColor="accent1"/>
                <w:kern w:val="2"/>
                <w:sz w:val="22"/>
                <w:szCs w:val="22"/>
              </w:rPr>
              <w:t>pasirenkamas vienas iš nurodytų variantų</w:t>
            </w:r>
            <w:r w:rsidRPr="00D50821">
              <w:rPr>
                <w:kern w:val="2"/>
                <w:sz w:val="22"/>
                <w:szCs w:val="22"/>
              </w:rPr>
              <w:t>)</w:t>
            </w:r>
          </w:p>
        </w:tc>
      </w:tr>
      <w:tr w:rsidR="005A5832" w:rsidRPr="00D50821" w14:paraId="30433ECA" w14:textId="77777777" w:rsidTr="00FB2E7A">
        <w:trPr>
          <w:trHeight w:val="300"/>
        </w:trPr>
        <w:tc>
          <w:tcPr>
            <w:tcW w:w="10207" w:type="dxa"/>
            <w:gridSpan w:val="4"/>
            <w:vAlign w:val="center"/>
          </w:tcPr>
          <w:p w14:paraId="74DF2960" w14:textId="77777777" w:rsidR="005A5832" w:rsidRPr="00D50821" w:rsidRDefault="00A10867" w:rsidP="00333420">
            <w:pPr>
              <w:jc w:val="center"/>
              <w:rPr>
                <w:b/>
                <w:bCs/>
                <w:kern w:val="2"/>
                <w:sz w:val="22"/>
                <w:szCs w:val="22"/>
              </w:rPr>
            </w:pPr>
            <w:r w:rsidRPr="00D50821">
              <w:rPr>
                <w:b/>
                <w:bCs/>
                <w:kern w:val="2"/>
                <w:sz w:val="22"/>
                <w:szCs w:val="22"/>
              </w:rPr>
              <w:t>8. PRIEVOLIŲ PAGAL SUTARTĮ ĮVYKDYMO UŽTIKRINIMAS</w:t>
            </w:r>
          </w:p>
        </w:tc>
      </w:tr>
      <w:tr w:rsidR="005A5832" w:rsidRPr="00D50821" w14:paraId="7B44CE7D" w14:textId="77777777" w:rsidTr="00FB2E7A">
        <w:trPr>
          <w:trHeight w:val="300"/>
        </w:trPr>
        <w:tc>
          <w:tcPr>
            <w:tcW w:w="2532" w:type="dxa"/>
            <w:vAlign w:val="center"/>
          </w:tcPr>
          <w:p w14:paraId="1ECC890D" w14:textId="77777777" w:rsidR="005A5832" w:rsidRPr="00D50821" w:rsidRDefault="00A10867" w:rsidP="00333420">
            <w:pPr>
              <w:rPr>
                <w:b/>
                <w:bCs/>
                <w:kern w:val="2"/>
                <w:sz w:val="22"/>
                <w:szCs w:val="22"/>
              </w:rPr>
            </w:pPr>
            <w:r w:rsidRPr="00D50821">
              <w:rPr>
                <w:b/>
                <w:bCs/>
                <w:kern w:val="2"/>
                <w:sz w:val="22"/>
                <w:szCs w:val="22"/>
              </w:rPr>
              <w:t>8.1. Prievolių pagal Sutartį įvykdymo užtikrinimas</w:t>
            </w:r>
          </w:p>
        </w:tc>
        <w:tc>
          <w:tcPr>
            <w:tcW w:w="7675" w:type="dxa"/>
            <w:gridSpan w:val="3"/>
            <w:vAlign w:val="center"/>
          </w:tcPr>
          <w:p w14:paraId="27B27E02" w14:textId="77777777" w:rsidR="005A5832" w:rsidRPr="00D50821" w:rsidRDefault="00A10867" w:rsidP="00993D23">
            <w:pPr>
              <w:jc w:val="both"/>
              <w:rPr>
                <w:kern w:val="2"/>
                <w:sz w:val="22"/>
                <w:szCs w:val="22"/>
              </w:rPr>
            </w:pPr>
            <w:r w:rsidRPr="00D50821">
              <w:rPr>
                <w:kern w:val="2"/>
                <w:sz w:val="22"/>
                <w:szCs w:val="22"/>
              </w:rPr>
              <w:t>Prievolių pagal Sutartį įvykdymas užtikrinamas:</w:t>
            </w:r>
          </w:p>
          <w:p w14:paraId="53263179" w14:textId="09BD2BF8" w:rsidR="005A5832" w:rsidRPr="00D50821" w:rsidRDefault="00A10867" w:rsidP="00007197">
            <w:pPr>
              <w:jc w:val="both"/>
              <w:rPr>
                <w:kern w:val="2"/>
                <w:sz w:val="22"/>
                <w:szCs w:val="22"/>
              </w:rPr>
            </w:pPr>
            <w:r w:rsidRPr="00D50821">
              <w:rPr>
                <w:kern w:val="2"/>
                <w:sz w:val="22"/>
                <w:szCs w:val="22"/>
              </w:rPr>
              <w:t>Netesybomis (delspinigiais, bauda)</w:t>
            </w:r>
            <w:r w:rsidR="001823FF" w:rsidRPr="00D50821">
              <w:rPr>
                <w:kern w:val="2"/>
                <w:sz w:val="22"/>
                <w:szCs w:val="22"/>
              </w:rPr>
              <w:t>.</w:t>
            </w:r>
          </w:p>
        </w:tc>
      </w:tr>
      <w:tr w:rsidR="005A5832" w:rsidRPr="00D50821" w14:paraId="063616BD" w14:textId="77777777" w:rsidTr="00FB2E7A">
        <w:trPr>
          <w:trHeight w:val="300"/>
        </w:trPr>
        <w:tc>
          <w:tcPr>
            <w:tcW w:w="2532" w:type="dxa"/>
            <w:vAlign w:val="center"/>
          </w:tcPr>
          <w:p w14:paraId="19B281F5" w14:textId="77777777" w:rsidR="005A5832" w:rsidRPr="00D50821" w:rsidRDefault="00A10867" w:rsidP="00333420">
            <w:pPr>
              <w:rPr>
                <w:b/>
                <w:bCs/>
                <w:kern w:val="2"/>
                <w:sz w:val="22"/>
                <w:szCs w:val="22"/>
              </w:rPr>
            </w:pPr>
            <w:r w:rsidRPr="00D50821">
              <w:rPr>
                <w:b/>
                <w:bCs/>
                <w:kern w:val="2"/>
                <w:sz w:val="22"/>
                <w:szCs w:val="22"/>
              </w:rPr>
              <w:t xml:space="preserve">8.2. Sutarties įvykdymo užtikrinimo pateikimas </w:t>
            </w:r>
          </w:p>
        </w:tc>
        <w:tc>
          <w:tcPr>
            <w:tcW w:w="7675" w:type="dxa"/>
            <w:gridSpan w:val="3"/>
            <w:vAlign w:val="center"/>
          </w:tcPr>
          <w:p w14:paraId="703040E2" w14:textId="77777777" w:rsidR="005A5832" w:rsidRPr="00D50821" w:rsidRDefault="00A10867" w:rsidP="00993D23">
            <w:pPr>
              <w:jc w:val="both"/>
              <w:rPr>
                <w:kern w:val="2"/>
                <w:sz w:val="22"/>
                <w:szCs w:val="22"/>
              </w:rPr>
            </w:pPr>
            <w:r w:rsidRPr="00D50821">
              <w:rPr>
                <w:kern w:val="2"/>
                <w:sz w:val="22"/>
                <w:szCs w:val="22"/>
              </w:rPr>
              <w:t>Netaikoma</w:t>
            </w:r>
          </w:p>
        </w:tc>
      </w:tr>
      <w:tr w:rsidR="005A5832" w:rsidRPr="00D50821" w14:paraId="4B21E6E6" w14:textId="77777777" w:rsidTr="00FB2E7A">
        <w:trPr>
          <w:trHeight w:val="300"/>
        </w:trPr>
        <w:tc>
          <w:tcPr>
            <w:tcW w:w="10207" w:type="dxa"/>
            <w:gridSpan w:val="4"/>
            <w:vAlign w:val="center"/>
          </w:tcPr>
          <w:p w14:paraId="64131538" w14:textId="77777777" w:rsidR="005A5832" w:rsidRPr="00D50821" w:rsidRDefault="00A10867" w:rsidP="00333420">
            <w:pPr>
              <w:ind w:firstLine="720"/>
              <w:jc w:val="center"/>
              <w:rPr>
                <w:b/>
                <w:bCs/>
                <w:kern w:val="2"/>
                <w:sz w:val="22"/>
                <w:szCs w:val="22"/>
              </w:rPr>
            </w:pPr>
            <w:r w:rsidRPr="00D50821">
              <w:rPr>
                <w:b/>
                <w:bCs/>
                <w:kern w:val="2"/>
                <w:sz w:val="22"/>
                <w:szCs w:val="22"/>
              </w:rPr>
              <w:t>9. ŠALIŲ ATSAKOMYBĖ</w:t>
            </w:r>
            <w:r w:rsidRPr="00D50821">
              <w:rPr>
                <w:b/>
                <w:bCs/>
                <w:kern w:val="2"/>
                <w:sz w:val="22"/>
                <w:szCs w:val="22"/>
              </w:rPr>
              <w:tab/>
            </w:r>
          </w:p>
        </w:tc>
      </w:tr>
      <w:tr w:rsidR="005A5832" w:rsidRPr="00D50821" w14:paraId="3FA49467" w14:textId="77777777" w:rsidTr="00FB2E7A">
        <w:trPr>
          <w:trHeight w:val="300"/>
        </w:trPr>
        <w:tc>
          <w:tcPr>
            <w:tcW w:w="2532" w:type="dxa"/>
            <w:vAlign w:val="center"/>
          </w:tcPr>
          <w:p w14:paraId="6EA3F26C" w14:textId="77777777" w:rsidR="005A5832" w:rsidRPr="00D50821" w:rsidRDefault="00A10867" w:rsidP="00333420">
            <w:pPr>
              <w:rPr>
                <w:b/>
                <w:bCs/>
                <w:kern w:val="2"/>
                <w:sz w:val="22"/>
                <w:szCs w:val="22"/>
              </w:rPr>
            </w:pPr>
            <w:r w:rsidRPr="00D50821">
              <w:rPr>
                <w:b/>
                <w:bCs/>
                <w:kern w:val="2"/>
                <w:sz w:val="22"/>
                <w:szCs w:val="22"/>
              </w:rPr>
              <w:t>9.1. Pirkėjui taikomos netesybos už mokėjimų pagal Sutartį vėlavimą</w:t>
            </w:r>
          </w:p>
        </w:tc>
        <w:tc>
          <w:tcPr>
            <w:tcW w:w="7675" w:type="dxa"/>
            <w:gridSpan w:val="3"/>
            <w:vAlign w:val="center"/>
          </w:tcPr>
          <w:p w14:paraId="22981684" w14:textId="3B42BBDF" w:rsidR="005A5832" w:rsidRPr="00D50821" w:rsidRDefault="00A10867" w:rsidP="0030702D">
            <w:pPr>
              <w:jc w:val="both"/>
              <w:rPr>
                <w:kern w:val="2"/>
                <w:sz w:val="22"/>
                <w:szCs w:val="22"/>
              </w:rPr>
            </w:pPr>
            <w:r w:rsidRPr="00D5082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D50821">
              <w:rPr>
                <w:kern w:val="2"/>
                <w:sz w:val="22"/>
                <w:szCs w:val="22"/>
              </w:rPr>
              <w:t xml:space="preserve">0,02 (dvi šimtosios) procento </w:t>
            </w:r>
            <w:r w:rsidRPr="00D50821">
              <w:rPr>
                <w:color w:val="000000"/>
                <w:kern w:val="2"/>
                <w:sz w:val="22"/>
                <w:szCs w:val="22"/>
              </w:rPr>
              <w:t xml:space="preserve">dydžio delspinigius nuo neapmokėtos sumos be PVM už kiekvieną vėlavimo </w:t>
            </w:r>
            <w:r w:rsidRPr="00D50821">
              <w:rPr>
                <w:kern w:val="2"/>
                <w:sz w:val="22"/>
                <w:szCs w:val="22"/>
              </w:rPr>
              <w:t>dieną</w:t>
            </w:r>
            <w:r w:rsidR="001823FF" w:rsidRPr="00D50821">
              <w:rPr>
                <w:color w:val="000000"/>
                <w:kern w:val="2"/>
                <w:sz w:val="22"/>
                <w:szCs w:val="22"/>
              </w:rPr>
              <w:t>.</w:t>
            </w:r>
            <w:r w:rsidR="00166505" w:rsidRPr="00D50821">
              <w:rPr>
                <w:color w:val="000000"/>
                <w:kern w:val="2"/>
                <w:sz w:val="22"/>
                <w:szCs w:val="22"/>
              </w:rPr>
              <w:t xml:space="preserve"> </w:t>
            </w:r>
            <w:r w:rsidRPr="00D50821">
              <w:rPr>
                <w:color w:val="000000"/>
                <w:kern w:val="2"/>
                <w:sz w:val="22"/>
                <w:szCs w:val="22"/>
              </w:rPr>
              <w:t> </w:t>
            </w:r>
          </w:p>
        </w:tc>
      </w:tr>
      <w:tr w:rsidR="005A5832" w:rsidRPr="00D50821" w14:paraId="49659057" w14:textId="77777777" w:rsidTr="00FB2E7A">
        <w:trPr>
          <w:trHeight w:val="300"/>
        </w:trPr>
        <w:tc>
          <w:tcPr>
            <w:tcW w:w="2532" w:type="dxa"/>
            <w:vAlign w:val="center"/>
          </w:tcPr>
          <w:p w14:paraId="27DE1414" w14:textId="77777777" w:rsidR="005A5832" w:rsidRPr="00D50821" w:rsidRDefault="00A10867" w:rsidP="00333420">
            <w:pPr>
              <w:rPr>
                <w:b/>
                <w:bCs/>
                <w:kern w:val="2"/>
                <w:sz w:val="22"/>
                <w:szCs w:val="22"/>
              </w:rPr>
            </w:pPr>
            <w:r w:rsidRPr="00D50821">
              <w:rPr>
                <w:b/>
                <w:bCs/>
                <w:kern w:val="2"/>
                <w:sz w:val="22"/>
                <w:szCs w:val="22"/>
              </w:rPr>
              <w:t>9.2. Tiekėjui taikomos netesybos</w:t>
            </w:r>
          </w:p>
        </w:tc>
        <w:tc>
          <w:tcPr>
            <w:tcW w:w="7675" w:type="dxa"/>
            <w:gridSpan w:val="3"/>
            <w:vAlign w:val="center"/>
          </w:tcPr>
          <w:p w14:paraId="743C53BE" w14:textId="77C7C9E3" w:rsidR="005A5832" w:rsidRPr="00D50821" w:rsidRDefault="00A10867" w:rsidP="00B411DF">
            <w:pPr>
              <w:jc w:val="both"/>
              <w:rPr>
                <w:b/>
                <w:bCs/>
                <w:kern w:val="2"/>
                <w:sz w:val="22"/>
                <w:szCs w:val="22"/>
              </w:rPr>
            </w:pPr>
            <w:r w:rsidRPr="00D50821">
              <w:rPr>
                <w:color w:val="000000"/>
                <w:kern w:val="2"/>
                <w:sz w:val="22"/>
                <w:szCs w:val="22"/>
              </w:rPr>
              <w:t xml:space="preserve">Jeigu Tiekėjas vėluoja vykdyti užsakymą, tiekti Prekes ar ištaisyti jų trūkumus, Pirkėjas nuo kitos nei nustatytas terminas dienos Tiekėjui skaičiuoja </w:t>
            </w:r>
            <w:r w:rsidRPr="00D50821">
              <w:rPr>
                <w:kern w:val="2"/>
                <w:sz w:val="22"/>
                <w:szCs w:val="22"/>
              </w:rPr>
              <w:t xml:space="preserve">0,02 (dvi šimtosios) procento  dydžio delspinigius už kiekvieną uždelstą dieną </w:t>
            </w:r>
            <w:r w:rsidRPr="00D50821">
              <w:rPr>
                <w:color w:val="000000"/>
                <w:kern w:val="2"/>
                <w:sz w:val="22"/>
                <w:szCs w:val="22"/>
              </w:rPr>
              <w:t>nuo laiku neperduotų Prekių ar Prekių, turinčių trūkumų, kainos be PVM. </w:t>
            </w:r>
          </w:p>
        </w:tc>
      </w:tr>
      <w:tr w:rsidR="005A5832" w:rsidRPr="00D50821" w14:paraId="2538ABA4" w14:textId="77777777" w:rsidTr="00FB2E7A">
        <w:trPr>
          <w:trHeight w:val="300"/>
        </w:trPr>
        <w:tc>
          <w:tcPr>
            <w:tcW w:w="2532" w:type="dxa"/>
            <w:vAlign w:val="center"/>
          </w:tcPr>
          <w:p w14:paraId="585F3E3C" w14:textId="77777777" w:rsidR="005A5832" w:rsidRPr="00D50821" w:rsidRDefault="00A10867" w:rsidP="00333420">
            <w:pPr>
              <w:rPr>
                <w:b/>
                <w:bCs/>
                <w:kern w:val="2"/>
                <w:sz w:val="22"/>
                <w:szCs w:val="22"/>
              </w:rPr>
            </w:pPr>
            <w:r w:rsidRPr="00D50821">
              <w:rPr>
                <w:b/>
                <w:bCs/>
                <w:kern w:val="2"/>
                <w:sz w:val="22"/>
                <w:szCs w:val="22"/>
              </w:rPr>
              <w:t>9.3. Tiekėjui / Pirkėjui taikoma bauda nutraukus Sutartį dėl esminio Sutarties pažeidimo</w:t>
            </w:r>
          </w:p>
        </w:tc>
        <w:tc>
          <w:tcPr>
            <w:tcW w:w="7675" w:type="dxa"/>
            <w:gridSpan w:val="3"/>
            <w:vAlign w:val="center"/>
          </w:tcPr>
          <w:p w14:paraId="58E35B76" w14:textId="77777777" w:rsidR="005A5832" w:rsidRPr="00D50821" w:rsidRDefault="00A10867" w:rsidP="0030702D">
            <w:pPr>
              <w:jc w:val="both"/>
              <w:rPr>
                <w:kern w:val="2"/>
                <w:sz w:val="22"/>
                <w:szCs w:val="22"/>
              </w:rPr>
            </w:pPr>
            <w:r w:rsidRPr="00D50821">
              <w:rPr>
                <w:kern w:val="2"/>
                <w:sz w:val="22"/>
                <w:szCs w:val="22"/>
              </w:rPr>
              <w:t xml:space="preserve">Nutraukus Sutartį dėl esminio Sutarties pažeidimo, nustatyto Sutarties Specialiosiose sąlygose, mokama </w:t>
            </w:r>
            <w:r w:rsidR="0030702D" w:rsidRPr="00D50821">
              <w:rPr>
                <w:kern w:val="2"/>
                <w:sz w:val="22"/>
                <w:szCs w:val="22"/>
              </w:rPr>
              <w:t>10</w:t>
            </w:r>
            <w:r w:rsidRPr="00D50821">
              <w:rPr>
                <w:kern w:val="2"/>
                <w:sz w:val="22"/>
                <w:szCs w:val="22"/>
              </w:rPr>
              <w:t xml:space="preserve"> procentų dydžio bauda nuo Pradinės Sutarties vertės be PVM, nurodytos Specialiųjų sąlygų 5.2 punkte. </w:t>
            </w:r>
          </w:p>
        </w:tc>
      </w:tr>
      <w:tr w:rsidR="00166505" w:rsidRPr="00D50821" w14:paraId="69C580B2" w14:textId="77777777" w:rsidTr="00FB2E7A">
        <w:trPr>
          <w:trHeight w:val="300"/>
        </w:trPr>
        <w:tc>
          <w:tcPr>
            <w:tcW w:w="2532" w:type="dxa"/>
            <w:vAlign w:val="center"/>
          </w:tcPr>
          <w:p w14:paraId="316D2130" w14:textId="32F0CA12" w:rsidR="00166505" w:rsidRPr="00D50821" w:rsidRDefault="00166505" w:rsidP="00166505">
            <w:pPr>
              <w:rPr>
                <w:b/>
                <w:bCs/>
                <w:kern w:val="2"/>
                <w:sz w:val="22"/>
                <w:szCs w:val="22"/>
                <w:highlight w:val="yellow"/>
                <w:lang w:val="en-US"/>
              </w:rPr>
            </w:pPr>
            <w:r w:rsidRPr="00D50821">
              <w:rPr>
                <w:b/>
                <w:bCs/>
                <w:kern w:val="2"/>
                <w:sz w:val="22"/>
                <w:szCs w:val="22"/>
                <w:lang w:val="en-US"/>
              </w:rPr>
              <w:t>9.</w:t>
            </w:r>
            <w:r w:rsidR="00867A81" w:rsidRPr="00D50821">
              <w:rPr>
                <w:b/>
                <w:bCs/>
                <w:kern w:val="2"/>
                <w:sz w:val="22"/>
                <w:szCs w:val="22"/>
                <w:lang w:val="en-US"/>
              </w:rPr>
              <w:t>4</w:t>
            </w:r>
            <w:r w:rsidRPr="00D50821">
              <w:rPr>
                <w:b/>
                <w:bCs/>
                <w:kern w:val="2"/>
                <w:sz w:val="22"/>
                <w:szCs w:val="22"/>
                <w:lang w:val="en-US"/>
              </w:rPr>
              <w:t xml:space="preserve">. </w:t>
            </w:r>
            <w:r w:rsidRPr="00D50821">
              <w:rPr>
                <w:b/>
                <w:bCs/>
                <w:kern w:val="2"/>
                <w:sz w:val="22"/>
                <w:szCs w:val="22"/>
              </w:rPr>
              <w:t>Kitos netesybos</w:t>
            </w:r>
          </w:p>
        </w:tc>
        <w:tc>
          <w:tcPr>
            <w:tcW w:w="7675" w:type="dxa"/>
            <w:gridSpan w:val="3"/>
            <w:vAlign w:val="center"/>
          </w:tcPr>
          <w:p w14:paraId="429F0667" w14:textId="34A0A01D" w:rsidR="00166505" w:rsidRPr="00D50821" w:rsidRDefault="004A0174" w:rsidP="00166505">
            <w:pPr>
              <w:jc w:val="both"/>
              <w:rPr>
                <w:color w:val="4472C4"/>
                <w:kern w:val="2"/>
                <w:sz w:val="22"/>
                <w:szCs w:val="22"/>
                <w:highlight w:val="yellow"/>
              </w:rPr>
            </w:pPr>
            <w:r w:rsidRPr="00D50821">
              <w:rPr>
                <w:sz w:val="22"/>
                <w:szCs w:val="22"/>
              </w:rPr>
              <w:t xml:space="preserve"> </w:t>
            </w:r>
            <w:r w:rsidRPr="00D50821">
              <w:rPr>
                <w:kern w:val="2"/>
                <w:sz w:val="22"/>
                <w:szCs w:val="22"/>
              </w:rPr>
              <w:t xml:space="preserve">Jei Tiekėjas nevykdo savo sutartinių įsipareigojimų ar vykdo juos netinkamai (išskyrus 9.2 punkte numatytus atvejus), Pirkėjas pareikalauja sumokėti Sutarties 9.3 punkte numatyto dydžio baudą. Prieš pateikdamas reikalavimą sumokėti baudą, Pirkėjas įspėja apie tai Tiekėją, nurodydamas, dėl kokių sutartinių įsipareigojimų </w:t>
            </w:r>
            <w:r w:rsidRPr="00D50821">
              <w:rPr>
                <w:kern w:val="2"/>
                <w:sz w:val="22"/>
                <w:szCs w:val="22"/>
              </w:rPr>
              <w:lastRenderedPageBreak/>
              <w:t>nevykdymo arba netinkamo vykdymo pateikia šį reikalavimą bei nurodo protingą terminą trūkumams pašalinti.</w:t>
            </w:r>
          </w:p>
        </w:tc>
      </w:tr>
      <w:tr w:rsidR="005A5832" w:rsidRPr="00D50821" w14:paraId="35D107EB" w14:textId="77777777" w:rsidTr="00FB2E7A">
        <w:trPr>
          <w:trHeight w:val="300"/>
        </w:trPr>
        <w:tc>
          <w:tcPr>
            <w:tcW w:w="10207" w:type="dxa"/>
            <w:gridSpan w:val="4"/>
            <w:vAlign w:val="center"/>
          </w:tcPr>
          <w:p w14:paraId="58E7205A" w14:textId="77777777" w:rsidR="005A5832" w:rsidRPr="00D50821" w:rsidRDefault="00A10867" w:rsidP="00333420">
            <w:pPr>
              <w:jc w:val="center"/>
              <w:rPr>
                <w:b/>
                <w:bCs/>
                <w:kern w:val="2"/>
                <w:sz w:val="22"/>
                <w:szCs w:val="22"/>
              </w:rPr>
            </w:pPr>
            <w:r w:rsidRPr="00D50821">
              <w:rPr>
                <w:b/>
                <w:bCs/>
                <w:kern w:val="2"/>
                <w:sz w:val="22"/>
                <w:szCs w:val="22"/>
              </w:rPr>
              <w:lastRenderedPageBreak/>
              <w:t>10. SUTARTIES GALIOJIMAS IR KEITIMAS</w:t>
            </w:r>
          </w:p>
        </w:tc>
      </w:tr>
      <w:tr w:rsidR="005A5832" w:rsidRPr="00D50821" w14:paraId="1281E128" w14:textId="77777777" w:rsidTr="00FB2E7A">
        <w:trPr>
          <w:trHeight w:val="300"/>
        </w:trPr>
        <w:tc>
          <w:tcPr>
            <w:tcW w:w="2532" w:type="dxa"/>
            <w:vAlign w:val="center"/>
          </w:tcPr>
          <w:p w14:paraId="2F299970" w14:textId="77777777" w:rsidR="005A5832" w:rsidRPr="00D50821" w:rsidRDefault="00A10867" w:rsidP="00333420">
            <w:pPr>
              <w:rPr>
                <w:b/>
                <w:bCs/>
                <w:kern w:val="2"/>
                <w:sz w:val="22"/>
                <w:szCs w:val="22"/>
              </w:rPr>
            </w:pPr>
            <w:r w:rsidRPr="00D50821">
              <w:rPr>
                <w:b/>
                <w:bCs/>
                <w:kern w:val="2"/>
                <w:sz w:val="22"/>
                <w:szCs w:val="22"/>
              </w:rPr>
              <w:t>10.1. Sutarties sudarymas ir įsigaliojimas</w:t>
            </w:r>
          </w:p>
        </w:tc>
        <w:tc>
          <w:tcPr>
            <w:tcW w:w="7675" w:type="dxa"/>
            <w:gridSpan w:val="3"/>
            <w:vAlign w:val="center"/>
          </w:tcPr>
          <w:p w14:paraId="69F03A12" w14:textId="77777777" w:rsidR="005A5832" w:rsidRPr="00D50821" w:rsidRDefault="00A10867" w:rsidP="00D600FF">
            <w:pPr>
              <w:jc w:val="both"/>
              <w:rPr>
                <w:kern w:val="2"/>
                <w:sz w:val="22"/>
                <w:szCs w:val="22"/>
              </w:rPr>
            </w:pPr>
            <w:r w:rsidRPr="00D50821">
              <w:rPr>
                <w:kern w:val="2"/>
                <w:sz w:val="22"/>
                <w:szCs w:val="22"/>
              </w:rPr>
              <w:t>Ši Sutartis laikoma sudaryta ir įsigalioja nuo Sutarties pasirašymo dienos (antrosios Šalies pasirašymo dieną).</w:t>
            </w:r>
          </w:p>
          <w:p w14:paraId="3FF0C351" w14:textId="3F1B6D8F" w:rsidR="005A5832" w:rsidRPr="00D50821" w:rsidRDefault="00A10867" w:rsidP="00E87469">
            <w:pPr>
              <w:jc w:val="both"/>
              <w:rPr>
                <w:color w:val="4472C4"/>
                <w:kern w:val="2"/>
                <w:sz w:val="22"/>
                <w:szCs w:val="22"/>
              </w:rPr>
            </w:pPr>
            <w:r w:rsidRPr="00D50821">
              <w:rPr>
                <w:color w:val="000000"/>
                <w:kern w:val="2"/>
                <w:sz w:val="22"/>
                <w:szCs w:val="22"/>
              </w:rPr>
              <w:t xml:space="preserve">Sutartis galioja iki visiško prievolių įvykdymo (kol bus išnaudota Pradinės Sutarties vertė, bet jos terminas negali būti ilgesnis kaip </w:t>
            </w:r>
            <w:r w:rsidR="00FA52DE" w:rsidRPr="00D50821">
              <w:rPr>
                <w:color w:val="000000"/>
                <w:kern w:val="2"/>
                <w:sz w:val="22"/>
                <w:szCs w:val="22"/>
              </w:rPr>
              <w:t>14</w:t>
            </w:r>
            <w:r w:rsidR="00CC7C7F" w:rsidRPr="00D50821">
              <w:rPr>
                <w:b/>
                <w:sz w:val="22"/>
                <w:szCs w:val="22"/>
              </w:rPr>
              <w:t xml:space="preserve"> </w:t>
            </w:r>
            <w:r w:rsidR="003B61DA" w:rsidRPr="00D50821">
              <w:rPr>
                <w:bCs/>
                <w:sz w:val="22"/>
                <w:szCs w:val="22"/>
              </w:rPr>
              <w:t>(</w:t>
            </w:r>
            <w:r w:rsidR="00FA52DE" w:rsidRPr="00D50821">
              <w:rPr>
                <w:bCs/>
                <w:sz w:val="22"/>
                <w:szCs w:val="22"/>
              </w:rPr>
              <w:t>keturiolika</w:t>
            </w:r>
            <w:r w:rsidR="003B61DA" w:rsidRPr="00D50821">
              <w:rPr>
                <w:bCs/>
                <w:sz w:val="22"/>
                <w:szCs w:val="22"/>
              </w:rPr>
              <w:t xml:space="preserve">) </w:t>
            </w:r>
            <w:r w:rsidR="00CC7C7F" w:rsidRPr="00D50821">
              <w:rPr>
                <w:bCs/>
                <w:sz w:val="22"/>
                <w:szCs w:val="22"/>
              </w:rPr>
              <w:t>mėnes</w:t>
            </w:r>
            <w:r w:rsidR="008018AE" w:rsidRPr="00D50821">
              <w:rPr>
                <w:bCs/>
                <w:sz w:val="22"/>
                <w:szCs w:val="22"/>
              </w:rPr>
              <w:t>i</w:t>
            </w:r>
            <w:r w:rsidR="00902D9D" w:rsidRPr="00D50821">
              <w:rPr>
                <w:bCs/>
                <w:sz w:val="22"/>
                <w:szCs w:val="22"/>
              </w:rPr>
              <w:t>ų</w:t>
            </w:r>
            <w:r w:rsidR="00CC7C7F" w:rsidRPr="00D50821">
              <w:rPr>
                <w:b/>
                <w:sz w:val="22"/>
                <w:szCs w:val="22"/>
              </w:rPr>
              <w:t xml:space="preserve"> </w:t>
            </w:r>
            <w:r w:rsidR="002335C1" w:rsidRPr="00D50821">
              <w:rPr>
                <w:sz w:val="22"/>
                <w:szCs w:val="22"/>
              </w:rPr>
              <w:t xml:space="preserve">(sutarties vykdymo trukmė (prekių tiekimo terminas) – </w:t>
            </w:r>
            <w:r w:rsidR="00902D9D" w:rsidRPr="00D50821">
              <w:rPr>
                <w:sz w:val="22"/>
                <w:szCs w:val="22"/>
              </w:rPr>
              <w:t>12</w:t>
            </w:r>
            <w:r w:rsidR="002335C1" w:rsidRPr="00D50821">
              <w:rPr>
                <w:sz w:val="22"/>
                <w:szCs w:val="22"/>
              </w:rPr>
              <w:t xml:space="preserve"> </w:t>
            </w:r>
            <w:r w:rsidR="00E87469" w:rsidRPr="00D50821">
              <w:rPr>
                <w:sz w:val="22"/>
                <w:szCs w:val="22"/>
              </w:rPr>
              <w:t>(</w:t>
            </w:r>
            <w:r w:rsidR="00902D9D" w:rsidRPr="00D50821">
              <w:rPr>
                <w:sz w:val="22"/>
                <w:szCs w:val="22"/>
              </w:rPr>
              <w:t>dvylika</w:t>
            </w:r>
            <w:r w:rsidR="00E87469" w:rsidRPr="00D50821">
              <w:rPr>
                <w:sz w:val="22"/>
                <w:szCs w:val="22"/>
              </w:rPr>
              <w:t xml:space="preserve">) </w:t>
            </w:r>
            <w:r w:rsidR="002335C1" w:rsidRPr="00D50821">
              <w:rPr>
                <w:sz w:val="22"/>
                <w:szCs w:val="22"/>
              </w:rPr>
              <w:t>mėnes</w:t>
            </w:r>
            <w:r w:rsidR="00B915EC" w:rsidRPr="00D50821">
              <w:rPr>
                <w:sz w:val="22"/>
                <w:szCs w:val="22"/>
              </w:rPr>
              <w:t>i</w:t>
            </w:r>
            <w:r w:rsidR="002D579F" w:rsidRPr="00D50821">
              <w:rPr>
                <w:sz w:val="22"/>
                <w:szCs w:val="22"/>
              </w:rPr>
              <w:t>ų</w:t>
            </w:r>
            <w:r w:rsidR="00D0473C" w:rsidRPr="00D50821">
              <w:rPr>
                <w:sz w:val="22"/>
                <w:szCs w:val="22"/>
              </w:rPr>
              <w:t>, atsiskaitymo terminas – 2</w:t>
            </w:r>
            <w:r w:rsidR="00B915EC" w:rsidRPr="00D50821">
              <w:rPr>
                <w:sz w:val="22"/>
                <w:szCs w:val="22"/>
              </w:rPr>
              <w:t xml:space="preserve"> (du)</w:t>
            </w:r>
            <w:r w:rsidR="00D0473C" w:rsidRPr="00D50821">
              <w:rPr>
                <w:sz w:val="22"/>
                <w:szCs w:val="22"/>
              </w:rPr>
              <w:t xml:space="preserve"> mėn</w:t>
            </w:r>
            <w:r w:rsidR="00B915EC" w:rsidRPr="00D50821">
              <w:rPr>
                <w:sz w:val="22"/>
                <w:szCs w:val="22"/>
              </w:rPr>
              <w:t>esiai</w:t>
            </w:r>
            <w:r w:rsidR="00D0473C" w:rsidRPr="00D50821">
              <w:rPr>
                <w:sz w:val="22"/>
                <w:szCs w:val="22"/>
              </w:rPr>
              <w:t>.</w:t>
            </w:r>
            <w:r w:rsidR="002335C1" w:rsidRPr="00D50821">
              <w:rPr>
                <w:sz w:val="22"/>
                <w:szCs w:val="22"/>
              </w:rPr>
              <w:t>)</w:t>
            </w:r>
            <w:r w:rsidR="003B61DA" w:rsidRPr="00D50821">
              <w:rPr>
                <w:sz w:val="22"/>
                <w:szCs w:val="22"/>
              </w:rPr>
              <w:t>.</w:t>
            </w:r>
          </w:p>
        </w:tc>
      </w:tr>
      <w:tr w:rsidR="005A5832" w:rsidRPr="00D50821" w14:paraId="7BDD63CD" w14:textId="77777777" w:rsidTr="00FB2E7A">
        <w:trPr>
          <w:trHeight w:val="300"/>
        </w:trPr>
        <w:tc>
          <w:tcPr>
            <w:tcW w:w="2532" w:type="dxa"/>
            <w:vAlign w:val="center"/>
          </w:tcPr>
          <w:p w14:paraId="1BA77022" w14:textId="77777777" w:rsidR="005A5832" w:rsidRPr="00D50821" w:rsidRDefault="00A10867" w:rsidP="00333420">
            <w:pPr>
              <w:rPr>
                <w:b/>
                <w:bCs/>
                <w:kern w:val="2"/>
                <w:sz w:val="22"/>
                <w:szCs w:val="22"/>
              </w:rPr>
            </w:pPr>
            <w:r w:rsidRPr="00D50821">
              <w:rPr>
                <w:b/>
                <w:bCs/>
                <w:kern w:val="2"/>
                <w:sz w:val="22"/>
                <w:szCs w:val="22"/>
              </w:rPr>
              <w:t>10.2. Sutarties galiojimo termino pratęsimas</w:t>
            </w:r>
          </w:p>
        </w:tc>
        <w:tc>
          <w:tcPr>
            <w:tcW w:w="7675" w:type="dxa"/>
            <w:gridSpan w:val="3"/>
            <w:vAlign w:val="center"/>
          </w:tcPr>
          <w:p w14:paraId="01858F76" w14:textId="77777777" w:rsidR="005A5832" w:rsidRPr="00D50821" w:rsidRDefault="00A10867" w:rsidP="00D600FF">
            <w:pPr>
              <w:jc w:val="both"/>
              <w:rPr>
                <w:kern w:val="2"/>
                <w:sz w:val="22"/>
                <w:szCs w:val="22"/>
              </w:rPr>
            </w:pPr>
            <w:r w:rsidRPr="00D50821">
              <w:rPr>
                <w:kern w:val="2"/>
                <w:sz w:val="22"/>
                <w:szCs w:val="22"/>
              </w:rPr>
              <w:t>Netaikoma</w:t>
            </w:r>
          </w:p>
        </w:tc>
      </w:tr>
      <w:tr w:rsidR="005A5832" w:rsidRPr="00D50821" w14:paraId="065C677C" w14:textId="77777777" w:rsidTr="00FB2E7A">
        <w:trPr>
          <w:trHeight w:val="300"/>
        </w:trPr>
        <w:tc>
          <w:tcPr>
            <w:tcW w:w="10207" w:type="dxa"/>
            <w:gridSpan w:val="4"/>
            <w:vAlign w:val="center"/>
          </w:tcPr>
          <w:p w14:paraId="774AA9AE" w14:textId="77777777" w:rsidR="005A5832" w:rsidRPr="00D50821" w:rsidRDefault="00A10867" w:rsidP="00333420">
            <w:pPr>
              <w:jc w:val="center"/>
              <w:rPr>
                <w:b/>
                <w:bCs/>
                <w:kern w:val="2"/>
                <w:sz w:val="22"/>
                <w:szCs w:val="22"/>
              </w:rPr>
            </w:pPr>
            <w:r w:rsidRPr="00D50821">
              <w:rPr>
                <w:b/>
                <w:bCs/>
                <w:kern w:val="2"/>
                <w:sz w:val="22"/>
                <w:szCs w:val="22"/>
              </w:rPr>
              <w:t>11. SUTARTIES NUTRAUKIMAS</w:t>
            </w:r>
          </w:p>
        </w:tc>
      </w:tr>
      <w:tr w:rsidR="005A5832" w:rsidRPr="00D50821" w14:paraId="2B79AF6B" w14:textId="77777777" w:rsidTr="00FB2E7A">
        <w:trPr>
          <w:trHeight w:val="300"/>
        </w:trPr>
        <w:tc>
          <w:tcPr>
            <w:tcW w:w="2532" w:type="dxa"/>
            <w:vAlign w:val="center"/>
          </w:tcPr>
          <w:p w14:paraId="21FAA97C" w14:textId="77777777" w:rsidR="005A5832" w:rsidRPr="00D50821" w:rsidRDefault="00A10867" w:rsidP="00333420">
            <w:pPr>
              <w:rPr>
                <w:b/>
                <w:bCs/>
                <w:kern w:val="2"/>
                <w:sz w:val="22"/>
                <w:szCs w:val="22"/>
                <w:highlight w:val="yellow"/>
              </w:rPr>
            </w:pPr>
            <w:r w:rsidRPr="00D50821">
              <w:rPr>
                <w:b/>
                <w:bCs/>
                <w:kern w:val="2"/>
                <w:sz w:val="22"/>
                <w:szCs w:val="22"/>
              </w:rPr>
              <w:t>11.1. Sutarties nutraukimo pagrindai</w:t>
            </w:r>
          </w:p>
        </w:tc>
        <w:tc>
          <w:tcPr>
            <w:tcW w:w="7675" w:type="dxa"/>
            <w:gridSpan w:val="3"/>
            <w:vAlign w:val="center"/>
          </w:tcPr>
          <w:p w14:paraId="13DD4A57" w14:textId="0CA99BD2" w:rsidR="005A5832" w:rsidRPr="00D50821" w:rsidRDefault="00A10867" w:rsidP="00D600FF">
            <w:pPr>
              <w:jc w:val="both"/>
              <w:rPr>
                <w:color w:val="4472C4"/>
                <w:kern w:val="2"/>
                <w:sz w:val="22"/>
                <w:szCs w:val="22"/>
              </w:rPr>
            </w:pPr>
            <w:r w:rsidRPr="00D50821">
              <w:rPr>
                <w:kern w:val="2"/>
                <w:sz w:val="22"/>
                <w:szCs w:val="22"/>
              </w:rPr>
              <w:t>Sutartis gali būti nutraukiama rašytiniu Šalių susitarimu arba vienašališkai, Bendrosiose sąlygose nustatyta tvarka.</w:t>
            </w:r>
          </w:p>
        </w:tc>
      </w:tr>
      <w:tr w:rsidR="005A5832" w:rsidRPr="00D50821" w14:paraId="25D32B74" w14:textId="77777777" w:rsidTr="00FB2E7A">
        <w:trPr>
          <w:trHeight w:val="300"/>
        </w:trPr>
        <w:tc>
          <w:tcPr>
            <w:tcW w:w="2532" w:type="dxa"/>
            <w:vAlign w:val="center"/>
          </w:tcPr>
          <w:p w14:paraId="44662187" w14:textId="7C6FC0A1" w:rsidR="005A5832" w:rsidRPr="00D50821" w:rsidRDefault="00A10867" w:rsidP="00333420">
            <w:pPr>
              <w:rPr>
                <w:b/>
                <w:bCs/>
                <w:kern w:val="2"/>
                <w:sz w:val="22"/>
                <w:szCs w:val="22"/>
                <w:highlight w:val="yellow"/>
              </w:rPr>
            </w:pPr>
            <w:r w:rsidRPr="00D50821">
              <w:rPr>
                <w:b/>
                <w:bCs/>
                <w:kern w:val="2"/>
                <w:sz w:val="22"/>
                <w:szCs w:val="22"/>
              </w:rPr>
              <w:t>11.2. Esminiai Sutarties pažeidimai</w:t>
            </w:r>
          </w:p>
        </w:tc>
        <w:tc>
          <w:tcPr>
            <w:tcW w:w="7675" w:type="dxa"/>
            <w:gridSpan w:val="3"/>
            <w:vAlign w:val="center"/>
          </w:tcPr>
          <w:p w14:paraId="17BAE828" w14:textId="77777777" w:rsidR="005A5832" w:rsidRPr="00D50821" w:rsidRDefault="00A10867" w:rsidP="00D600FF">
            <w:pPr>
              <w:jc w:val="both"/>
              <w:rPr>
                <w:kern w:val="2"/>
                <w:sz w:val="22"/>
                <w:szCs w:val="22"/>
              </w:rPr>
            </w:pPr>
            <w:r w:rsidRPr="00D50821">
              <w:rPr>
                <w:kern w:val="2"/>
                <w:sz w:val="22"/>
                <w:szCs w:val="22"/>
              </w:rPr>
              <w:t>11.2.1. jeigu Tiekėjas nevykdo prisiimtų įsipareigojimų už Sutartyje nustatytą Sutarties kainą / įkainius;</w:t>
            </w:r>
          </w:p>
          <w:p w14:paraId="4C7BCDBC" w14:textId="3A03660E" w:rsidR="005A5832" w:rsidRPr="00D50821" w:rsidRDefault="00A10867" w:rsidP="00D600FF">
            <w:pPr>
              <w:spacing w:line="257" w:lineRule="auto"/>
              <w:jc w:val="both"/>
              <w:rPr>
                <w:rFonts w:eastAsia="Arial"/>
                <w:kern w:val="2"/>
                <w:sz w:val="22"/>
                <w:szCs w:val="22"/>
                <w:lang w:val="lt"/>
              </w:rPr>
            </w:pPr>
            <w:r w:rsidRPr="00D50821">
              <w:rPr>
                <w:rFonts w:eastAsia="Arial"/>
                <w:kern w:val="2"/>
                <w:sz w:val="22"/>
                <w:szCs w:val="22"/>
                <w:lang w:val="lt"/>
              </w:rPr>
              <w:t>11.2.</w:t>
            </w:r>
            <w:r w:rsidR="001823FF" w:rsidRPr="00D50821">
              <w:rPr>
                <w:rFonts w:eastAsia="Arial"/>
                <w:kern w:val="2"/>
                <w:sz w:val="22"/>
                <w:szCs w:val="22"/>
                <w:lang w:val="lt"/>
              </w:rPr>
              <w:t>2</w:t>
            </w:r>
            <w:r w:rsidRPr="00D50821">
              <w:rPr>
                <w:rFonts w:eastAsia="Arial"/>
                <w:kern w:val="2"/>
                <w:sz w:val="22"/>
                <w:szCs w:val="22"/>
                <w:lang w:val="lt"/>
              </w:rPr>
              <w:t xml:space="preserve">. jeigu Tiekėjas nesilaiko Sutartyje nustatytų Prekių tiekimo terminų 2 (du) kartus iš eilės arba vėluoja pristatyti Prekes daugiau nei </w:t>
            </w:r>
            <w:r w:rsidR="004A0174" w:rsidRPr="00D50821">
              <w:rPr>
                <w:rFonts w:eastAsia="Arial"/>
                <w:kern w:val="2"/>
                <w:sz w:val="22"/>
                <w:szCs w:val="22"/>
                <w:lang w:val="lt"/>
              </w:rPr>
              <w:t>10</w:t>
            </w:r>
            <w:r w:rsidR="001B1389" w:rsidRPr="00D50821">
              <w:rPr>
                <w:rFonts w:eastAsia="Arial"/>
                <w:kern w:val="2"/>
                <w:sz w:val="22"/>
                <w:szCs w:val="22"/>
                <w:lang w:val="lt"/>
              </w:rPr>
              <w:t xml:space="preserve"> (dešimt)</w:t>
            </w:r>
            <w:r w:rsidR="004A0174" w:rsidRPr="00D50821">
              <w:rPr>
                <w:rFonts w:eastAsia="Arial"/>
                <w:kern w:val="2"/>
                <w:sz w:val="22"/>
                <w:szCs w:val="22"/>
                <w:lang w:val="lt"/>
              </w:rPr>
              <w:t xml:space="preserve"> dienų </w:t>
            </w:r>
            <w:r w:rsidRPr="00D50821">
              <w:rPr>
                <w:rFonts w:eastAsia="Arial"/>
                <w:kern w:val="2"/>
                <w:sz w:val="22"/>
                <w:szCs w:val="22"/>
                <w:lang w:val="lt"/>
              </w:rPr>
              <w:t>Sutartyje nustatytas Prekių pristatymo terminas;</w:t>
            </w:r>
          </w:p>
          <w:p w14:paraId="44907B8A" w14:textId="12207CD7" w:rsidR="005A5832" w:rsidRPr="00D50821"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D50821">
              <w:rPr>
                <w:rFonts w:eastAsia="Arial"/>
                <w:kern w:val="2"/>
                <w:sz w:val="22"/>
                <w:szCs w:val="22"/>
                <w:lang w:val="lt"/>
              </w:rPr>
              <w:t>11.2.</w:t>
            </w:r>
            <w:r w:rsidR="001823FF" w:rsidRPr="00D50821">
              <w:rPr>
                <w:rFonts w:eastAsia="Arial"/>
                <w:kern w:val="2"/>
                <w:sz w:val="22"/>
                <w:szCs w:val="22"/>
                <w:lang w:val="lt"/>
              </w:rPr>
              <w:t>3</w:t>
            </w:r>
            <w:r w:rsidRPr="00D50821">
              <w:rPr>
                <w:rFonts w:eastAsia="Arial"/>
                <w:kern w:val="2"/>
                <w:sz w:val="22"/>
                <w:szCs w:val="22"/>
                <w:lang w:val="lt"/>
              </w:rPr>
              <w:t>. jeigu Tiekėjas pažeidžia Prekių pristatymo terminus ir priskaičiuotų netesybų už vėlavimą suma viršija 20 (dvidešimt) proc. Pradinės sutarties vertės;</w:t>
            </w:r>
          </w:p>
          <w:p w14:paraId="75E03997" w14:textId="0361F078" w:rsidR="005A5832" w:rsidRPr="00D50821"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D50821">
              <w:rPr>
                <w:rFonts w:eastAsia="Arial"/>
                <w:kern w:val="2"/>
                <w:sz w:val="22"/>
                <w:szCs w:val="22"/>
                <w:lang w:val="lt"/>
              </w:rPr>
              <w:t>11.2.</w:t>
            </w:r>
            <w:r w:rsidR="001823FF" w:rsidRPr="00D50821">
              <w:rPr>
                <w:rFonts w:eastAsia="Arial"/>
                <w:kern w:val="2"/>
                <w:sz w:val="22"/>
                <w:szCs w:val="22"/>
                <w:lang w:val="lt"/>
              </w:rPr>
              <w:t>4</w:t>
            </w:r>
            <w:r w:rsidRPr="00D50821">
              <w:rPr>
                <w:rFonts w:eastAsia="Arial"/>
                <w:kern w:val="2"/>
                <w:sz w:val="22"/>
                <w:szCs w:val="22"/>
                <w:lang w:val="lt"/>
              </w:rPr>
              <w:t>. Tiekėjas pažeidžia Prekių pristatymo terminus ir dėl Prekių pristatymo vėlavimo Prekės tampa nebereikalingos;</w:t>
            </w:r>
          </w:p>
          <w:p w14:paraId="360E5B9A" w14:textId="5F52CD16" w:rsidR="005A5832" w:rsidRPr="00D50821"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D50821">
              <w:rPr>
                <w:rFonts w:eastAsia="Arial"/>
                <w:kern w:val="2"/>
                <w:sz w:val="22"/>
                <w:szCs w:val="22"/>
                <w:lang w:val="lt"/>
              </w:rPr>
              <w:t>11.2.</w:t>
            </w:r>
            <w:r w:rsidR="001823FF" w:rsidRPr="00D50821">
              <w:rPr>
                <w:rFonts w:eastAsia="Arial"/>
                <w:kern w:val="2"/>
                <w:sz w:val="22"/>
                <w:szCs w:val="22"/>
                <w:lang w:val="lt"/>
              </w:rPr>
              <w:t>5</w:t>
            </w:r>
            <w:r w:rsidRPr="00D50821">
              <w:rPr>
                <w:rFonts w:eastAsia="Arial"/>
                <w:kern w:val="2"/>
                <w:sz w:val="22"/>
                <w:szCs w:val="22"/>
                <w:lang w:val="lt"/>
              </w:rPr>
              <w:t>. Tiekėjas daugiau kaip 2 (du) kartus pristato Prekes, kurios neatitinka Sutartyje ir (ar) Įstatymuose nustatytų reikalavimų Prekėms;</w:t>
            </w:r>
          </w:p>
          <w:p w14:paraId="5FDD05A0" w14:textId="0692A641" w:rsidR="005A5832" w:rsidRPr="00D50821" w:rsidRDefault="00A10867" w:rsidP="00333420">
            <w:pPr>
              <w:tabs>
                <w:tab w:val="left" w:pos="567"/>
                <w:tab w:val="left" w:pos="851"/>
                <w:tab w:val="left" w:pos="992"/>
                <w:tab w:val="left" w:pos="1134"/>
              </w:tabs>
              <w:spacing w:line="257" w:lineRule="auto"/>
              <w:jc w:val="both"/>
              <w:rPr>
                <w:rFonts w:eastAsia="Arial"/>
                <w:kern w:val="2"/>
                <w:sz w:val="22"/>
                <w:szCs w:val="22"/>
                <w:lang w:val="lt"/>
              </w:rPr>
            </w:pPr>
            <w:r w:rsidRPr="00D50821">
              <w:rPr>
                <w:rFonts w:eastAsia="Arial"/>
                <w:kern w:val="2"/>
                <w:sz w:val="22"/>
                <w:szCs w:val="22"/>
                <w:lang w:val="lt"/>
              </w:rPr>
              <w:t>11.2.</w:t>
            </w:r>
            <w:r w:rsidR="001823FF" w:rsidRPr="00D50821">
              <w:rPr>
                <w:rFonts w:eastAsia="Arial"/>
                <w:kern w:val="2"/>
                <w:sz w:val="22"/>
                <w:szCs w:val="22"/>
                <w:lang w:val="lt"/>
              </w:rPr>
              <w:t>6</w:t>
            </w:r>
            <w:r w:rsidRPr="00D50821">
              <w:rPr>
                <w:rFonts w:eastAsia="Arial"/>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2DAD6E" w14:textId="4300B63F" w:rsidR="005A5832" w:rsidRPr="00D50821" w:rsidRDefault="00A10867" w:rsidP="00D600FF">
            <w:pPr>
              <w:tabs>
                <w:tab w:val="left" w:pos="567"/>
                <w:tab w:val="left" w:pos="851"/>
                <w:tab w:val="left" w:pos="992"/>
                <w:tab w:val="left" w:pos="1134"/>
              </w:tabs>
              <w:spacing w:line="257" w:lineRule="auto"/>
              <w:jc w:val="both"/>
              <w:rPr>
                <w:rFonts w:eastAsia="Arial"/>
                <w:kern w:val="2"/>
                <w:sz w:val="22"/>
                <w:szCs w:val="22"/>
                <w:lang w:val="lt"/>
              </w:rPr>
            </w:pPr>
            <w:r w:rsidRPr="00D50821">
              <w:rPr>
                <w:rFonts w:eastAsia="Arial"/>
                <w:kern w:val="2"/>
                <w:sz w:val="22"/>
                <w:szCs w:val="22"/>
                <w:lang w:val="lt"/>
              </w:rPr>
              <w:t>11.2.</w:t>
            </w:r>
            <w:r w:rsidR="001823FF" w:rsidRPr="00D50821">
              <w:rPr>
                <w:rFonts w:eastAsia="Arial"/>
                <w:kern w:val="2"/>
                <w:sz w:val="22"/>
                <w:szCs w:val="22"/>
                <w:lang w:val="lt"/>
              </w:rPr>
              <w:t>7</w:t>
            </w:r>
            <w:r w:rsidRPr="00D50821">
              <w:rPr>
                <w:rFonts w:eastAsia="Arial"/>
                <w:kern w:val="2"/>
                <w:sz w:val="22"/>
                <w:szCs w:val="22"/>
                <w:lang w:val="lt"/>
              </w:rPr>
              <w:t>. Tiekėjas pažeidžia šios Sutarties nuostatas, reglamentuojančias konkurenciją, intelektinės nuosavybės ar konfidencialios informacijos valdymą;</w:t>
            </w:r>
          </w:p>
          <w:p w14:paraId="1C633ACA" w14:textId="0D5C764B" w:rsidR="005A5832" w:rsidRPr="00D50821" w:rsidRDefault="00A10867" w:rsidP="00D600FF">
            <w:pPr>
              <w:spacing w:line="257" w:lineRule="auto"/>
              <w:jc w:val="both"/>
              <w:rPr>
                <w:rFonts w:eastAsia="Arial"/>
                <w:color w:val="FF0000"/>
                <w:kern w:val="2"/>
                <w:sz w:val="22"/>
                <w:szCs w:val="22"/>
              </w:rPr>
            </w:pPr>
            <w:r w:rsidRPr="00D50821">
              <w:rPr>
                <w:rFonts w:eastAsia="Arial"/>
                <w:kern w:val="2"/>
                <w:sz w:val="22"/>
                <w:szCs w:val="22"/>
                <w:lang w:val="lt"/>
              </w:rPr>
              <w:t>11.2.</w:t>
            </w:r>
            <w:r w:rsidR="001823FF" w:rsidRPr="00D50821">
              <w:rPr>
                <w:rFonts w:eastAsia="Arial"/>
                <w:kern w:val="2"/>
                <w:sz w:val="22"/>
                <w:szCs w:val="22"/>
                <w:lang w:val="lt"/>
              </w:rPr>
              <w:t>8</w:t>
            </w:r>
            <w:r w:rsidRPr="00D50821">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5A5832" w:rsidRPr="00D50821" w14:paraId="1F566E0D" w14:textId="77777777" w:rsidTr="00FB2E7A">
        <w:trPr>
          <w:trHeight w:val="300"/>
        </w:trPr>
        <w:tc>
          <w:tcPr>
            <w:tcW w:w="10207" w:type="dxa"/>
            <w:gridSpan w:val="4"/>
            <w:vAlign w:val="center"/>
          </w:tcPr>
          <w:p w14:paraId="3136D357" w14:textId="77777777" w:rsidR="005A5832" w:rsidRPr="00D50821" w:rsidRDefault="00A10867" w:rsidP="00333420">
            <w:pPr>
              <w:jc w:val="center"/>
              <w:rPr>
                <w:kern w:val="2"/>
                <w:sz w:val="22"/>
                <w:szCs w:val="22"/>
              </w:rPr>
            </w:pPr>
            <w:r w:rsidRPr="00D50821">
              <w:rPr>
                <w:b/>
                <w:bCs/>
                <w:kern w:val="2"/>
                <w:sz w:val="22"/>
                <w:szCs w:val="22"/>
              </w:rPr>
              <w:t xml:space="preserve">12. APLINKOSAUGINIAI IR SOCIALINIAI KRITERIJAI </w:t>
            </w:r>
            <w:r w:rsidRPr="00D50821">
              <w:rPr>
                <w:kern w:val="2"/>
                <w:sz w:val="22"/>
                <w:szCs w:val="22"/>
              </w:rPr>
              <w:t>(taikoma, jeigu aplinkosauginiai ir (arba) socialiniai kriterijai nustatomi kaip Sutarties vykdymo sąlygos)</w:t>
            </w:r>
          </w:p>
        </w:tc>
      </w:tr>
      <w:tr w:rsidR="005A5832" w:rsidRPr="00D50821" w14:paraId="210242FB" w14:textId="77777777" w:rsidTr="0087454E">
        <w:trPr>
          <w:trHeight w:val="416"/>
        </w:trPr>
        <w:tc>
          <w:tcPr>
            <w:tcW w:w="2532" w:type="dxa"/>
            <w:vAlign w:val="center"/>
          </w:tcPr>
          <w:p w14:paraId="51C89A1A" w14:textId="77777777" w:rsidR="005A5832" w:rsidRPr="00D50821" w:rsidRDefault="00A10867" w:rsidP="00333420">
            <w:pPr>
              <w:rPr>
                <w:b/>
                <w:bCs/>
                <w:kern w:val="2"/>
                <w:sz w:val="22"/>
                <w:szCs w:val="22"/>
              </w:rPr>
            </w:pPr>
            <w:r w:rsidRPr="00D50821">
              <w:rPr>
                <w:b/>
                <w:bCs/>
                <w:kern w:val="2"/>
                <w:sz w:val="22"/>
                <w:szCs w:val="22"/>
              </w:rPr>
              <w:t>12.1. Aplinkosauginių kriterijų nustatymo teisinis pagrindas</w:t>
            </w:r>
          </w:p>
        </w:tc>
        <w:tc>
          <w:tcPr>
            <w:tcW w:w="7675" w:type="dxa"/>
            <w:gridSpan w:val="3"/>
            <w:vAlign w:val="center"/>
          </w:tcPr>
          <w:p w14:paraId="17CCA5D3" w14:textId="7F9FE91F" w:rsidR="00990EF1" w:rsidRPr="00D50821" w:rsidRDefault="00A21801" w:rsidP="0087454E">
            <w:pPr>
              <w:jc w:val="both"/>
              <w:rPr>
                <w:b/>
                <w:bCs/>
                <w:kern w:val="2"/>
                <w:sz w:val="22"/>
                <w:szCs w:val="22"/>
              </w:rPr>
            </w:pPr>
            <w:r w:rsidRPr="00D50821">
              <w:rPr>
                <w:color w:val="000000"/>
                <w:kern w:val="2"/>
                <w:sz w:val="22"/>
                <w:szCs w:val="22"/>
                <w:shd w:val="clear" w:color="auto" w:fill="FFFFFF"/>
              </w:rPr>
              <w:t xml:space="preserve">12.1.1. </w:t>
            </w:r>
            <w:r w:rsidR="00A10867" w:rsidRPr="00D50821">
              <w:rPr>
                <w:color w:val="000000"/>
                <w:kern w:val="2"/>
                <w:sz w:val="22"/>
                <w:szCs w:val="22"/>
                <w:shd w:val="clear" w:color="auto" w:fill="FFFFFF"/>
              </w:rPr>
              <w:t xml:space="preserve">Aplinkosauginiai kriterijai Prekėms nustatomi vadovaujantis </w:t>
            </w:r>
            <w:r w:rsidR="00A10867" w:rsidRPr="00D50821">
              <w:rPr>
                <w:color w:val="000000"/>
                <w:kern w:val="2"/>
                <w:sz w:val="22"/>
                <w:szCs w:val="22"/>
              </w:rPr>
              <w:t xml:space="preserve">Aplinkos apsaugos kriterijų taikymo, vykdant žaliuosius pirkimus, tvarkos aprašo, patvirtinto 2011 m. birželio 28 d. įsakymu </w:t>
            </w:r>
            <w:r w:rsidR="00A10867" w:rsidRPr="00D50821">
              <w:rPr>
                <w:color w:val="000000"/>
                <w:kern w:val="2"/>
                <w:sz w:val="22"/>
                <w:szCs w:val="22"/>
                <w:lang w:val="en-US"/>
              </w:rPr>
              <w:t>D1-508</w:t>
            </w:r>
            <w:r w:rsidR="00A10867" w:rsidRPr="00D50821">
              <w:rPr>
                <w:color w:val="000000"/>
                <w:kern w:val="2"/>
                <w:sz w:val="22"/>
                <w:szCs w:val="22"/>
                <w:shd w:val="clear" w:color="auto" w:fill="FFFFFF"/>
              </w:rPr>
              <w:t xml:space="preserve"> „Dėl Aplinkos apsaugos kriterijų taikymo, vykdant žaliuosius pirkimus, tvarkos aprašo patvirtinimo“ (toliau – Tvarkos aprašas) </w:t>
            </w:r>
            <w:r w:rsidR="00B750FC" w:rsidRPr="00D50821">
              <w:rPr>
                <w:kern w:val="2"/>
                <w:sz w:val="22"/>
                <w:szCs w:val="22"/>
                <w:shd w:val="clear" w:color="auto" w:fill="FFFFFF"/>
              </w:rPr>
              <w:t>4.</w:t>
            </w:r>
            <w:r w:rsidR="00CB51EB" w:rsidRPr="00D50821">
              <w:rPr>
                <w:kern w:val="2"/>
                <w:sz w:val="22"/>
                <w:szCs w:val="22"/>
                <w:shd w:val="clear" w:color="auto" w:fill="FFFFFF"/>
              </w:rPr>
              <w:t xml:space="preserve">4.3 </w:t>
            </w:r>
            <w:r w:rsidR="00B750FC" w:rsidRPr="00D50821">
              <w:rPr>
                <w:kern w:val="2"/>
                <w:sz w:val="22"/>
                <w:szCs w:val="22"/>
                <w:shd w:val="clear" w:color="auto" w:fill="FFFFFF"/>
              </w:rPr>
              <w:t>p.</w:t>
            </w:r>
            <w:r w:rsidR="00A10867" w:rsidRPr="00D50821">
              <w:rPr>
                <w:kern w:val="2"/>
                <w:sz w:val="22"/>
                <w:szCs w:val="22"/>
                <w:shd w:val="clear" w:color="auto" w:fill="FFFFFF"/>
              </w:rPr>
              <w:t xml:space="preserve"> </w:t>
            </w:r>
            <w:r w:rsidR="00A10867" w:rsidRPr="00D50821">
              <w:rPr>
                <w:color w:val="000000"/>
                <w:kern w:val="2"/>
                <w:sz w:val="22"/>
                <w:szCs w:val="22"/>
                <w:shd w:val="clear" w:color="auto" w:fill="FFFFFF"/>
              </w:rPr>
              <w:t>papunkčiu</w:t>
            </w:r>
            <w:r w:rsidR="00B9409E" w:rsidRPr="00D50821">
              <w:rPr>
                <w:color w:val="000000"/>
                <w:kern w:val="2"/>
                <w:sz w:val="22"/>
                <w:szCs w:val="22"/>
                <w:shd w:val="clear" w:color="auto" w:fill="FFFFFF"/>
              </w:rPr>
              <w:t xml:space="preserve"> (</w:t>
            </w:r>
            <w:r w:rsidR="00B9409E" w:rsidRPr="00D50821">
              <w:rPr>
                <w:color w:val="000000"/>
                <w:sz w:val="22"/>
                <w:szCs w:val="22"/>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r w:rsidR="00A10867" w:rsidRPr="00D50821">
              <w:rPr>
                <w:color w:val="000000"/>
                <w:kern w:val="2"/>
                <w:sz w:val="22"/>
                <w:szCs w:val="22"/>
              </w:rPr>
              <w:t> </w:t>
            </w:r>
            <w:r w:rsidR="00B9409E" w:rsidRPr="00D50821">
              <w:rPr>
                <w:color w:val="000000"/>
                <w:sz w:val="22"/>
                <w:szCs w:val="22"/>
              </w:rPr>
              <w:t xml:space="preserve">arba perkama prekė: programinė įranga, programinės įrangos nuoma, </w:t>
            </w:r>
            <w:r w:rsidR="00B9409E" w:rsidRPr="00D50821">
              <w:rPr>
                <w:b/>
                <w:bCs/>
                <w:color w:val="000000"/>
                <w:sz w:val="22"/>
                <w:szCs w:val="22"/>
              </w:rPr>
              <w:t>licencijos</w:t>
            </w:r>
            <w:r w:rsidR="00B9409E" w:rsidRPr="00D50821">
              <w:rPr>
                <w:color w:val="000000"/>
                <w:sz w:val="22"/>
                <w:szCs w:val="22"/>
              </w:rPr>
              <w:t>, elektroniniai leidiniai ar elektroninės knygos</w:t>
            </w:r>
            <w:r w:rsidR="007C580B" w:rsidRPr="00D50821">
              <w:rPr>
                <w:color w:val="000000"/>
                <w:sz w:val="22"/>
                <w:szCs w:val="22"/>
              </w:rPr>
              <w:t>)</w:t>
            </w:r>
            <w:r w:rsidR="00B9409E" w:rsidRPr="00D50821">
              <w:rPr>
                <w:color w:val="000000"/>
                <w:sz w:val="22"/>
                <w:szCs w:val="22"/>
              </w:rPr>
              <w:t>.</w:t>
            </w:r>
          </w:p>
        </w:tc>
      </w:tr>
      <w:tr w:rsidR="005A5832" w:rsidRPr="00D50821" w14:paraId="5D3274F5" w14:textId="77777777" w:rsidTr="00FB2E7A">
        <w:trPr>
          <w:trHeight w:val="300"/>
        </w:trPr>
        <w:tc>
          <w:tcPr>
            <w:tcW w:w="2532" w:type="dxa"/>
            <w:vAlign w:val="center"/>
          </w:tcPr>
          <w:p w14:paraId="6ED05AEB" w14:textId="77777777" w:rsidR="005A5832" w:rsidRPr="00D50821" w:rsidRDefault="00A10867" w:rsidP="00333420">
            <w:pPr>
              <w:rPr>
                <w:b/>
                <w:bCs/>
                <w:kern w:val="2"/>
                <w:sz w:val="22"/>
                <w:szCs w:val="22"/>
              </w:rPr>
            </w:pPr>
            <w:r w:rsidRPr="00D50821">
              <w:rPr>
                <w:b/>
                <w:bCs/>
                <w:kern w:val="2"/>
                <w:sz w:val="22"/>
                <w:szCs w:val="22"/>
              </w:rPr>
              <w:t xml:space="preserve">12.2. </w:t>
            </w:r>
            <w:r w:rsidRPr="00D50821">
              <w:rPr>
                <w:b/>
                <w:bCs/>
                <w:color w:val="000000"/>
                <w:kern w:val="2"/>
                <w:sz w:val="22"/>
                <w:szCs w:val="22"/>
                <w:shd w:val="clear" w:color="auto" w:fill="FFFFFF"/>
              </w:rPr>
              <w:t>Su Prekių pakuotėmis susiję aplinkosauginiai kriterijai</w:t>
            </w:r>
            <w:r w:rsidRPr="00D50821">
              <w:rPr>
                <w:b/>
                <w:bCs/>
                <w:kern w:val="2"/>
                <w:sz w:val="22"/>
                <w:szCs w:val="22"/>
              </w:rPr>
              <w:t xml:space="preserve"> </w:t>
            </w:r>
          </w:p>
        </w:tc>
        <w:tc>
          <w:tcPr>
            <w:tcW w:w="7675" w:type="dxa"/>
            <w:gridSpan w:val="3"/>
            <w:vAlign w:val="center"/>
          </w:tcPr>
          <w:p w14:paraId="74899553" w14:textId="1B0C76C5" w:rsidR="001968D6" w:rsidRPr="00D50821" w:rsidRDefault="00F15A38" w:rsidP="00DC2B86">
            <w:pPr>
              <w:jc w:val="both"/>
              <w:rPr>
                <w:sz w:val="22"/>
                <w:szCs w:val="22"/>
              </w:rPr>
            </w:pPr>
            <w:r w:rsidRPr="00D50821">
              <w:rPr>
                <w:sz w:val="22"/>
                <w:szCs w:val="22"/>
              </w:rPr>
              <w:t>Netaikoma</w:t>
            </w:r>
          </w:p>
        </w:tc>
      </w:tr>
      <w:tr w:rsidR="005A5832" w:rsidRPr="00D50821" w14:paraId="33045000" w14:textId="77777777" w:rsidTr="00FB2E7A">
        <w:trPr>
          <w:trHeight w:val="300"/>
        </w:trPr>
        <w:tc>
          <w:tcPr>
            <w:tcW w:w="2532" w:type="dxa"/>
            <w:vAlign w:val="center"/>
          </w:tcPr>
          <w:p w14:paraId="73BDB2BE" w14:textId="77777777" w:rsidR="005A5832" w:rsidRPr="00D50821" w:rsidRDefault="00A10867" w:rsidP="00333420">
            <w:pPr>
              <w:rPr>
                <w:b/>
                <w:bCs/>
                <w:kern w:val="2"/>
                <w:sz w:val="22"/>
                <w:szCs w:val="22"/>
              </w:rPr>
            </w:pPr>
            <w:r w:rsidRPr="00D50821">
              <w:rPr>
                <w:b/>
                <w:bCs/>
                <w:kern w:val="2"/>
                <w:sz w:val="22"/>
                <w:szCs w:val="22"/>
              </w:rPr>
              <w:t xml:space="preserve">12.3. </w:t>
            </w:r>
            <w:r w:rsidRPr="00D50821">
              <w:rPr>
                <w:b/>
                <w:bCs/>
                <w:kern w:val="2"/>
                <w:sz w:val="22"/>
                <w:szCs w:val="22"/>
                <w:shd w:val="clear" w:color="auto" w:fill="FFFFFF"/>
              </w:rPr>
              <w:t xml:space="preserve">Su Prekių pristatymu susiję </w:t>
            </w:r>
            <w:r w:rsidRPr="00D50821">
              <w:rPr>
                <w:b/>
                <w:bCs/>
                <w:kern w:val="2"/>
                <w:sz w:val="22"/>
                <w:szCs w:val="22"/>
                <w:shd w:val="clear" w:color="auto" w:fill="FFFFFF"/>
              </w:rPr>
              <w:lastRenderedPageBreak/>
              <w:t>aplinkosauginiai kriterijai</w:t>
            </w:r>
            <w:r w:rsidRPr="00D50821">
              <w:rPr>
                <w:color w:val="008080"/>
                <w:kern w:val="2"/>
                <w:sz w:val="22"/>
                <w:szCs w:val="22"/>
                <w:u w:val="single"/>
                <w:shd w:val="clear" w:color="auto" w:fill="FFFFFF"/>
              </w:rPr>
              <w:t xml:space="preserve"> </w:t>
            </w:r>
          </w:p>
        </w:tc>
        <w:tc>
          <w:tcPr>
            <w:tcW w:w="7675" w:type="dxa"/>
            <w:gridSpan w:val="3"/>
            <w:vAlign w:val="center"/>
          </w:tcPr>
          <w:p w14:paraId="5BED207D" w14:textId="5035A6D1" w:rsidR="001968D6" w:rsidRPr="00D50821" w:rsidRDefault="00366CFF" w:rsidP="00041D8B">
            <w:pPr>
              <w:jc w:val="both"/>
              <w:rPr>
                <w:sz w:val="22"/>
                <w:szCs w:val="22"/>
                <w:shd w:val="clear" w:color="auto" w:fill="FFFFFF"/>
              </w:rPr>
            </w:pPr>
            <w:r w:rsidRPr="00D50821">
              <w:rPr>
                <w:sz w:val="22"/>
                <w:szCs w:val="22"/>
              </w:rPr>
              <w:lastRenderedPageBreak/>
              <w:t>Netaikoma</w:t>
            </w:r>
          </w:p>
        </w:tc>
      </w:tr>
      <w:tr w:rsidR="005A5832" w:rsidRPr="00D50821" w14:paraId="7E7CDEAD" w14:textId="77777777" w:rsidTr="00FB2E7A">
        <w:trPr>
          <w:trHeight w:val="300"/>
        </w:trPr>
        <w:tc>
          <w:tcPr>
            <w:tcW w:w="2532" w:type="dxa"/>
            <w:vAlign w:val="center"/>
          </w:tcPr>
          <w:p w14:paraId="477DDBC1" w14:textId="77777777" w:rsidR="005A5832" w:rsidRPr="00D50821" w:rsidRDefault="00A10867" w:rsidP="00333420">
            <w:pPr>
              <w:rPr>
                <w:b/>
                <w:bCs/>
                <w:kern w:val="2"/>
                <w:sz w:val="22"/>
                <w:szCs w:val="22"/>
              </w:rPr>
            </w:pPr>
            <w:r w:rsidRPr="00D50821">
              <w:rPr>
                <w:b/>
                <w:bCs/>
                <w:kern w:val="2"/>
                <w:sz w:val="22"/>
                <w:szCs w:val="22"/>
              </w:rPr>
              <w:t xml:space="preserve">12.4. </w:t>
            </w:r>
            <w:r w:rsidRPr="00D50821">
              <w:rPr>
                <w:b/>
                <w:bCs/>
                <w:kern w:val="2"/>
                <w:sz w:val="22"/>
                <w:szCs w:val="22"/>
                <w:shd w:val="clear" w:color="auto" w:fill="FFFFFF"/>
              </w:rPr>
              <w:t>Su Prekėmis susijusių paslaugų (pavyzdžiui, montavimo, apmokymo ir kitos parengimui naudoti skirtos paslaugos) teikimu susiję aplinkosauginiai k</w:t>
            </w:r>
            <w:r w:rsidRPr="00D50821">
              <w:rPr>
                <w:b/>
                <w:kern w:val="2"/>
                <w:sz w:val="22"/>
                <w:szCs w:val="22"/>
                <w:shd w:val="clear" w:color="auto" w:fill="FFFFFF"/>
              </w:rPr>
              <w:t>riterijai</w:t>
            </w:r>
          </w:p>
        </w:tc>
        <w:tc>
          <w:tcPr>
            <w:tcW w:w="7675" w:type="dxa"/>
            <w:gridSpan w:val="3"/>
            <w:vAlign w:val="center"/>
          </w:tcPr>
          <w:p w14:paraId="1C081E3E" w14:textId="77777777" w:rsidR="005A5832" w:rsidRPr="00D50821" w:rsidRDefault="00A10867" w:rsidP="00D600FF">
            <w:pPr>
              <w:jc w:val="both"/>
              <w:rPr>
                <w:kern w:val="2"/>
                <w:sz w:val="22"/>
                <w:szCs w:val="22"/>
              </w:rPr>
            </w:pPr>
            <w:r w:rsidRPr="00D50821">
              <w:rPr>
                <w:kern w:val="2"/>
                <w:sz w:val="22"/>
                <w:szCs w:val="22"/>
              </w:rPr>
              <w:t>Netaikoma</w:t>
            </w:r>
          </w:p>
        </w:tc>
      </w:tr>
      <w:tr w:rsidR="005A5832" w:rsidRPr="00D50821" w14:paraId="62965113" w14:textId="77777777" w:rsidTr="00FB2E7A">
        <w:trPr>
          <w:trHeight w:val="573"/>
        </w:trPr>
        <w:tc>
          <w:tcPr>
            <w:tcW w:w="2532" w:type="dxa"/>
            <w:vAlign w:val="center"/>
          </w:tcPr>
          <w:p w14:paraId="17778EDB" w14:textId="77777777" w:rsidR="005A5832" w:rsidRPr="00D50821" w:rsidRDefault="00A10867" w:rsidP="00333420">
            <w:pPr>
              <w:rPr>
                <w:b/>
                <w:bCs/>
                <w:kern w:val="2"/>
                <w:sz w:val="22"/>
                <w:szCs w:val="22"/>
              </w:rPr>
            </w:pPr>
            <w:r w:rsidRPr="00D50821">
              <w:rPr>
                <w:b/>
                <w:bCs/>
                <w:kern w:val="2"/>
                <w:sz w:val="22"/>
                <w:szCs w:val="22"/>
              </w:rPr>
              <w:t>12.5. Su perkamomis Prekėmis susiję socialiniai kriterijai</w:t>
            </w:r>
          </w:p>
        </w:tc>
        <w:tc>
          <w:tcPr>
            <w:tcW w:w="7675" w:type="dxa"/>
            <w:gridSpan w:val="3"/>
            <w:vAlign w:val="center"/>
          </w:tcPr>
          <w:p w14:paraId="60B032B6" w14:textId="77777777" w:rsidR="005A5832" w:rsidRPr="00D50821" w:rsidRDefault="00A10867" w:rsidP="00C018F2">
            <w:pPr>
              <w:rPr>
                <w:color w:val="000000"/>
                <w:kern w:val="2"/>
                <w:sz w:val="22"/>
                <w:szCs w:val="22"/>
                <w:shd w:val="clear" w:color="auto" w:fill="FFFFFF"/>
              </w:rPr>
            </w:pPr>
            <w:r w:rsidRPr="00D50821">
              <w:rPr>
                <w:color w:val="000000"/>
                <w:kern w:val="2"/>
                <w:sz w:val="22"/>
                <w:szCs w:val="22"/>
                <w:shd w:val="clear" w:color="auto" w:fill="FFFFFF"/>
              </w:rPr>
              <w:t>Netaikoma</w:t>
            </w:r>
          </w:p>
        </w:tc>
      </w:tr>
      <w:tr w:rsidR="00504288" w:rsidRPr="00D50821" w14:paraId="32D96676" w14:textId="77777777" w:rsidTr="00FB2E7A">
        <w:trPr>
          <w:trHeight w:val="300"/>
        </w:trPr>
        <w:tc>
          <w:tcPr>
            <w:tcW w:w="10207" w:type="dxa"/>
            <w:gridSpan w:val="4"/>
            <w:vAlign w:val="center"/>
          </w:tcPr>
          <w:p w14:paraId="3747165C" w14:textId="77777777" w:rsidR="00504288" w:rsidRPr="00D50821" w:rsidRDefault="00504288" w:rsidP="006C3250">
            <w:pPr>
              <w:jc w:val="center"/>
              <w:rPr>
                <w:b/>
                <w:bCs/>
                <w:kern w:val="2"/>
                <w:sz w:val="22"/>
                <w:szCs w:val="22"/>
              </w:rPr>
            </w:pPr>
            <w:r w:rsidRPr="00D50821">
              <w:rPr>
                <w:b/>
                <w:bCs/>
                <w:kern w:val="2"/>
                <w:sz w:val="22"/>
                <w:szCs w:val="22"/>
              </w:rPr>
              <w:t xml:space="preserve">13. BENDRŲJŲ SĄLYGŲ PAKEITIMAI IR PAPILDYMAI </w:t>
            </w:r>
          </w:p>
          <w:p w14:paraId="3D319978" w14:textId="77777777" w:rsidR="00504288" w:rsidRPr="00D50821" w:rsidRDefault="00504288" w:rsidP="006C3250">
            <w:pPr>
              <w:jc w:val="center"/>
              <w:rPr>
                <w:kern w:val="2"/>
                <w:sz w:val="22"/>
                <w:szCs w:val="22"/>
              </w:rPr>
            </w:pPr>
            <w:r w:rsidRPr="00D50821">
              <w:rPr>
                <w:kern w:val="2"/>
                <w:sz w:val="22"/>
                <w:szCs w:val="22"/>
              </w:rPr>
              <w:t xml:space="preserve">(jeigu būtina dėl konkretaus Sutarties dalyko specifikos) </w:t>
            </w:r>
          </w:p>
        </w:tc>
      </w:tr>
      <w:tr w:rsidR="003A1F87" w:rsidRPr="00D50821" w14:paraId="39EA1BE1" w14:textId="77777777" w:rsidTr="00FB2E7A">
        <w:trPr>
          <w:trHeight w:val="984"/>
        </w:trPr>
        <w:tc>
          <w:tcPr>
            <w:tcW w:w="2821" w:type="dxa"/>
            <w:gridSpan w:val="2"/>
            <w:vAlign w:val="center"/>
          </w:tcPr>
          <w:p w14:paraId="32F47B48" w14:textId="63472710" w:rsidR="003A1F87" w:rsidRPr="00D50821" w:rsidRDefault="003A1F87" w:rsidP="003A1F87">
            <w:pPr>
              <w:rPr>
                <w:b/>
                <w:bCs/>
                <w:kern w:val="2"/>
                <w:sz w:val="22"/>
                <w:szCs w:val="22"/>
              </w:rPr>
            </w:pPr>
            <w:r w:rsidRPr="00D50821">
              <w:rPr>
                <w:b/>
                <w:bCs/>
                <w:kern w:val="2"/>
                <w:sz w:val="22"/>
                <w:szCs w:val="22"/>
              </w:rPr>
              <w:t>13.1.</w:t>
            </w:r>
          </w:p>
        </w:tc>
        <w:tc>
          <w:tcPr>
            <w:tcW w:w="7386" w:type="dxa"/>
            <w:gridSpan w:val="2"/>
            <w:vAlign w:val="center"/>
          </w:tcPr>
          <w:p w14:paraId="60A4FE70" w14:textId="77777777" w:rsidR="003A1F87" w:rsidRPr="00D50821" w:rsidRDefault="003A1F87" w:rsidP="003A1F87">
            <w:pPr>
              <w:rPr>
                <w:kern w:val="2"/>
                <w:sz w:val="22"/>
                <w:szCs w:val="22"/>
              </w:rPr>
            </w:pPr>
            <w:r w:rsidRPr="00D50821">
              <w:rPr>
                <w:kern w:val="2"/>
                <w:sz w:val="22"/>
                <w:szCs w:val="22"/>
              </w:rPr>
              <w:t>Šalys susitaria pakeisti nurodytus Sutarties Bendrųjų sąlygų punktus ir išdėstyti juos nauja redakcija:</w:t>
            </w:r>
          </w:p>
          <w:p w14:paraId="34C202C1" w14:textId="77777777" w:rsidR="003A1F87" w:rsidRPr="00D50821" w:rsidRDefault="003A1F87" w:rsidP="003A1F87">
            <w:pPr>
              <w:rPr>
                <w:kern w:val="2"/>
                <w:sz w:val="22"/>
                <w:szCs w:val="22"/>
              </w:rPr>
            </w:pPr>
            <w:r w:rsidRPr="00D50821">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D50821">
              <w:rPr>
                <w:kern w:val="2"/>
                <w:sz w:val="22"/>
                <w:szCs w:val="22"/>
                <w:u w:val="single"/>
              </w:rPr>
              <w:t>2014/55/ES</w:t>
            </w:r>
            <w:r w:rsidRPr="00D50821">
              <w:rPr>
                <w:kern w:val="2"/>
                <w:sz w:val="22"/>
                <w:szCs w:val="22"/>
              </w:rPr>
              <w:t> (toliau – </w:t>
            </w:r>
            <w:r w:rsidRPr="00D50821">
              <w:rPr>
                <w:b/>
                <w:bCs/>
                <w:kern w:val="2"/>
                <w:sz w:val="22"/>
                <w:szCs w:val="22"/>
              </w:rPr>
              <w:t>Europos elektroninių sąskaitų faktūrų</w:t>
            </w:r>
            <w:r w:rsidRPr="00D50821">
              <w:rPr>
                <w:kern w:val="2"/>
                <w:sz w:val="22"/>
                <w:szCs w:val="22"/>
              </w:rPr>
              <w:t> </w:t>
            </w:r>
            <w:r w:rsidRPr="00D50821">
              <w:rPr>
                <w:b/>
                <w:bCs/>
                <w:kern w:val="2"/>
                <w:sz w:val="22"/>
                <w:szCs w:val="22"/>
              </w:rPr>
              <w:t>standartas</w:t>
            </w:r>
            <w:r w:rsidRPr="00D50821">
              <w:rPr>
                <w:kern w:val="2"/>
                <w:sz w:val="22"/>
                <w:szCs w:val="22"/>
              </w:rPr>
              <w:t>), Tiekėjas gali pateikti per informacinę sistemą „SABIS“ (</w:t>
            </w:r>
            <w:hyperlink r:id="rId12" w:tgtFrame="_blank" w:history="1">
              <w:r w:rsidRPr="00D50821">
                <w:rPr>
                  <w:color w:val="0563C1" w:themeColor="hyperlink"/>
                  <w:kern w:val="2"/>
                  <w:sz w:val="22"/>
                  <w:szCs w:val="22"/>
                  <w:u w:val="single"/>
                </w:rPr>
                <w:t>https://sabis.nbfc.lt/</w:t>
              </w:r>
            </w:hyperlink>
            <w:r w:rsidRPr="00D50821">
              <w:rPr>
                <w:kern w:val="2"/>
                <w:sz w:val="22"/>
                <w:szCs w:val="22"/>
              </w:rPr>
              <w:t>) arba per kitą savo pasirinktą informacinę sistemą;</w:t>
            </w:r>
          </w:p>
          <w:p w14:paraId="11F06774" w14:textId="77777777" w:rsidR="003A1F87" w:rsidRPr="00D50821" w:rsidRDefault="003A1F87" w:rsidP="003A1F87">
            <w:pPr>
              <w:rPr>
                <w:kern w:val="2"/>
                <w:sz w:val="22"/>
                <w:szCs w:val="22"/>
              </w:rPr>
            </w:pPr>
            <w:bookmarkStart w:id="0" w:name="x_part_0a0da1d5ef5c48389da63acb61f47e3a"/>
            <w:bookmarkEnd w:id="0"/>
            <w:r w:rsidRPr="00D50821">
              <w:rPr>
                <w:kern w:val="2"/>
                <w:sz w:val="22"/>
                <w:szCs w:val="22"/>
              </w:rPr>
              <w:t>12.2.1.2. Europos elektroninių sąskaitų faktūrų standarto neatitinkančią elektroninę sąskaitą faktūrą Tiekėjas privalo pateikti, naudodamasis informacinės sistemos „SABIS“ priemonėmis (</w:t>
            </w:r>
            <w:hyperlink r:id="rId13" w:tgtFrame="_blank" w:history="1">
              <w:r w:rsidRPr="00D50821">
                <w:rPr>
                  <w:color w:val="0563C1" w:themeColor="hyperlink"/>
                  <w:kern w:val="2"/>
                  <w:sz w:val="22"/>
                  <w:szCs w:val="22"/>
                  <w:u w:val="single"/>
                </w:rPr>
                <w:t>https://sabis.nbfc.lt/</w:t>
              </w:r>
            </w:hyperlink>
            <w:r w:rsidRPr="00D50821">
              <w:rPr>
                <w:kern w:val="2"/>
                <w:sz w:val="22"/>
                <w:szCs w:val="22"/>
              </w:rPr>
              <w:t>).</w:t>
            </w:r>
          </w:p>
          <w:p w14:paraId="682A4D73" w14:textId="4EBD8F9A" w:rsidR="003A1F87" w:rsidRPr="00D50821" w:rsidRDefault="003A1F87" w:rsidP="003A1F87">
            <w:pPr>
              <w:rPr>
                <w:kern w:val="2"/>
                <w:sz w:val="22"/>
                <w:szCs w:val="22"/>
              </w:rPr>
            </w:pPr>
            <w:bookmarkStart w:id="1" w:name="x_part_44a1d195b56b4d74a5fb8a833330bbe9"/>
            <w:bookmarkEnd w:id="1"/>
            <w:r w:rsidRPr="00D50821">
              <w:rPr>
                <w:kern w:val="2"/>
                <w:sz w:val="22"/>
                <w:szCs w:val="22"/>
              </w:rPr>
              <w:t>12.2.2.   Pirkėjas elektronines sąskaitas faktūras priima ir apdoroja naudodamasis informacinės sistemos „SABIS“ priemonėmis, išskyrus VPĮ nustatytus išimtinius atvejus.</w:t>
            </w:r>
          </w:p>
        </w:tc>
      </w:tr>
      <w:tr w:rsidR="003A1F87" w:rsidRPr="00D50821" w14:paraId="0DED94A5" w14:textId="77777777" w:rsidTr="00FB2E7A">
        <w:trPr>
          <w:trHeight w:val="984"/>
        </w:trPr>
        <w:tc>
          <w:tcPr>
            <w:tcW w:w="2821" w:type="dxa"/>
            <w:gridSpan w:val="2"/>
            <w:vAlign w:val="center"/>
          </w:tcPr>
          <w:p w14:paraId="2BBA45C4" w14:textId="57136A8D" w:rsidR="003A1F87" w:rsidRPr="00D50821" w:rsidRDefault="001D5627" w:rsidP="003A1F87">
            <w:pPr>
              <w:rPr>
                <w:b/>
                <w:bCs/>
                <w:kern w:val="2"/>
                <w:sz w:val="22"/>
                <w:szCs w:val="22"/>
              </w:rPr>
            </w:pPr>
            <w:r w:rsidRPr="00D50821">
              <w:rPr>
                <w:b/>
                <w:bCs/>
                <w:kern w:val="2"/>
                <w:sz w:val="22"/>
                <w:szCs w:val="22"/>
              </w:rPr>
              <w:t>13.2.</w:t>
            </w:r>
          </w:p>
        </w:tc>
        <w:tc>
          <w:tcPr>
            <w:tcW w:w="7386" w:type="dxa"/>
            <w:gridSpan w:val="2"/>
            <w:vAlign w:val="center"/>
          </w:tcPr>
          <w:p w14:paraId="241327E0" w14:textId="721F505C" w:rsidR="003A1F87" w:rsidRPr="00D50821" w:rsidRDefault="003C011B" w:rsidP="003A1F87">
            <w:pPr>
              <w:rPr>
                <w:kern w:val="2"/>
                <w:sz w:val="22"/>
                <w:szCs w:val="22"/>
              </w:rPr>
            </w:pPr>
            <w:r w:rsidRPr="00D50821">
              <w:rPr>
                <w:kern w:val="2"/>
                <w:sz w:val="22"/>
                <w:szCs w:val="22"/>
              </w:rPr>
              <w:t>Sutarties Bendrosiose sąlygose nurodytos alternatyvios nuostatos (su prierašu „jei taikoma“ ir pan.) taikomos tik tokiu atveju, jeigu jos konkrečiai aprašomos Sutarties Specialiosiose sąlygose.</w:t>
            </w:r>
          </w:p>
        </w:tc>
      </w:tr>
      <w:tr w:rsidR="003A1F87" w:rsidRPr="00D50821" w14:paraId="70A0FE24" w14:textId="77777777" w:rsidTr="00FB2E7A">
        <w:trPr>
          <w:trHeight w:val="300"/>
        </w:trPr>
        <w:tc>
          <w:tcPr>
            <w:tcW w:w="10207" w:type="dxa"/>
            <w:gridSpan w:val="4"/>
            <w:vAlign w:val="center"/>
          </w:tcPr>
          <w:p w14:paraId="715F5085" w14:textId="722FCB5A" w:rsidR="003A1F87" w:rsidRPr="00D50821" w:rsidRDefault="003A1F87" w:rsidP="003A1F87">
            <w:pPr>
              <w:jc w:val="center"/>
              <w:rPr>
                <w:b/>
                <w:bCs/>
                <w:kern w:val="2"/>
                <w:sz w:val="22"/>
                <w:szCs w:val="22"/>
              </w:rPr>
            </w:pPr>
            <w:r w:rsidRPr="00D50821">
              <w:rPr>
                <w:b/>
                <w:bCs/>
                <w:kern w:val="2"/>
                <w:sz w:val="22"/>
                <w:szCs w:val="22"/>
              </w:rPr>
              <w:t>14. SUTARTIES PRIEDAI</w:t>
            </w:r>
          </w:p>
        </w:tc>
      </w:tr>
      <w:tr w:rsidR="003A1F87" w:rsidRPr="00D50821" w14:paraId="1FDB3EEA" w14:textId="77777777" w:rsidTr="00FB2E7A">
        <w:trPr>
          <w:trHeight w:val="167"/>
        </w:trPr>
        <w:tc>
          <w:tcPr>
            <w:tcW w:w="2532" w:type="dxa"/>
            <w:vAlign w:val="center"/>
          </w:tcPr>
          <w:p w14:paraId="6B42A6C8" w14:textId="47F7B42A" w:rsidR="003A1F87" w:rsidRPr="00D50821" w:rsidRDefault="003A1F87" w:rsidP="003A1F87">
            <w:pPr>
              <w:rPr>
                <w:b/>
                <w:bCs/>
                <w:kern w:val="2"/>
                <w:sz w:val="22"/>
                <w:szCs w:val="22"/>
              </w:rPr>
            </w:pPr>
            <w:r w:rsidRPr="00D50821">
              <w:rPr>
                <w:b/>
                <w:bCs/>
                <w:kern w:val="2"/>
                <w:sz w:val="22"/>
                <w:szCs w:val="22"/>
              </w:rPr>
              <w:t>14.1. Priedas Nr. 1</w:t>
            </w:r>
          </w:p>
        </w:tc>
        <w:tc>
          <w:tcPr>
            <w:tcW w:w="7675" w:type="dxa"/>
            <w:gridSpan w:val="3"/>
            <w:vAlign w:val="center"/>
          </w:tcPr>
          <w:p w14:paraId="770542A9" w14:textId="25C05CA8" w:rsidR="003A1F87" w:rsidRPr="00D50821" w:rsidRDefault="003A1F87" w:rsidP="003A1F87">
            <w:pPr>
              <w:rPr>
                <w:b/>
                <w:bCs/>
                <w:kern w:val="2"/>
                <w:sz w:val="22"/>
                <w:szCs w:val="22"/>
                <w:highlight w:val="yellow"/>
              </w:rPr>
            </w:pPr>
            <w:r w:rsidRPr="00D50821">
              <w:rPr>
                <w:b/>
                <w:bCs/>
                <w:kern w:val="2"/>
                <w:sz w:val="22"/>
                <w:szCs w:val="22"/>
              </w:rPr>
              <w:t>Techninė specifikacija ir įkainiai</w:t>
            </w:r>
          </w:p>
        </w:tc>
      </w:tr>
      <w:tr w:rsidR="003A1F87" w:rsidRPr="00D50821" w14:paraId="3D749430" w14:textId="77777777" w:rsidTr="00FB2E7A">
        <w:tc>
          <w:tcPr>
            <w:tcW w:w="10207" w:type="dxa"/>
            <w:gridSpan w:val="4"/>
            <w:vAlign w:val="center"/>
          </w:tcPr>
          <w:p w14:paraId="32B0A346" w14:textId="7807175F" w:rsidR="003A1F87" w:rsidRPr="00D50821" w:rsidRDefault="003A1F87" w:rsidP="003A1F87">
            <w:pPr>
              <w:jc w:val="center"/>
              <w:rPr>
                <w:b/>
                <w:bCs/>
                <w:kern w:val="2"/>
                <w:sz w:val="22"/>
                <w:szCs w:val="22"/>
              </w:rPr>
            </w:pPr>
            <w:r w:rsidRPr="00D50821">
              <w:rPr>
                <w:b/>
                <w:bCs/>
                <w:kern w:val="2"/>
                <w:sz w:val="22"/>
                <w:szCs w:val="22"/>
              </w:rPr>
              <w:t>14. ŠALIŲ ATSTOVŲ PARAŠAI</w:t>
            </w:r>
          </w:p>
        </w:tc>
      </w:tr>
      <w:tr w:rsidR="003A1F87" w:rsidRPr="00D50821" w14:paraId="1C05AAF8" w14:textId="77777777" w:rsidTr="00FB2E7A">
        <w:tc>
          <w:tcPr>
            <w:tcW w:w="4788" w:type="dxa"/>
            <w:gridSpan w:val="3"/>
            <w:vAlign w:val="center"/>
          </w:tcPr>
          <w:p w14:paraId="3C65D486" w14:textId="77777777" w:rsidR="003A1F87" w:rsidRPr="00D50821" w:rsidRDefault="003A1F87" w:rsidP="003A1F87">
            <w:pPr>
              <w:jc w:val="center"/>
              <w:rPr>
                <w:b/>
                <w:bCs/>
                <w:kern w:val="2"/>
                <w:sz w:val="22"/>
                <w:szCs w:val="22"/>
              </w:rPr>
            </w:pPr>
            <w:r w:rsidRPr="00D50821">
              <w:rPr>
                <w:b/>
                <w:bCs/>
                <w:kern w:val="2"/>
                <w:sz w:val="22"/>
                <w:szCs w:val="22"/>
              </w:rPr>
              <w:t>PIRKĖJAS</w:t>
            </w:r>
          </w:p>
        </w:tc>
        <w:tc>
          <w:tcPr>
            <w:tcW w:w="5419" w:type="dxa"/>
            <w:vAlign w:val="center"/>
          </w:tcPr>
          <w:p w14:paraId="2996DF6A" w14:textId="77777777" w:rsidR="003A1F87" w:rsidRPr="00D50821" w:rsidRDefault="003A1F87" w:rsidP="003A1F87">
            <w:pPr>
              <w:jc w:val="center"/>
              <w:rPr>
                <w:b/>
                <w:bCs/>
                <w:kern w:val="2"/>
                <w:sz w:val="22"/>
                <w:szCs w:val="22"/>
              </w:rPr>
            </w:pPr>
            <w:r w:rsidRPr="00D50821">
              <w:rPr>
                <w:b/>
                <w:bCs/>
                <w:kern w:val="2"/>
                <w:sz w:val="22"/>
                <w:szCs w:val="22"/>
              </w:rPr>
              <w:t>TIEKĖJAS</w:t>
            </w:r>
          </w:p>
        </w:tc>
      </w:tr>
      <w:tr w:rsidR="003A1F87" w:rsidRPr="00D50821" w14:paraId="410D4930" w14:textId="77777777" w:rsidTr="00FB2E7A">
        <w:tc>
          <w:tcPr>
            <w:tcW w:w="4788" w:type="dxa"/>
            <w:gridSpan w:val="3"/>
            <w:vAlign w:val="center"/>
          </w:tcPr>
          <w:p w14:paraId="52382481" w14:textId="77777777" w:rsidR="003A1F87" w:rsidRPr="00D50821" w:rsidRDefault="003A1F87" w:rsidP="003A1F87">
            <w:pPr>
              <w:jc w:val="center"/>
              <w:rPr>
                <w:kern w:val="2"/>
                <w:sz w:val="22"/>
                <w:szCs w:val="22"/>
              </w:rPr>
            </w:pPr>
            <w:r w:rsidRPr="00D50821">
              <w:rPr>
                <w:kern w:val="2"/>
                <w:sz w:val="22"/>
                <w:szCs w:val="22"/>
              </w:rPr>
              <w:t xml:space="preserve">Generalinis direktorius </w:t>
            </w:r>
          </w:p>
          <w:p w14:paraId="207CAE2F" w14:textId="622B43D3" w:rsidR="003A1F87" w:rsidRPr="00D50821" w:rsidRDefault="003A1F87" w:rsidP="003A1F87">
            <w:pPr>
              <w:jc w:val="center"/>
              <w:rPr>
                <w:kern w:val="2"/>
                <w:sz w:val="22"/>
                <w:szCs w:val="22"/>
              </w:rPr>
            </w:pPr>
            <w:r w:rsidRPr="00D50821">
              <w:rPr>
                <w:kern w:val="2"/>
                <w:sz w:val="22"/>
                <w:szCs w:val="22"/>
              </w:rPr>
              <w:t>Tomas Jovaiša</w:t>
            </w:r>
          </w:p>
        </w:tc>
        <w:tc>
          <w:tcPr>
            <w:tcW w:w="5419" w:type="dxa"/>
            <w:vAlign w:val="center"/>
          </w:tcPr>
          <w:p w14:paraId="6A32FC7D" w14:textId="77777777" w:rsidR="003A1F87" w:rsidRPr="00D50821" w:rsidRDefault="003A1F87" w:rsidP="003A1F87">
            <w:pPr>
              <w:jc w:val="center"/>
              <w:rPr>
                <w:b/>
                <w:bCs/>
                <w:kern w:val="2"/>
                <w:sz w:val="22"/>
                <w:szCs w:val="22"/>
              </w:rPr>
            </w:pPr>
            <w:r w:rsidRPr="00D50821">
              <w:rPr>
                <w:color w:val="4472C4"/>
                <w:kern w:val="2"/>
                <w:sz w:val="22"/>
                <w:szCs w:val="22"/>
              </w:rPr>
              <w:t>(nurodomos atstovo pareigos, vardas, pavardė)</w:t>
            </w:r>
          </w:p>
        </w:tc>
      </w:tr>
      <w:tr w:rsidR="003A1F87" w:rsidRPr="00D50821" w14:paraId="399359D2" w14:textId="77777777" w:rsidTr="00FB2E7A">
        <w:trPr>
          <w:trHeight w:val="750"/>
        </w:trPr>
        <w:tc>
          <w:tcPr>
            <w:tcW w:w="4788" w:type="dxa"/>
            <w:gridSpan w:val="3"/>
            <w:vAlign w:val="center"/>
          </w:tcPr>
          <w:p w14:paraId="35BD80FE" w14:textId="77777777" w:rsidR="003A1F87" w:rsidRPr="00D50821" w:rsidRDefault="003A1F87" w:rsidP="003A1F87">
            <w:pPr>
              <w:jc w:val="center"/>
              <w:rPr>
                <w:b/>
                <w:bCs/>
                <w:kern w:val="2"/>
                <w:sz w:val="22"/>
                <w:szCs w:val="22"/>
              </w:rPr>
            </w:pPr>
          </w:p>
          <w:p w14:paraId="420A5FD9" w14:textId="77777777" w:rsidR="003A1F87" w:rsidRPr="00D50821" w:rsidRDefault="003A1F87" w:rsidP="003A1F87">
            <w:pPr>
              <w:jc w:val="center"/>
              <w:rPr>
                <w:b/>
                <w:bCs/>
                <w:kern w:val="2"/>
                <w:sz w:val="22"/>
                <w:szCs w:val="22"/>
              </w:rPr>
            </w:pPr>
            <w:r w:rsidRPr="00D50821">
              <w:rPr>
                <w:b/>
                <w:bCs/>
                <w:kern w:val="2"/>
                <w:sz w:val="22"/>
                <w:szCs w:val="22"/>
              </w:rPr>
              <w:t>(parašas)</w:t>
            </w:r>
          </w:p>
          <w:p w14:paraId="230BDDED" w14:textId="77777777" w:rsidR="003A1F87" w:rsidRPr="00D50821" w:rsidRDefault="003A1F87" w:rsidP="003A1F87">
            <w:pPr>
              <w:rPr>
                <w:b/>
                <w:bCs/>
                <w:kern w:val="2"/>
                <w:sz w:val="22"/>
                <w:szCs w:val="22"/>
              </w:rPr>
            </w:pPr>
          </w:p>
        </w:tc>
        <w:tc>
          <w:tcPr>
            <w:tcW w:w="5419" w:type="dxa"/>
            <w:vAlign w:val="center"/>
          </w:tcPr>
          <w:p w14:paraId="194D9BA0" w14:textId="77777777" w:rsidR="003A1F87" w:rsidRPr="00D50821" w:rsidRDefault="003A1F87" w:rsidP="003A1F87">
            <w:pPr>
              <w:jc w:val="center"/>
              <w:rPr>
                <w:b/>
                <w:bCs/>
                <w:kern w:val="2"/>
                <w:sz w:val="22"/>
                <w:szCs w:val="22"/>
              </w:rPr>
            </w:pPr>
          </w:p>
          <w:p w14:paraId="51580A63" w14:textId="77777777" w:rsidR="003A1F87" w:rsidRPr="00D50821" w:rsidRDefault="003A1F87" w:rsidP="003A1F87">
            <w:pPr>
              <w:jc w:val="center"/>
              <w:rPr>
                <w:b/>
                <w:bCs/>
                <w:kern w:val="2"/>
                <w:sz w:val="22"/>
                <w:szCs w:val="22"/>
              </w:rPr>
            </w:pPr>
            <w:r w:rsidRPr="00D50821">
              <w:rPr>
                <w:b/>
                <w:bCs/>
                <w:kern w:val="2"/>
                <w:sz w:val="22"/>
                <w:szCs w:val="22"/>
              </w:rPr>
              <w:t>(parašas)</w:t>
            </w:r>
          </w:p>
        </w:tc>
      </w:tr>
    </w:tbl>
    <w:p w14:paraId="64E9AFAB" w14:textId="77777777" w:rsidR="005A5832" w:rsidRPr="00D50821" w:rsidRDefault="005A5832" w:rsidP="00CB372B">
      <w:pPr>
        <w:rPr>
          <w:sz w:val="22"/>
          <w:szCs w:val="22"/>
        </w:rPr>
      </w:pPr>
    </w:p>
    <w:p w14:paraId="548FB590" w14:textId="77777777" w:rsidR="003C011B" w:rsidRPr="00D50821" w:rsidRDefault="003C011B" w:rsidP="00CB372B">
      <w:pPr>
        <w:rPr>
          <w:sz w:val="22"/>
          <w:szCs w:val="22"/>
        </w:rPr>
      </w:pPr>
    </w:p>
    <w:p w14:paraId="1D6CC52D" w14:textId="21B3BB4E" w:rsidR="003C011B" w:rsidRPr="00D50821" w:rsidRDefault="008C725A" w:rsidP="00CB372B">
      <w:pPr>
        <w:rPr>
          <w:sz w:val="22"/>
          <w:szCs w:val="22"/>
        </w:rPr>
      </w:pPr>
      <w:r w:rsidRPr="00D50821">
        <w:rPr>
          <w:sz w:val="22"/>
          <w:szCs w:val="22"/>
        </w:rPr>
        <w:t>Priedas</w:t>
      </w:r>
      <w:r w:rsidR="0069130F" w:rsidRPr="00D50821">
        <w:rPr>
          <w:sz w:val="22"/>
          <w:szCs w:val="22"/>
        </w:rPr>
        <w:t xml:space="preserve"> </w:t>
      </w:r>
      <w:r w:rsidRPr="00D50821">
        <w:rPr>
          <w:sz w:val="22"/>
          <w:szCs w:val="22"/>
        </w:rPr>
        <w:t>Nr. 1 „Techninė specifikacija</w:t>
      </w:r>
      <w:r w:rsidR="00FB1994" w:rsidRPr="00D50821">
        <w:rPr>
          <w:sz w:val="22"/>
          <w:szCs w:val="22"/>
        </w:rPr>
        <w:t xml:space="preserve"> ir įkainiai</w:t>
      </w:r>
      <w:r w:rsidRPr="00D50821">
        <w:rPr>
          <w:sz w:val="22"/>
          <w:szCs w:val="22"/>
        </w:rPr>
        <w:t>“.</w:t>
      </w:r>
    </w:p>
    <w:sectPr w:rsidR="003C011B" w:rsidRPr="00D50821" w:rsidSect="007F601B">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1F20E" w14:textId="77777777" w:rsidR="00DE6187" w:rsidRDefault="00DE6187">
      <w:pPr>
        <w:rPr>
          <w:kern w:val="2"/>
          <w:sz w:val="22"/>
          <w:szCs w:val="22"/>
          <w:lang w:val="en-US"/>
        </w:rPr>
      </w:pPr>
      <w:r>
        <w:rPr>
          <w:kern w:val="2"/>
          <w:sz w:val="22"/>
          <w:szCs w:val="22"/>
          <w:lang w:val="en-US"/>
        </w:rPr>
        <w:separator/>
      </w:r>
    </w:p>
  </w:endnote>
  <w:endnote w:type="continuationSeparator" w:id="0">
    <w:p w14:paraId="1A6FA12F" w14:textId="77777777" w:rsidR="00DE6187" w:rsidRDefault="00DE6187">
      <w:pPr>
        <w:rPr>
          <w:kern w:val="2"/>
          <w:sz w:val="22"/>
          <w:szCs w:val="22"/>
          <w:lang w:val="en-US"/>
        </w:rPr>
      </w:pPr>
      <w:r>
        <w:rPr>
          <w:kern w:val="2"/>
          <w:sz w:val="22"/>
          <w:szCs w:val="22"/>
          <w:lang w:val="en-US"/>
        </w:rPr>
        <w:continuationSeparator/>
      </w:r>
    </w:p>
  </w:endnote>
  <w:endnote w:type="continuationNotice" w:id="1">
    <w:p w14:paraId="298BA754" w14:textId="77777777" w:rsidR="00DE6187" w:rsidRDefault="00DE618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4D75B0" w:rsidRDefault="004D75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4D75B0" w:rsidRDefault="004D75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4D75B0" w:rsidRDefault="004D75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7071D" w14:textId="77777777" w:rsidR="00DE6187" w:rsidRDefault="00DE6187">
      <w:pPr>
        <w:rPr>
          <w:kern w:val="2"/>
          <w:sz w:val="22"/>
          <w:szCs w:val="22"/>
          <w:lang w:val="en-US"/>
        </w:rPr>
      </w:pPr>
      <w:r>
        <w:rPr>
          <w:kern w:val="2"/>
          <w:sz w:val="22"/>
          <w:szCs w:val="22"/>
          <w:lang w:val="en-US"/>
        </w:rPr>
        <w:separator/>
      </w:r>
    </w:p>
  </w:footnote>
  <w:footnote w:type="continuationSeparator" w:id="0">
    <w:p w14:paraId="513A6437" w14:textId="77777777" w:rsidR="00DE6187" w:rsidRDefault="00DE6187">
      <w:pPr>
        <w:rPr>
          <w:kern w:val="2"/>
          <w:sz w:val="22"/>
          <w:szCs w:val="22"/>
          <w:lang w:val="en-US"/>
        </w:rPr>
      </w:pPr>
      <w:r>
        <w:rPr>
          <w:kern w:val="2"/>
          <w:sz w:val="22"/>
          <w:szCs w:val="22"/>
          <w:lang w:val="en-US"/>
        </w:rPr>
        <w:continuationSeparator/>
      </w:r>
    </w:p>
  </w:footnote>
  <w:footnote w:type="continuationNotice" w:id="1">
    <w:p w14:paraId="128D21B9" w14:textId="77777777" w:rsidR="00DE6187" w:rsidRDefault="00DE618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4D75B0" w:rsidRDefault="004D75B0">
    <w:pPr>
      <w:tabs>
        <w:tab w:val="center" w:pos="4680"/>
        <w:tab w:val="right" w:pos="9360"/>
      </w:tabs>
      <w:spacing w:after="160" w:line="259" w:lineRule="auto"/>
      <w:rPr>
        <w:kern w:val="2"/>
        <w:sz w:val="22"/>
        <w:szCs w:val="22"/>
        <w:lang w:val="en-US"/>
      </w:rPr>
    </w:pPr>
  </w:p>
  <w:p w14:paraId="62A8B4E4" w14:textId="77777777" w:rsidR="004D75B0" w:rsidRDefault="004D75B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4D75B0" w:rsidRPr="001B08A1" w:rsidRDefault="004D75B0"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32CD8">
      <w:rPr>
        <w:noProof/>
        <w:sz w:val="22"/>
        <w:szCs w:val="22"/>
      </w:rPr>
      <w:t>6</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4D75B0" w:rsidRDefault="004D75B0">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3116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3543"/>
    <w:rsid w:val="00007197"/>
    <w:rsid w:val="00015FB0"/>
    <w:rsid w:val="000258D9"/>
    <w:rsid w:val="00027A62"/>
    <w:rsid w:val="00034C4A"/>
    <w:rsid w:val="000371F3"/>
    <w:rsid w:val="00037CF2"/>
    <w:rsid w:val="00041D8B"/>
    <w:rsid w:val="00052238"/>
    <w:rsid w:val="00063946"/>
    <w:rsid w:val="00076632"/>
    <w:rsid w:val="00080871"/>
    <w:rsid w:val="00087E32"/>
    <w:rsid w:val="00091DDC"/>
    <w:rsid w:val="000922DE"/>
    <w:rsid w:val="0009414E"/>
    <w:rsid w:val="000A0F62"/>
    <w:rsid w:val="000A516E"/>
    <w:rsid w:val="000A562E"/>
    <w:rsid w:val="000C4663"/>
    <w:rsid w:val="000D79A1"/>
    <w:rsid w:val="000E108F"/>
    <w:rsid w:val="000E3803"/>
    <w:rsid w:val="0011109B"/>
    <w:rsid w:val="00121DEA"/>
    <w:rsid w:val="00133751"/>
    <w:rsid w:val="00135C20"/>
    <w:rsid w:val="00140EC7"/>
    <w:rsid w:val="00144D5A"/>
    <w:rsid w:val="0014782F"/>
    <w:rsid w:val="00154C88"/>
    <w:rsid w:val="00166505"/>
    <w:rsid w:val="001823FF"/>
    <w:rsid w:val="001968D6"/>
    <w:rsid w:val="001975BA"/>
    <w:rsid w:val="001979E4"/>
    <w:rsid w:val="001A2A45"/>
    <w:rsid w:val="001A2B30"/>
    <w:rsid w:val="001A3785"/>
    <w:rsid w:val="001A7155"/>
    <w:rsid w:val="001B083C"/>
    <w:rsid w:val="001B08A1"/>
    <w:rsid w:val="001B1389"/>
    <w:rsid w:val="001B5CD7"/>
    <w:rsid w:val="001C1D35"/>
    <w:rsid w:val="001D5627"/>
    <w:rsid w:val="001E7BB0"/>
    <w:rsid w:val="001F166A"/>
    <w:rsid w:val="001F24B4"/>
    <w:rsid w:val="001F4069"/>
    <w:rsid w:val="001F44A3"/>
    <w:rsid w:val="0021243C"/>
    <w:rsid w:val="00215BA4"/>
    <w:rsid w:val="002335C1"/>
    <w:rsid w:val="00243577"/>
    <w:rsid w:val="00245BC4"/>
    <w:rsid w:val="0025666F"/>
    <w:rsid w:val="00263786"/>
    <w:rsid w:val="00273FB1"/>
    <w:rsid w:val="0028698E"/>
    <w:rsid w:val="002871CE"/>
    <w:rsid w:val="00287E88"/>
    <w:rsid w:val="00287FF1"/>
    <w:rsid w:val="00290046"/>
    <w:rsid w:val="002A3378"/>
    <w:rsid w:val="002B7ECA"/>
    <w:rsid w:val="002C7C18"/>
    <w:rsid w:val="002D01DC"/>
    <w:rsid w:val="002D579F"/>
    <w:rsid w:val="002E1F3A"/>
    <w:rsid w:val="002E4880"/>
    <w:rsid w:val="002E5159"/>
    <w:rsid w:val="002F016D"/>
    <w:rsid w:val="002F6689"/>
    <w:rsid w:val="0030702D"/>
    <w:rsid w:val="00323A7C"/>
    <w:rsid w:val="0033022D"/>
    <w:rsid w:val="00333420"/>
    <w:rsid w:val="00334D15"/>
    <w:rsid w:val="00336496"/>
    <w:rsid w:val="00344B77"/>
    <w:rsid w:val="00345C2A"/>
    <w:rsid w:val="00366CFF"/>
    <w:rsid w:val="003719C8"/>
    <w:rsid w:val="003762B0"/>
    <w:rsid w:val="00384271"/>
    <w:rsid w:val="003A1F87"/>
    <w:rsid w:val="003B61DA"/>
    <w:rsid w:val="003B6536"/>
    <w:rsid w:val="003B680A"/>
    <w:rsid w:val="003B6817"/>
    <w:rsid w:val="003C011B"/>
    <w:rsid w:val="003E3BDC"/>
    <w:rsid w:val="003F0F00"/>
    <w:rsid w:val="003F6180"/>
    <w:rsid w:val="00405FA6"/>
    <w:rsid w:val="004108AA"/>
    <w:rsid w:val="00414D40"/>
    <w:rsid w:val="0042609C"/>
    <w:rsid w:val="00426C10"/>
    <w:rsid w:val="00432BF0"/>
    <w:rsid w:val="0044278D"/>
    <w:rsid w:val="0046754C"/>
    <w:rsid w:val="004741A3"/>
    <w:rsid w:val="00474E59"/>
    <w:rsid w:val="004836FA"/>
    <w:rsid w:val="00486E5E"/>
    <w:rsid w:val="004A0174"/>
    <w:rsid w:val="004B45EC"/>
    <w:rsid w:val="004C19C0"/>
    <w:rsid w:val="004C1EA5"/>
    <w:rsid w:val="004C2E62"/>
    <w:rsid w:val="004C317C"/>
    <w:rsid w:val="004C7DED"/>
    <w:rsid w:val="004D31DA"/>
    <w:rsid w:val="004D48B3"/>
    <w:rsid w:val="004D48D7"/>
    <w:rsid w:val="004D75B0"/>
    <w:rsid w:val="004E77D7"/>
    <w:rsid w:val="004F7898"/>
    <w:rsid w:val="00504288"/>
    <w:rsid w:val="005259CC"/>
    <w:rsid w:val="00543775"/>
    <w:rsid w:val="00543A14"/>
    <w:rsid w:val="00545422"/>
    <w:rsid w:val="005474B4"/>
    <w:rsid w:val="0056465E"/>
    <w:rsid w:val="00570C67"/>
    <w:rsid w:val="005766D7"/>
    <w:rsid w:val="005850D7"/>
    <w:rsid w:val="00585C5A"/>
    <w:rsid w:val="00591629"/>
    <w:rsid w:val="00596BC2"/>
    <w:rsid w:val="005A5832"/>
    <w:rsid w:val="005B028F"/>
    <w:rsid w:val="005B0368"/>
    <w:rsid w:val="005B20DD"/>
    <w:rsid w:val="005B3DE9"/>
    <w:rsid w:val="005B597F"/>
    <w:rsid w:val="005C421D"/>
    <w:rsid w:val="005C6E6F"/>
    <w:rsid w:val="005C7AD5"/>
    <w:rsid w:val="005D16CC"/>
    <w:rsid w:val="005D2856"/>
    <w:rsid w:val="005D3B1C"/>
    <w:rsid w:val="005D6FB3"/>
    <w:rsid w:val="005D7005"/>
    <w:rsid w:val="005E1300"/>
    <w:rsid w:val="005F5B23"/>
    <w:rsid w:val="005F7A75"/>
    <w:rsid w:val="005F7BC5"/>
    <w:rsid w:val="00607A71"/>
    <w:rsid w:val="00610A8C"/>
    <w:rsid w:val="006218EA"/>
    <w:rsid w:val="00631CC4"/>
    <w:rsid w:val="0064021E"/>
    <w:rsid w:val="006418A7"/>
    <w:rsid w:val="00642642"/>
    <w:rsid w:val="00655EBC"/>
    <w:rsid w:val="00685F29"/>
    <w:rsid w:val="0069130F"/>
    <w:rsid w:val="00694BE3"/>
    <w:rsid w:val="00695314"/>
    <w:rsid w:val="00696B5F"/>
    <w:rsid w:val="006A0665"/>
    <w:rsid w:val="006A59C1"/>
    <w:rsid w:val="006B1A1B"/>
    <w:rsid w:val="006B2293"/>
    <w:rsid w:val="006C0C31"/>
    <w:rsid w:val="006D3B27"/>
    <w:rsid w:val="006E7B6D"/>
    <w:rsid w:val="006E7EC1"/>
    <w:rsid w:val="006F13C4"/>
    <w:rsid w:val="00725707"/>
    <w:rsid w:val="00730C72"/>
    <w:rsid w:val="00734F32"/>
    <w:rsid w:val="0073676A"/>
    <w:rsid w:val="00755F09"/>
    <w:rsid w:val="00760632"/>
    <w:rsid w:val="00782430"/>
    <w:rsid w:val="00790589"/>
    <w:rsid w:val="007A4705"/>
    <w:rsid w:val="007A4F9C"/>
    <w:rsid w:val="007A69A9"/>
    <w:rsid w:val="007B7586"/>
    <w:rsid w:val="007C157A"/>
    <w:rsid w:val="007C5762"/>
    <w:rsid w:val="007C580B"/>
    <w:rsid w:val="007D230B"/>
    <w:rsid w:val="007D2D41"/>
    <w:rsid w:val="007D38EF"/>
    <w:rsid w:val="007E0790"/>
    <w:rsid w:val="007E5F93"/>
    <w:rsid w:val="007F601B"/>
    <w:rsid w:val="008018AE"/>
    <w:rsid w:val="00803D53"/>
    <w:rsid w:val="00807DD2"/>
    <w:rsid w:val="00807EF5"/>
    <w:rsid w:val="00815A06"/>
    <w:rsid w:val="008252B8"/>
    <w:rsid w:val="0084029F"/>
    <w:rsid w:val="0086600E"/>
    <w:rsid w:val="00867A81"/>
    <w:rsid w:val="008706B0"/>
    <w:rsid w:val="0087454E"/>
    <w:rsid w:val="00890696"/>
    <w:rsid w:val="00892EE7"/>
    <w:rsid w:val="008A25AE"/>
    <w:rsid w:val="008B0009"/>
    <w:rsid w:val="008B4D0B"/>
    <w:rsid w:val="008C725A"/>
    <w:rsid w:val="008D1982"/>
    <w:rsid w:val="008D2699"/>
    <w:rsid w:val="008E3A37"/>
    <w:rsid w:val="008E6A46"/>
    <w:rsid w:val="008F0749"/>
    <w:rsid w:val="00902D9D"/>
    <w:rsid w:val="0090709B"/>
    <w:rsid w:val="00907230"/>
    <w:rsid w:val="0091564A"/>
    <w:rsid w:val="00922174"/>
    <w:rsid w:val="00943761"/>
    <w:rsid w:val="00950D2D"/>
    <w:rsid w:val="00954F59"/>
    <w:rsid w:val="00970148"/>
    <w:rsid w:val="00975F7D"/>
    <w:rsid w:val="0098662A"/>
    <w:rsid w:val="00990EF1"/>
    <w:rsid w:val="00993D23"/>
    <w:rsid w:val="009B108F"/>
    <w:rsid w:val="009B49FD"/>
    <w:rsid w:val="009D1BB1"/>
    <w:rsid w:val="009E17F1"/>
    <w:rsid w:val="009E1D40"/>
    <w:rsid w:val="009F5E98"/>
    <w:rsid w:val="009F6B5A"/>
    <w:rsid w:val="00A00E27"/>
    <w:rsid w:val="00A01E96"/>
    <w:rsid w:val="00A05FE2"/>
    <w:rsid w:val="00A10867"/>
    <w:rsid w:val="00A10EC2"/>
    <w:rsid w:val="00A16E2F"/>
    <w:rsid w:val="00A21801"/>
    <w:rsid w:val="00A22976"/>
    <w:rsid w:val="00A32B20"/>
    <w:rsid w:val="00A6170C"/>
    <w:rsid w:val="00A64066"/>
    <w:rsid w:val="00A64EF8"/>
    <w:rsid w:val="00A70A49"/>
    <w:rsid w:val="00AA3736"/>
    <w:rsid w:val="00AA6EF6"/>
    <w:rsid w:val="00AC5E15"/>
    <w:rsid w:val="00AD06F2"/>
    <w:rsid w:val="00AE7AD0"/>
    <w:rsid w:val="00AF29A3"/>
    <w:rsid w:val="00B13979"/>
    <w:rsid w:val="00B31338"/>
    <w:rsid w:val="00B36921"/>
    <w:rsid w:val="00B411DF"/>
    <w:rsid w:val="00B412E9"/>
    <w:rsid w:val="00B41FA4"/>
    <w:rsid w:val="00B43DF3"/>
    <w:rsid w:val="00B53576"/>
    <w:rsid w:val="00B5551F"/>
    <w:rsid w:val="00B60170"/>
    <w:rsid w:val="00B6343C"/>
    <w:rsid w:val="00B729EE"/>
    <w:rsid w:val="00B7414E"/>
    <w:rsid w:val="00B74C2B"/>
    <w:rsid w:val="00B750FC"/>
    <w:rsid w:val="00B77AEC"/>
    <w:rsid w:val="00B915EC"/>
    <w:rsid w:val="00B9409E"/>
    <w:rsid w:val="00B974EF"/>
    <w:rsid w:val="00BB1B3F"/>
    <w:rsid w:val="00BD60FD"/>
    <w:rsid w:val="00BE31FF"/>
    <w:rsid w:val="00BE52DD"/>
    <w:rsid w:val="00BE7184"/>
    <w:rsid w:val="00BE7672"/>
    <w:rsid w:val="00BF3D39"/>
    <w:rsid w:val="00C018F2"/>
    <w:rsid w:val="00C0555F"/>
    <w:rsid w:val="00C14F09"/>
    <w:rsid w:val="00C20CC9"/>
    <w:rsid w:val="00C21E8F"/>
    <w:rsid w:val="00C262EC"/>
    <w:rsid w:val="00C323B1"/>
    <w:rsid w:val="00C32FB3"/>
    <w:rsid w:val="00C35A88"/>
    <w:rsid w:val="00C52C70"/>
    <w:rsid w:val="00C66F7A"/>
    <w:rsid w:val="00C67E80"/>
    <w:rsid w:val="00C76621"/>
    <w:rsid w:val="00C7668A"/>
    <w:rsid w:val="00C77E60"/>
    <w:rsid w:val="00C80C37"/>
    <w:rsid w:val="00C91FE0"/>
    <w:rsid w:val="00C95150"/>
    <w:rsid w:val="00CA18C4"/>
    <w:rsid w:val="00CA49FD"/>
    <w:rsid w:val="00CB372B"/>
    <w:rsid w:val="00CB51EB"/>
    <w:rsid w:val="00CB7B9A"/>
    <w:rsid w:val="00CC60E6"/>
    <w:rsid w:val="00CC7C7F"/>
    <w:rsid w:val="00CE1674"/>
    <w:rsid w:val="00CF18F4"/>
    <w:rsid w:val="00CF7CB1"/>
    <w:rsid w:val="00D026F7"/>
    <w:rsid w:val="00D03320"/>
    <w:rsid w:val="00D0473C"/>
    <w:rsid w:val="00D06A4D"/>
    <w:rsid w:val="00D147C4"/>
    <w:rsid w:val="00D249DB"/>
    <w:rsid w:val="00D26FDB"/>
    <w:rsid w:val="00D27620"/>
    <w:rsid w:val="00D50821"/>
    <w:rsid w:val="00D52A7C"/>
    <w:rsid w:val="00D600FF"/>
    <w:rsid w:val="00D62A3B"/>
    <w:rsid w:val="00D76F33"/>
    <w:rsid w:val="00D85098"/>
    <w:rsid w:val="00D91EE1"/>
    <w:rsid w:val="00D92486"/>
    <w:rsid w:val="00D94AAD"/>
    <w:rsid w:val="00DB5198"/>
    <w:rsid w:val="00DB767C"/>
    <w:rsid w:val="00DC2B86"/>
    <w:rsid w:val="00DC3ECD"/>
    <w:rsid w:val="00DC52C5"/>
    <w:rsid w:val="00DE2923"/>
    <w:rsid w:val="00DE49C6"/>
    <w:rsid w:val="00DE6187"/>
    <w:rsid w:val="00E00545"/>
    <w:rsid w:val="00E076D3"/>
    <w:rsid w:val="00E254B9"/>
    <w:rsid w:val="00E311E6"/>
    <w:rsid w:val="00E36507"/>
    <w:rsid w:val="00E44EB8"/>
    <w:rsid w:val="00E556DE"/>
    <w:rsid w:val="00E63F0D"/>
    <w:rsid w:val="00E82075"/>
    <w:rsid w:val="00E82C29"/>
    <w:rsid w:val="00E87469"/>
    <w:rsid w:val="00EA2372"/>
    <w:rsid w:val="00EA3AC6"/>
    <w:rsid w:val="00EB5D3E"/>
    <w:rsid w:val="00EC229E"/>
    <w:rsid w:val="00ED0B6E"/>
    <w:rsid w:val="00ED2CDE"/>
    <w:rsid w:val="00EE43DC"/>
    <w:rsid w:val="00EE4773"/>
    <w:rsid w:val="00EF2776"/>
    <w:rsid w:val="00EF592A"/>
    <w:rsid w:val="00F01C08"/>
    <w:rsid w:val="00F020F2"/>
    <w:rsid w:val="00F07589"/>
    <w:rsid w:val="00F1115B"/>
    <w:rsid w:val="00F15A38"/>
    <w:rsid w:val="00F21186"/>
    <w:rsid w:val="00F27CEC"/>
    <w:rsid w:val="00F311A0"/>
    <w:rsid w:val="00F32CD8"/>
    <w:rsid w:val="00F82ED1"/>
    <w:rsid w:val="00F830DF"/>
    <w:rsid w:val="00F875EA"/>
    <w:rsid w:val="00F91193"/>
    <w:rsid w:val="00F95108"/>
    <w:rsid w:val="00FA52DE"/>
    <w:rsid w:val="00FB1994"/>
    <w:rsid w:val="00FB2E7A"/>
    <w:rsid w:val="00FB3EB5"/>
    <w:rsid w:val="00FC525E"/>
    <w:rsid w:val="00FD22D3"/>
    <w:rsid w:val="00FD630E"/>
    <w:rsid w:val="00FE2C47"/>
    <w:rsid w:val="00FE4B1B"/>
    <w:rsid w:val="00FE5C2A"/>
    <w:rsid w:val="00FE63C9"/>
    <w:rsid w:val="00FF5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775C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semiHidden/>
    <w:unhideWhenUsed/>
    <w:rsid w:val="00BE52DD"/>
    <w:rPr>
      <w:sz w:val="20"/>
    </w:rPr>
  </w:style>
  <w:style w:type="character" w:customStyle="1" w:styleId="CommentTextChar">
    <w:name w:val="Comment Text Char"/>
    <w:basedOn w:val="DefaultParagraphFont"/>
    <w:link w:val="CommentText"/>
    <w:semiHidden/>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customStyle="1" w:styleId="xxdefault">
    <w:name w:val="x_x_default"/>
    <w:basedOn w:val="Normal"/>
    <w:rsid w:val="00EF2776"/>
    <w:pPr>
      <w:spacing w:before="100" w:beforeAutospacing="1" w:after="100" w:afterAutospacing="1"/>
    </w:pPr>
    <w:rPr>
      <w:szCs w:val="24"/>
      <w:lang w:eastAsia="lt-LT"/>
    </w:rPr>
  </w:style>
  <w:style w:type="character" w:styleId="Emphasis">
    <w:name w:val="Emphasis"/>
    <w:basedOn w:val="DefaultParagraphFont"/>
    <w:uiPriority w:val="20"/>
    <w:qFormat/>
    <w:rsid w:val="002D01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nt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9FE1EA31C7416995D6D47CA3363568"/>
        <w:category>
          <w:name w:val="General"/>
          <w:gallery w:val="placeholder"/>
        </w:category>
        <w:types>
          <w:type w:val="bbPlcHdr"/>
        </w:types>
        <w:behaviors>
          <w:behavior w:val="content"/>
        </w:behaviors>
        <w:guid w:val="{B6DB9C93-2908-48DD-BD17-8CD6437EFB4C}"/>
      </w:docPartPr>
      <w:docPartBody>
        <w:p w:rsidR="00032B75" w:rsidRDefault="003003D2" w:rsidP="003003D2">
          <w:pPr>
            <w:pStyle w:val="029FE1EA31C7416995D6D47CA3363568"/>
          </w:pPr>
          <w:r w:rsidRPr="003158C8">
            <w:rPr>
              <w:rStyle w:val="PlaceholderText"/>
            </w:rPr>
            <w:t>Choose an item.</w:t>
          </w:r>
        </w:p>
      </w:docPartBody>
    </w:docPart>
    <w:docPart>
      <w:docPartPr>
        <w:name w:val="34AC38A67CD8494889BEA692596700FF"/>
        <w:category>
          <w:name w:val="General"/>
          <w:gallery w:val="placeholder"/>
        </w:category>
        <w:types>
          <w:type w:val="bbPlcHdr"/>
        </w:types>
        <w:behaviors>
          <w:behavior w:val="content"/>
        </w:behaviors>
        <w:guid w:val="{037BE3B7-D0DB-4D91-AAC6-3FB671E7B070}"/>
      </w:docPartPr>
      <w:docPartBody>
        <w:p w:rsidR="00032B75" w:rsidRDefault="003003D2" w:rsidP="003003D2">
          <w:pPr>
            <w:pStyle w:val="34AC38A67CD8494889BEA692596700FF"/>
          </w:pPr>
          <w:r w:rsidRPr="003158C8">
            <w:rPr>
              <w:rStyle w:val="PlaceholderText"/>
            </w:rPr>
            <w:t>Choose an item.</w:t>
          </w:r>
        </w:p>
      </w:docPartBody>
    </w:docPart>
    <w:docPart>
      <w:docPartPr>
        <w:name w:val="59483139DD62454BA942F990C8C94EE8"/>
        <w:category>
          <w:name w:val="General"/>
          <w:gallery w:val="placeholder"/>
        </w:category>
        <w:types>
          <w:type w:val="bbPlcHdr"/>
        </w:types>
        <w:behaviors>
          <w:behavior w:val="content"/>
        </w:behaviors>
        <w:guid w:val="{6603E108-F775-4A89-BAA2-A304C95B3FC5}"/>
      </w:docPartPr>
      <w:docPartBody>
        <w:p w:rsidR="00032B75" w:rsidRDefault="003003D2" w:rsidP="003003D2">
          <w:pPr>
            <w:pStyle w:val="59483139DD62454BA942F990C8C94EE8"/>
          </w:pPr>
          <w:r w:rsidRPr="003158C8">
            <w:rPr>
              <w:rStyle w:val="PlaceholderText"/>
            </w:rPr>
            <w:t>Choose an item.</w:t>
          </w:r>
        </w:p>
      </w:docPartBody>
    </w:docPart>
    <w:docPart>
      <w:docPartPr>
        <w:name w:val="AA4CA8876B594375B5B5775DD65661B0"/>
        <w:category>
          <w:name w:val="General"/>
          <w:gallery w:val="placeholder"/>
        </w:category>
        <w:types>
          <w:type w:val="bbPlcHdr"/>
        </w:types>
        <w:behaviors>
          <w:behavior w:val="content"/>
        </w:behaviors>
        <w:guid w:val="{6641257B-3175-45F0-9185-B6D76CF6F485}"/>
      </w:docPartPr>
      <w:docPartBody>
        <w:p w:rsidR="00032B75" w:rsidRDefault="003003D2" w:rsidP="003003D2">
          <w:pPr>
            <w:pStyle w:val="AA4CA8876B594375B5B5775DD65661B0"/>
          </w:pPr>
          <w:r w:rsidRPr="003158C8">
            <w:rPr>
              <w:rStyle w:val="PlaceholderText"/>
            </w:rPr>
            <w:t>Choose an item.</w:t>
          </w:r>
        </w:p>
      </w:docPartBody>
    </w:docPart>
    <w:docPart>
      <w:docPartPr>
        <w:name w:val="E5A4156A868345CF83B8A6BB41A6BAB6"/>
        <w:category>
          <w:name w:val="General"/>
          <w:gallery w:val="placeholder"/>
        </w:category>
        <w:types>
          <w:type w:val="bbPlcHdr"/>
        </w:types>
        <w:behaviors>
          <w:behavior w:val="content"/>
        </w:behaviors>
        <w:guid w:val="{7819DCC1-33D0-4FF3-AF37-AF4B3204CFFE}"/>
      </w:docPartPr>
      <w:docPartBody>
        <w:p w:rsidR="00FA05B8" w:rsidRDefault="00C02B80" w:rsidP="00C02B80">
          <w:pPr>
            <w:pStyle w:val="E5A4156A868345CF83B8A6BB41A6BAB6"/>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32B75"/>
    <w:rsid w:val="00074078"/>
    <w:rsid w:val="0009486D"/>
    <w:rsid w:val="00147DD1"/>
    <w:rsid w:val="00165C59"/>
    <w:rsid w:val="002344BB"/>
    <w:rsid w:val="00287E88"/>
    <w:rsid w:val="00292979"/>
    <w:rsid w:val="002B7ECA"/>
    <w:rsid w:val="002C46CF"/>
    <w:rsid w:val="002E0639"/>
    <w:rsid w:val="003003D2"/>
    <w:rsid w:val="00405FA6"/>
    <w:rsid w:val="0042609C"/>
    <w:rsid w:val="005909FB"/>
    <w:rsid w:val="00591629"/>
    <w:rsid w:val="00635734"/>
    <w:rsid w:val="00656216"/>
    <w:rsid w:val="00662764"/>
    <w:rsid w:val="00730C72"/>
    <w:rsid w:val="00754C33"/>
    <w:rsid w:val="007C35FF"/>
    <w:rsid w:val="00803EA9"/>
    <w:rsid w:val="00815A06"/>
    <w:rsid w:val="0085417E"/>
    <w:rsid w:val="0086600E"/>
    <w:rsid w:val="00884CC5"/>
    <w:rsid w:val="009E1D40"/>
    <w:rsid w:val="00A56FCF"/>
    <w:rsid w:val="00A60ADC"/>
    <w:rsid w:val="00A621B5"/>
    <w:rsid w:val="00A74E99"/>
    <w:rsid w:val="00B103FD"/>
    <w:rsid w:val="00B33777"/>
    <w:rsid w:val="00BE7184"/>
    <w:rsid w:val="00C02B80"/>
    <w:rsid w:val="00C47E35"/>
    <w:rsid w:val="00C52C70"/>
    <w:rsid w:val="00D5320A"/>
    <w:rsid w:val="00D62A3B"/>
    <w:rsid w:val="00DA0556"/>
    <w:rsid w:val="00EB5D3E"/>
    <w:rsid w:val="00F66B74"/>
    <w:rsid w:val="00FA05B8"/>
    <w:rsid w:val="00FF59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2B80"/>
    <w:rPr>
      <w:color w:val="808080"/>
    </w:rPr>
  </w:style>
  <w:style w:type="paragraph" w:customStyle="1" w:styleId="029FE1EA31C7416995D6D47CA3363568">
    <w:name w:val="029FE1EA31C7416995D6D47CA3363568"/>
    <w:rsid w:val="003003D2"/>
  </w:style>
  <w:style w:type="paragraph" w:customStyle="1" w:styleId="34AC38A67CD8494889BEA692596700FF">
    <w:name w:val="34AC38A67CD8494889BEA692596700FF"/>
    <w:rsid w:val="003003D2"/>
  </w:style>
  <w:style w:type="paragraph" w:customStyle="1" w:styleId="59483139DD62454BA942F990C8C94EE8">
    <w:name w:val="59483139DD62454BA942F990C8C94EE8"/>
    <w:rsid w:val="003003D2"/>
  </w:style>
  <w:style w:type="paragraph" w:customStyle="1" w:styleId="AA4CA8876B594375B5B5775DD65661B0">
    <w:name w:val="AA4CA8876B594375B5B5775DD65661B0"/>
    <w:rsid w:val="003003D2"/>
  </w:style>
  <w:style w:type="paragraph" w:customStyle="1" w:styleId="E5A4156A868345CF83B8A6BB41A6BAB6">
    <w:name w:val="E5A4156A868345CF83B8A6BB41A6BAB6"/>
    <w:rsid w:val="00C02B8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C9B7CCB1-4880-4CAB-A5EC-5095AFECD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10659</Words>
  <Characters>6077</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16703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Taliejūnas</cp:lastModifiedBy>
  <cp:revision>61</cp:revision>
  <dcterms:created xsi:type="dcterms:W3CDTF">2024-06-13T07:39:00Z</dcterms:created>
  <dcterms:modified xsi:type="dcterms:W3CDTF">2025-02-24T08:27:00Z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