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61E2" w14:textId="77777777" w:rsidR="00207EF8" w:rsidRPr="00FD6218" w:rsidRDefault="00207EF8" w:rsidP="00207EF8">
      <w:pPr>
        <w:jc w:val="center"/>
        <w:rPr>
          <w:b/>
        </w:rPr>
      </w:pPr>
      <w:r w:rsidRPr="00FD6218">
        <w:rPr>
          <w:b/>
        </w:rPr>
        <w:t xml:space="preserve">PRIKLAUSOMYBĖS KONSULTAVIMO </w:t>
      </w:r>
      <w:r>
        <w:rPr>
          <w:b/>
        </w:rPr>
        <w:t xml:space="preserve">PASLAUGŲ </w:t>
      </w:r>
    </w:p>
    <w:p w14:paraId="0E4ED9E5" w14:textId="6A40FC74" w:rsidR="00207EF8" w:rsidRPr="00FD6218" w:rsidRDefault="00207EF8" w:rsidP="00207EF8">
      <w:pPr>
        <w:jc w:val="center"/>
        <w:rPr>
          <w:b/>
        </w:rPr>
      </w:pPr>
      <w:r w:rsidRPr="00FD6218">
        <w:rPr>
          <w:b/>
        </w:rPr>
        <w:t>PIRKIMO SUTART</w:t>
      </w:r>
      <w:r w:rsidR="00CC6D04">
        <w:rPr>
          <w:b/>
        </w:rPr>
        <w:t>IS</w:t>
      </w:r>
    </w:p>
    <w:p w14:paraId="0209E1EA" w14:textId="77777777" w:rsidR="00207EF8" w:rsidRDefault="00207EF8" w:rsidP="00207EF8">
      <w:pPr>
        <w:jc w:val="center"/>
      </w:pPr>
    </w:p>
    <w:p w14:paraId="502C7891" w14:textId="5A3179B3" w:rsidR="00C51D45" w:rsidRDefault="00207EF8" w:rsidP="00207EF8">
      <w:pPr>
        <w:jc w:val="center"/>
      </w:pPr>
      <w:r w:rsidRPr="00FD6218">
        <w:t>20</w:t>
      </w:r>
      <w:r w:rsidR="0002170E">
        <w:t>2</w:t>
      </w:r>
      <w:r w:rsidR="001C6110">
        <w:t>5</w:t>
      </w:r>
      <w:r w:rsidR="00EA00CD">
        <w:t xml:space="preserve"> </w:t>
      </w:r>
      <w:r w:rsidRPr="00FD6218">
        <w:t>-</w:t>
      </w:r>
      <w:r w:rsidR="00EA00CD">
        <w:t xml:space="preserve">____ </w:t>
      </w:r>
      <w:r w:rsidRPr="00D3272F">
        <w:t>-</w:t>
      </w:r>
      <w:r w:rsidR="00EA00CD">
        <w:t xml:space="preserve"> ____ </w:t>
      </w:r>
      <w:r w:rsidR="00821C39" w:rsidRPr="00D3272F">
        <w:t xml:space="preserve"> </w:t>
      </w:r>
      <w:r w:rsidR="00D3272F" w:rsidRPr="00D3272F">
        <w:t xml:space="preserve"> </w:t>
      </w:r>
      <w:r w:rsidRPr="00D3272F">
        <w:t xml:space="preserve">Nr. </w:t>
      </w:r>
    </w:p>
    <w:p w14:paraId="551A331C" w14:textId="77777777" w:rsidR="00207EF8" w:rsidRDefault="00821C39" w:rsidP="00207EF8">
      <w:pPr>
        <w:jc w:val="center"/>
      </w:pPr>
      <w:r w:rsidRPr="003C3594">
        <w:t>Varėna</w:t>
      </w:r>
    </w:p>
    <w:p w14:paraId="6927A13F" w14:textId="77777777" w:rsidR="00821C39" w:rsidRPr="00FD6218" w:rsidRDefault="00821C39" w:rsidP="00207EF8">
      <w:pPr>
        <w:jc w:val="center"/>
        <w:rPr>
          <w:color w:val="FF0000"/>
        </w:rPr>
      </w:pPr>
    </w:p>
    <w:p w14:paraId="3061D331" w14:textId="28CA4AD7" w:rsidR="00207EF8" w:rsidRPr="001B6ED0" w:rsidRDefault="00821C39" w:rsidP="007A4137">
      <w:pPr>
        <w:tabs>
          <w:tab w:val="left" w:pos="709"/>
        </w:tabs>
        <w:spacing w:line="276" w:lineRule="auto"/>
        <w:jc w:val="both"/>
        <w:rPr>
          <w:b/>
        </w:rPr>
      </w:pPr>
      <w:bookmarkStart w:id="0" w:name="_Hlk27207459"/>
      <w:r>
        <w:rPr>
          <w:b/>
        </w:rPr>
        <w:tab/>
        <w:t xml:space="preserve">Varėnos </w:t>
      </w:r>
      <w:r w:rsidR="001C6110">
        <w:rPr>
          <w:b/>
        </w:rPr>
        <w:t>socialinių paslaugų centras</w:t>
      </w:r>
      <w:r w:rsidRPr="006E3052">
        <w:t>, įstaigos</w:t>
      </w:r>
      <w:r w:rsidRPr="00F6531E">
        <w:t xml:space="preserve"> kodas </w:t>
      </w:r>
      <w:r w:rsidR="001C6110">
        <w:t>301792843</w:t>
      </w:r>
      <w:r w:rsidRPr="00F6531E">
        <w:t xml:space="preserve">, atstovaujamas </w:t>
      </w:r>
      <w:r w:rsidR="006520DF" w:rsidRPr="00F6531E">
        <w:t xml:space="preserve">direktorės </w:t>
      </w:r>
      <w:bookmarkEnd w:id="0"/>
      <w:r w:rsidR="001C6110">
        <w:t xml:space="preserve">Dovilės </w:t>
      </w:r>
      <w:proofErr w:type="spellStart"/>
      <w:r w:rsidR="001C6110">
        <w:t>Barčiukienės</w:t>
      </w:r>
      <w:proofErr w:type="spellEnd"/>
      <w:r w:rsidR="001C6110">
        <w:t>, veikiančios pagal nuostatus</w:t>
      </w:r>
      <w:r w:rsidRPr="00F6531E">
        <w:t xml:space="preserve"> </w:t>
      </w:r>
      <w:r w:rsidR="00207EF8" w:rsidRPr="00F6531E">
        <w:t>(toliau –</w:t>
      </w:r>
      <w:r w:rsidR="005461DA" w:rsidRPr="00F6531E">
        <w:t xml:space="preserve"> U</w:t>
      </w:r>
      <w:r w:rsidR="00207EF8" w:rsidRPr="00F6531E">
        <w:t xml:space="preserve">žsakovas) </w:t>
      </w:r>
      <w:bookmarkStart w:id="1" w:name="_Hlk9065281"/>
      <w:r w:rsidR="005461DA" w:rsidRPr="00F6531E">
        <w:t>ir</w:t>
      </w:r>
      <w:r w:rsidR="001B6ED0" w:rsidRPr="00F6531E">
        <w:rPr>
          <w:b/>
        </w:rPr>
        <w:t xml:space="preserve"> </w:t>
      </w:r>
      <w:r w:rsidR="001C6110" w:rsidRPr="00CC78C4">
        <w:rPr>
          <w:bCs/>
        </w:rPr>
        <w:t>........................</w:t>
      </w:r>
      <w:r w:rsidR="005C59EF" w:rsidRPr="00CC78C4">
        <w:rPr>
          <w:bCs/>
        </w:rPr>
        <w:t xml:space="preserve">, </w:t>
      </w:r>
      <w:r w:rsidR="00207EF8">
        <w:t>(toliau – Paslaugos teikėjas), toliau kartu vadinami Šalimis, sudarė šią Priklausomybės konsultavimo paslaugų pirkimo sutartį (toliau – Sutartis):</w:t>
      </w:r>
    </w:p>
    <w:bookmarkEnd w:id="1"/>
    <w:p w14:paraId="33EFC875" w14:textId="77777777" w:rsidR="00207EF8" w:rsidRPr="006E3052" w:rsidRDefault="00207EF8" w:rsidP="00D20622">
      <w:pPr>
        <w:tabs>
          <w:tab w:val="left" w:pos="709"/>
          <w:tab w:val="left" w:pos="851"/>
        </w:tabs>
        <w:spacing w:line="276" w:lineRule="auto"/>
        <w:jc w:val="both"/>
      </w:pPr>
    </w:p>
    <w:p w14:paraId="10E9F930" w14:textId="77777777" w:rsidR="00207EF8" w:rsidRDefault="00207EF8" w:rsidP="00D20622">
      <w:pPr>
        <w:spacing w:line="276" w:lineRule="auto"/>
        <w:jc w:val="center"/>
        <w:rPr>
          <w:b/>
        </w:rPr>
      </w:pPr>
      <w:r w:rsidRPr="00207EF8">
        <w:rPr>
          <w:b/>
        </w:rPr>
        <w:t>I. SUTARTIES OBJEKTAS</w:t>
      </w:r>
    </w:p>
    <w:p w14:paraId="7B096141" w14:textId="77777777" w:rsidR="00207EF8" w:rsidRPr="00207EF8" w:rsidRDefault="00207EF8" w:rsidP="00D20622">
      <w:pPr>
        <w:spacing w:line="276" w:lineRule="auto"/>
        <w:jc w:val="center"/>
        <w:rPr>
          <w:b/>
        </w:rPr>
      </w:pPr>
    </w:p>
    <w:p w14:paraId="31E4EB02" w14:textId="32269BA6" w:rsidR="00207EF8" w:rsidRDefault="00207EF8" w:rsidP="00D20622">
      <w:pPr>
        <w:pStyle w:val="Sraopastraipa"/>
        <w:numPr>
          <w:ilvl w:val="0"/>
          <w:numId w:val="1"/>
        </w:numPr>
        <w:tabs>
          <w:tab w:val="left" w:pos="709"/>
          <w:tab w:val="left" w:pos="851"/>
        </w:tabs>
        <w:spacing w:line="276" w:lineRule="auto"/>
        <w:ind w:left="0" w:firstLine="567"/>
        <w:jc w:val="both"/>
      </w:pPr>
      <w:r w:rsidRPr="001A6FA8">
        <w:rPr>
          <w:color w:val="000000" w:themeColor="text1"/>
        </w:rPr>
        <w:t xml:space="preserve">Šia Sutartimi Paslaugos teikėjas įsipareigoja teikti </w:t>
      </w:r>
      <w:r w:rsidRPr="000307DA">
        <w:t>Priklausomybės konsultavimo paslaugas, vadovaudamasis Lietuvos Respublikos sveikatos apsaugos ministro 2018 m. rugsėjo 7 d. įsakymu Nr. V-989 ,,Dėl priklausomybės konsultavimo paslaugų rizikingai ir žalingai alkoholį vartojantiems asmenims teikimo tvarkos aprašo patvirtinimo“</w:t>
      </w:r>
      <w:r w:rsidR="000307DA">
        <w:t xml:space="preserve"> nauja redakcija</w:t>
      </w:r>
      <w:r w:rsidRPr="00207EF8">
        <w:t xml:space="preserve"> (toliau vadinama – Paslauga) </w:t>
      </w:r>
      <w:r w:rsidR="00D3272F">
        <w:t>Varėnos</w:t>
      </w:r>
      <w:r w:rsidRPr="00207EF8">
        <w:t xml:space="preserve"> savivaldybės gyventojams.</w:t>
      </w:r>
    </w:p>
    <w:p w14:paraId="361870E3" w14:textId="6B369A9A" w:rsidR="00821C39" w:rsidRPr="00C51D45" w:rsidRDefault="00821C39" w:rsidP="00D20622">
      <w:pPr>
        <w:pStyle w:val="Sraopastraipa"/>
        <w:numPr>
          <w:ilvl w:val="0"/>
          <w:numId w:val="1"/>
        </w:numPr>
        <w:tabs>
          <w:tab w:val="left" w:pos="709"/>
          <w:tab w:val="left" w:pos="851"/>
        </w:tabs>
        <w:spacing w:line="276" w:lineRule="auto"/>
        <w:ind w:left="0" w:firstLine="567"/>
        <w:jc w:val="both"/>
      </w:pPr>
      <w:r w:rsidRPr="00C51D45">
        <w:t>Paslaugos teikimo laikotarpis:</w:t>
      </w:r>
      <w:r w:rsidR="00C7164E">
        <w:t xml:space="preserve"> </w:t>
      </w:r>
      <w:r w:rsidR="006206AA">
        <w:t>12-</w:t>
      </w:r>
      <w:r w:rsidR="00930AC9">
        <w:t xml:space="preserve"> </w:t>
      </w:r>
      <w:proofErr w:type="spellStart"/>
      <w:r w:rsidR="00930AC9">
        <w:t>ka</w:t>
      </w:r>
      <w:proofErr w:type="spellEnd"/>
      <w:r w:rsidR="006206AA">
        <w:t xml:space="preserve"> mėnesių, </w:t>
      </w:r>
      <w:r w:rsidRPr="00C51D45">
        <w:t xml:space="preserve">nuo </w:t>
      </w:r>
      <w:r w:rsidR="0046520B" w:rsidRPr="00C51D45">
        <w:t>sutarties pasirašymo dienos</w:t>
      </w:r>
      <w:r w:rsidR="0043289C">
        <w:t>.</w:t>
      </w:r>
    </w:p>
    <w:p w14:paraId="62AF810A" w14:textId="5AF1CC32" w:rsidR="00850C0B" w:rsidRDefault="00821C39" w:rsidP="00D20622">
      <w:pPr>
        <w:pStyle w:val="Sraopastraipa"/>
        <w:numPr>
          <w:ilvl w:val="0"/>
          <w:numId w:val="1"/>
        </w:numPr>
        <w:tabs>
          <w:tab w:val="left" w:pos="709"/>
          <w:tab w:val="left" w:pos="851"/>
        </w:tabs>
        <w:spacing w:line="276" w:lineRule="auto"/>
        <w:ind w:left="0" w:firstLine="567"/>
        <w:jc w:val="both"/>
      </w:pPr>
      <w:r w:rsidRPr="00C51D45">
        <w:t>Paslaugos teikimo grafikas</w:t>
      </w:r>
      <w:r w:rsidR="00C7164E">
        <w:t>: 4 val. kiekvieną darbo dieną,</w:t>
      </w:r>
      <w:r w:rsidR="00C7164E" w:rsidRPr="00C51D45">
        <w:t xml:space="preserve"> </w:t>
      </w:r>
      <w:r w:rsidR="00C7164E">
        <w:t xml:space="preserve">pateikiant išsamią </w:t>
      </w:r>
      <w:r w:rsidR="00C036B5">
        <w:t xml:space="preserve">paslaugos vykdymo </w:t>
      </w:r>
      <w:r w:rsidR="00C7164E">
        <w:t>informaciją</w:t>
      </w:r>
      <w:r w:rsidR="00850C0B">
        <w:t xml:space="preserve"> 1 </w:t>
      </w:r>
      <w:r w:rsidR="006D7A25">
        <w:t xml:space="preserve">ir 2 </w:t>
      </w:r>
      <w:r w:rsidR="00850C0B">
        <w:t>pried</w:t>
      </w:r>
      <w:r w:rsidR="006D7A25">
        <w:t>uose</w:t>
      </w:r>
      <w:r w:rsidR="00850C0B">
        <w:t>.</w:t>
      </w:r>
    </w:p>
    <w:p w14:paraId="01F64EE7" w14:textId="77777777" w:rsidR="00821C39" w:rsidRPr="00C51D45" w:rsidRDefault="00821C39" w:rsidP="00D20622">
      <w:pPr>
        <w:pStyle w:val="Sraopastraipa"/>
        <w:numPr>
          <w:ilvl w:val="0"/>
          <w:numId w:val="1"/>
        </w:numPr>
        <w:tabs>
          <w:tab w:val="left" w:pos="709"/>
          <w:tab w:val="left" w:pos="851"/>
        </w:tabs>
        <w:spacing w:line="276" w:lineRule="auto"/>
        <w:ind w:left="0" w:firstLine="567"/>
        <w:jc w:val="both"/>
      </w:pPr>
      <w:r w:rsidRPr="00C51D45">
        <w:t xml:space="preserve">Esant poreikiui  paslauga gali būti teikiama grafike nenumatytomis </w:t>
      </w:r>
      <w:r w:rsidR="00076AC0" w:rsidRPr="00C51D45">
        <w:t>valandomis bei gali nežymiai kisti valandų skaičius.</w:t>
      </w:r>
      <w:r w:rsidRPr="00C51D45">
        <w:t xml:space="preserve"> </w:t>
      </w:r>
    </w:p>
    <w:p w14:paraId="613DA778" w14:textId="631F820B" w:rsidR="00821C39" w:rsidRPr="00C51D45" w:rsidRDefault="00821C39" w:rsidP="00D20622">
      <w:pPr>
        <w:pStyle w:val="Sraopastraipa"/>
        <w:numPr>
          <w:ilvl w:val="0"/>
          <w:numId w:val="1"/>
        </w:numPr>
        <w:tabs>
          <w:tab w:val="left" w:pos="709"/>
          <w:tab w:val="left" w:pos="851"/>
        </w:tabs>
        <w:spacing w:line="276" w:lineRule="auto"/>
        <w:ind w:left="0" w:firstLine="567"/>
        <w:jc w:val="both"/>
        <w:rPr>
          <w:b/>
        </w:rPr>
      </w:pPr>
      <w:r w:rsidRPr="00C51D45">
        <w:t xml:space="preserve">Paslaugos teikimo vieta: Varėnos </w:t>
      </w:r>
      <w:r w:rsidR="00DA18B8">
        <w:t>socialinių paslaugų centro</w:t>
      </w:r>
      <w:r w:rsidR="00850C0B">
        <w:t xml:space="preserve"> paskirtos patalpos.</w:t>
      </w:r>
    </w:p>
    <w:p w14:paraId="154E7F3D" w14:textId="77777777" w:rsidR="00207EF8" w:rsidRPr="00C51D45" w:rsidRDefault="00207EF8" w:rsidP="005C59EF">
      <w:pPr>
        <w:pStyle w:val="Sraopastraipa"/>
        <w:numPr>
          <w:ilvl w:val="0"/>
          <w:numId w:val="1"/>
        </w:numPr>
        <w:tabs>
          <w:tab w:val="left" w:pos="851"/>
        </w:tabs>
        <w:spacing w:line="276" w:lineRule="auto"/>
        <w:ind w:left="567" w:firstLine="0"/>
        <w:jc w:val="both"/>
      </w:pPr>
      <w:r w:rsidRPr="00C51D45">
        <w:t>Užsakov</w:t>
      </w:r>
      <w:r w:rsidR="005461DA" w:rsidRPr="00C51D45">
        <w:t>as</w:t>
      </w:r>
      <w:r w:rsidRPr="00C51D45">
        <w:t xml:space="preserve"> ir Teikėjas iš anksto raštu gali sutarti dėl papildomų paslaugų suteikimo ir suderinti paslaugų kainą, o atsiskaitymui taikomi 13-16 sutarties punktai.</w:t>
      </w:r>
    </w:p>
    <w:p w14:paraId="7F740D11" w14:textId="0428E4E8" w:rsidR="00E266F2" w:rsidRPr="00C51D45" w:rsidRDefault="00E266F2" w:rsidP="005C59EF">
      <w:pPr>
        <w:pStyle w:val="Sraopastraipa"/>
        <w:numPr>
          <w:ilvl w:val="0"/>
          <w:numId w:val="1"/>
        </w:numPr>
        <w:spacing w:line="276" w:lineRule="auto"/>
        <w:ind w:left="851" w:hanging="284"/>
        <w:jc w:val="both"/>
      </w:pPr>
      <w:r w:rsidRPr="00C51D45">
        <w:t xml:space="preserve">Bendra konsultacijų trukmė: </w:t>
      </w:r>
      <w:r w:rsidR="006A10EC">
        <w:t>pagal  iškilusį poreikį</w:t>
      </w:r>
      <w:r w:rsidR="00D217FF" w:rsidRPr="00C51D45">
        <w:t>.</w:t>
      </w:r>
    </w:p>
    <w:p w14:paraId="22263113" w14:textId="77777777" w:rsidR="005F7C30" w:rsidRPr="00C51D45" w:rsidRDefault="005F7C30" w:rsidP="005C59EF">
      <w:pPr>
        <w:pStyle w:val="Sraopastraipa"/>
        <w:numPr>
          <w:ilvl w:val="0"/>
          <w:numId w:val="1"/>
        </w:numPr>
        <w:spacing w:line="276" w:lineRule="auto"/>
        <w:ind w:left="851" w:hanging="284"/>
        <w:jc w:val="both"/>
      </w:pPr>
      <w:r w:rsidRPr="00C51D45">
        <w:t>Esant nepalankiai epidemiologinei situacijai konsultacijos vykdomos nuotoliniu būdu.</w:t>
      </w:r>
    </w:p>
    <w:p w14:paraId="2E356EF5" w14:textId="77777777" w:rsidR="00207EF8" w:rsidRPr="004F7919" w:rsidRDefault="00207EF8" w:rsidP="00D20622">
      <w:pPr>
        <w:pStyle w:val="Sraopastraipa"/>
        <w:tabs>
          <w:tab w:val="left" w:pos="709"/>
          <w:tab w:val="left" w:pos="851"/>
        </w:tabs>
        <w:spacing w:line="276" w:lineRule="auto"/>
        <w:ind w:left="567"/>
        <w:jc w:val="both"/>
      </w:pPr>
    </w:p>
    <w:p w14:paraId="52EE8AAA" w14:textId="77777777" w:rsidR="00207EF8" w:rsidRDefault="00207EF8" w:rsidP="00D20622">
      <w:pPr>
        <w:spacing w:line="276" w:lineRule="auto"/>
        <w:jc w:val="center"/>
        <w:rPr>
          <w:b/>
        </w:rPr>
      </w:pPr>
      <w:r w:rsidRPr="006B50C2">
        <w:rPr>
          <w:b/>
        </w:rPr>
        <w:t>II. SUTARTIES KAINA</w:t>
      </w:r>
    </w:p>
    <w:p w14:paraId="244A778C" w14:textId="77777777" w:rsidR="00F07864" w:rsidRPr="006B50C2" w:rsidRDefault="00F07864" w:rsidP="00D20622">
      <w:pPr>
        <w:spacing w:line="276" w:lineRule="auto"/>
        <w:jc w:val="center"/>
        <w:rPr>
          <w:b/>
          <w:bCs/>
        </w:rPr>
      </w:pPr>
    </w:p>
    <w:p w14:paraId="57D8FCE4" w14:textId="54C1F7E6" w:rsidR="00207EF8" w:rsidRDefault="00FC5640" w:rsidP="00D20622">
      <w:pPr>
        <w:pStyle w:val="Sraopastraipa"/>
        <w:numPr>
          <w:ilvl w:val="0"/>
          <w:numId w:val="1"/>
        </w:numPr>
        <w:tabs>
          <w:tab w:val="left" w:pos="851"/>
          <w:tab w:val="left" w:pos="993"/>
        </w:tabs>
        <w:spacing w:line="276" w:lineRule="auto"/>
        <w:ind w:left="0" w:firstLine="567"/>
        <w:jc w:val="both"/>
      </w:pPr>
      <w:r w:rsidRPr="00850C0B">
        <w:t>Paslaugų</w:t>
      </w:r>
      <w:r w:rsidR="00EF0EFF" w:rsidRPr="00850C0B">
        <w:t xml:space="preserve"> kaina</w:t>
      </w:r>
      <w:r w:rsidR="00961070">
        <w:t xml:space="preserve"> nustat</w:t>
      </w:r>
      <w:r w:rsidR="003A7F95">
        <w:t>oma</w:t>
      </w:r>
      <w:r w:rsidR="00961070">
        <w:t xml:space="preserve"> po viešojo pirkimo, paslaugų teikėjui</w:t>
      </w:r>
      <w:r w:rsidR="003A7F95">
        <w:t xml:space="preserve">, </w:t>
      </w:r>
      <w:r w:rsidR="00961070">
        <w:t>pasiūl</w:t>
      </w:r>
      <w:r w:rsidR="00B84134">
        <w:t>ius</w:t>
      </w:r>
      <w:r w:rsidR="003A7F95">
        <w:t xml:space="preserve"> </w:t>
      </w:r>
      <w:r w:rsidR="00961070">
        <w:t xml:space="preserve">mažiausią </w:t>
      </w:r>
      <w:r w:rsidR="003A7F95">
        <w:t xml:space="preserve">paslaugos </w:t>
      </w:r>
      <w:r w:rsidR="00961070">
        <w:t>kainą</w:t>
      </w:r>
      <w:r w:rsidR="003A7F95">
        <w:t xml:space="preserve"> </w:t>
      </w:r>
      <w:r w:rsidR="00961070">
        <w:t xml:space="preserve">... </w:t>
      </w:r>
      <w:r w:rsidR="00850C0B">
        <w:t>e</w:t>
      </w:r>
      <w:r w:rsidR="00EF0EFF">
        <w:t>ur</w:t>
      </w:r>
      <w:r w:rsidR="00850C0B">
        <w:t>ų</w:t>
      </w:r>
      <w:r>
        <w:t xml:space="preserve"> (</w:t>
      </w:r>
      <w:r w:rsidR="00850C0B">
        <w:t>eurų</w:t>
      </w:r>
      <w:r>
        <w:t xml:space="preserve"> 00 ct)</w:t>
      </w:r>
      <w:r w:rsidR="00EF0EFF">
        <w:t xml:space="preserve"> su PVM,</w:t>
      </w:r>
      <w:r w:rsidR="009D3957">
        <w:t xml:space="preserve"> už vieną priklausomybių konsultavimo paslaugos valandą. B</w:t>
      </w:r>
      <w:r w:rsidR="00EF0EFF">
        <w:t xml:space="preserve">endra </w:t>
      </w:r>
      <w:r w:rsidR="009D3957">
        <w:t xml:space="preserve">paslaugų </w:t>
      </w:r>
      <w:r w:rsidR="005F7C30">
        <w:t>suma</w:t>
      </w:r>
      <w:r w:rsidR="0043289C">
        <w:t xml:space="preserve"> už visą</w:t>
      </w:r>
      <w:r w:rsidR="00A71932">
        <w:t xml:space="preserve"> 12-os mėnesių</w:t>
      </w:r>
      <w:r w:rsidR="0043289C">
        <w:t xml:space="preserve"> laikotarpį</w:t>
      </w:r>
      <w:r w:rsidR="00961070">
        <w:t xml:space="preserve"> negali viršinti</w:t>
      </w:r>
      <w:r w:rsidR="005F7C30">
        <w:t xml:space="preserve"> - </w:t>
      </w:r>
      <w:r w:rsidR="00EF0EFF">
        <w:t xml:space="preserve"> </w:t>
      </w:r>
      <w:r w:rsidR="00B61A7A" w:rsidRPr="007E411C">
        <w:t>2</w:t>
      </w:r>
      <w:r w:rsidR="00330EB4" w:rsidRPr="007E411C">
        <w:t>5</w:t>
      </w:r>
      <w:r w:rsidR="004A5D6E" w:rsidRPr="007E411C">
        <w:t xml:space="preserve"> </w:t>
      </w:r>
      <w:r w:rsidR="00B61A7A" w:rsidRPr="007E411C">
        <w:t>4</w:t>
      </w:r>
      <w:r w:rsidR="00330EB4" w:rsidRPr="007E411C">
        <w:t>00</w:t>
      </w:r>
      <w:r w:rsidR="00B61A7A" w:rsidRPr="007E411C">
        <w:t>,</w:t>
      </w:r>
      <w:r w:rsidR="00EF0EFF" w:rsidRPr="007E411C">
        <w:t xml:space="preserve"> </w:t>
      </w:r>
      <w:r w:rsidR="00330EB4" w:rsidRPr="007E411C">
        <w:t>0</w:t>
      </w:r>
      <w:r w:rsidR="00930AC9">
        <w:t>1</w:t>
      </w:r>
      <w:r w:rsidR="00330EB4" w:rsidRPr="007E411C">
        <w:t xml:space="preserve"> </w:t>
      </w:r>
      <w:r w:rsidR="00EF0EFF">
        <w:t>Eur su PVM, kurią sudaro priklausomybių konsultanto paslaugos</w:t>
      </w:r>
      <w:r w:rsidR="00930AC9">
        <w:t>,</w:t>
      </w:r>
      <w:r w:rsidR="005C59EF">
        <w:t xml:space="preserve"> </w:t>
      </w:r>
      <w:r w:rsidR="00930AC9">
        <w:t>į</w:t>
      </w:r>
      <w:r w:rsidR="005C59EF">
        <w:t xml:space="preserve"> kurią įeina visos išlaidos.</w:t>
      </w:r>
    </w:p>
    <w:p w14:paraId="496821E0" w14:textId="2E58B919" w:rsidR="00583834" w:rsidRPr="00BC312D" w:rsidRDefault="00583834" w:rsidP="00583834">
      <w:pPr>
        <w:pStyle w:val="Tekstas"/>
        <w:numPr>
          <w:ilvl w:val="0"/>
          <w:numId w:val="1"/>
        </w:numPr>
        <w:rPr>
          <w:rFonts w:cs="Times New Roman"/>
          <w:szCs w:val="24"/>
        </w:rPr>
      </w:pPr>
      <w:r w:rsidRPr="00BC312D">
        <w:rPr>
          <w:rFonts w:cs="Times New Roman"/>
          <w:kern w:val="2"/>
          <w:szCs w:val="24"/>
        </w:rPr>
        <w:t>Sutarties įkainiai bus perskaičiuojami:</w:t>
      </w:r>
    </w:p>
    <w:p w14:paraId="3AE857F5" w14:textId="6B856C9F" w:rsidR="00583834" w:rsidRPr="00BC312D" w:rsidRDefault="00583834" w:rsidP="00583834">
      <w:pPr>
        <w:pStyle w:val="Sraopastraipa"/>
        <w:ind w:left="0" w:firstLine="720"/>
        <w:jc w:val="both"/>
        <w:rPr>
          <w:kern w:val="2"/>
        </w:rPr>
      </w:pPr>
      <w:r>
        <w:rPr>
          <w:kern w:val="2"/>
        </w:rPr>
        <w:t>10.1</w:t>
      </w:r>
      <w:r w:rsidRPr="00BC312D">
        <w:rPr>
          <w:kern w:val="2"/>
        </w:rPr>
        <w:t xml:space="preserve">. dėl PVM tarifo pasikeitimo: </w:t>
      </w:r>
    </w:p>
    <w:p w14:paraId="7E8313B6" w14:textId="5C7BE363" w:rsidR="00583834" w:rsidRPr="00BC312D" w:rsidRDefault="00583834" w:rsidP="00583834">
      <w:pPr>
        <w:pStyle w:val="Sraopastraipa"/>
        <w:ind w:left="0" w:firstLine="720"/>
        <w:jc w:val="both"/>
      </w:pPr>
      <w:r>
        <w:rPr>
          <w:kern w:val="2"/>
        </w:rPr>
        <w:t>10</w:t>
      </w:r>
      <w:r w:rsidRPr="00BC312D">
        <w:rPr>
          <w:kern w:val="2"/>
        </w:rPr>
        <w:t xml:space="preserve">.1.1. jeigu Sutarties vykdymo metu pasikeičia PVM mokėjimą reglamentuojantys teisės aktai, darantys tiesioginę įtaką Pardavėjo tiekiamų prekių Sutartyje nurodytiems įkainiams, Sutarties įkainiai perskaičiuojami nekeičiant prekių įkainio be PVM; </w:t>
      </w:r>
      <w:r w:rsidRPr="00BC312D">
        <w:t xml:space="preserve"> </w:t>
      </w:r>
    </w:p>
    <w:p w14:paraId="059838CA" w14:textId="1558C82E" w:rsidR="00583834" w:rsidRPr="00BC312D" w:rsidRDefault="00583834" w:rsidP="00583834">
      <w:pPr>
        <w:pStyle w:val="Sraopastraipa"/>
        <w:ind w:left="0" w:firstLine="720"/>
        <w:jc w:val="both"/>
        <w:rPr>
          <w:kern w:val="2"/>
        </w:rPr>
      </w:pPr>
      <w:r>
        <w:t>10</w:t>
      </w:r>
      <w:r w:rsidRPr="00BC312D">
        <w:t xml:space="preserve">.1.2 </w:t>
      </w:r>
      <w:r w:rsidRPr="00BC312D">
        <w:rPr>
          <w:kern w:val="2"/>
        </w:rPr>
        <w:t>perskaičiavimas įforminamas šalių rašytiniu susitarimu ne vėliau kaip per 10 (dešimt) dienų nuo PVM mokėjimą reglamentuojančių teisės aktų pasikeitimo, kuris tampa neatskiriama Sutarties dalimi. Prekių įkainiai įforminami susitarimu ir turi būti taikomi nuo naujo PVM įvedimo datos (nepriklausomai nuo to, kada pasirašytas susitarimas);</w:t>
      </w:r>
    </w:p>
    <w:p w14:paraId="3BC740AD" w14:textId="1D807C2C" w:rsidR="00583834" w:rsidRPr="00BC312D" w:rsidRDefault="00583834" w:rsidP="00583834">
      <w:pPr>
        <w:pStyle w:val="Sraopastraipa"/>
        <w:ind w:left="0" w:firstLine="720"/>
        <w:jc w:val="both"/>
        <w:rPr>
          <w:kern w:val="2"/>
        </w:rPr>
      </w:pPr>
      <w:r>
        <w:t>10</w:t>
      </w:r>
      <w:r w:rsidRPr="00BC312D">
        <w:t>.2</w:t>
      </w:r>
      <w:r w:rsidRPr="00BC312D">
        <w:rPr>
          <w:kern w:val="2"/>
        </w:rPr>
        <w:t>. dėl kainų lygio pokyčio:</w:t>
      </w:r>
    </w:p>
    <w:p w14:paraId="6608F587" w14:textId="5C3CFDFA" w:rsidR="00583834" w:rsidRPr="00BC312D" w:rsidRDefault="00583834" w:rsidP="00583834">
      <w:pPr>
        <w:pStyle w:val="Sraopastraipa"/>
        <w:ind w:left="0" w:firstLine="720"/>
        <w:jc w:val="both"/>
        <w:rPr>
          <w:kern w:val="2"/>
        </w:rPr>
      </w:pPr>
      <w:r>
        <w:rPr>
          <w:kern w:val="2"/>
        </w:rPr>
        <w:lastRenderedPageBreak/>
        <w:t>10</w:t>
      </w:r>
      <w:r w:rsidRPr="00BC312D">
        <w:rPr>
          <w:kern w:val="2"/>
        </w:rPr>
        <w:t>.2.1</w:t>
      </w:r>
      <w:r w:rsidRPr="00BC312D">
        <w:t>.</w:t>
      </w:r>
      <w:r w:rsidRPr="00BC312D">
        <w:rPr>
          <w:kern w:val="2"/>
        </w:rPr>
        <w:t xml:space="preserve">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sąlygų punktą). </w:t>
      </w:r>
      <w:r w:rsidRPr="00BC312D">
        <w:t xml:space="preserve">Jeigu Vartojimo prekių ir paslaugų kainų pokytis (k), apskaičiuotas kaip nustatyta </w:t>
      </w:r>
      <w:r w:rsidRPr="00BC312D">
        <w:rPr>
          <w:shd w:val="clear" w:color="auto" w:fill="FFFFFF" w:themeFill="background1"/>
        </w:rPr>
        <w:t>3.2.2.6</w:t>
      </w:r>
      <w:r w:rsidRPr="00BC312D">
        <w:t xml:space="preserve"> papunktyje, viršija 7 procentus;</w:t>
      </w:r>
    </w:p>
    <w:p w14:paraId="00C01D3B" w14:textId="1D7F9FB5" w:rsidR="00583834" w:rsidRPr="00BC312D" w:rsidRDefault="00583834" w:rsidP="00583834">
      <w:pPr>
        <w:pStyle w:val="Sraopastraipa"/>
        <w:ind w:left="0" w:firstLine="720"/>
        <w:jc w:val="both"/>
        <w:rPr>
          <w:kern w:val="2"/>
        </w:rPr>
      </w:pPr>
      <w:r>
        <w:rPr>
          <w:kern w:val="2"/>
        </w:rPr>
        <w:t>10</w:t>
      </w:r>
      <w:r w:rsidRPr="00BC312D">
        <w:rPr>
          <w:kern w:val="2"/>
        </w:rPr>
        <w:t xml:space="preserve">.2.2. Sutarties </w:t>
      </w:r>
      <w:r w:rsidRPr="00BC312D">
        <w:rPr>
          <w:kern w:val="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652E0419" w14:textId="0959E3E0" w:rsidR="00583834" w:rsidRPr="00BC312D" w:rsidRDefault="00583834" w:rsidP="00583834">
      <w:pPr>
        <w:pStyle w:val="Sraopastraipa"/>
        <w:ind w:left="0" w:firstLine="720"/>
        <w:jc w:val="both"/>
        <w:rPr>
          <w:kern w:val="2"/>
          <w:shd w:val="clear" w:color="auto" w:fill="FFFFFF"/>
        </w:rPr>
      </w:pPr>
      <w:r>
        <w:rPr>
          <w:kern w:val="2"/>
        </w:rPr>
        <w:t>10</w:t>
      </w:r>
      <w:r w:rsidRPr="00BC312D">
        <w:rPr>
          <w:kern w:val="2"/>
        </w:rPr>
        <w:t xml:space="preserve">.2.3 </w:t>
      </w:r>
      <w:r w:rsidRPr="00BC312D">
        <w:rPr>
          <w:kern w:val="2"/>
          <w:shd w:val="clear" w:color="auto" w:fill="FFFFFF"/>
        </w:rPr>
        <w:t>jeigu prekių tiekimas vėluoja dėl Pardavėjo kaltės, uždelstų pristatyti prekių įkainiai nėra perskaičiuojami dėl kainų lygio kilimo (negali būti didinami);</w:t>
      </w:r>
    </w:p>
    <w:p w14:paraId="31601E9B" w14:textId="7BA9E245" w:rsidR="00583834" w:rsidRPr="00BC312D" w:rsidRDefault="00583834" w:rsidP="00583834">
      <w:pPr>
        <w:pStyle w:val="Sraopastraipa"/>
        <w:ind w:left="0" w:firstLine="720"/>
        <w:jc w:val="both"/>
        <w:rPr>
          <w:kern w:val="2"/>
          <w:shd w:val="clear" w:color="auto" w:fill="FFFFFF"/>
        </w:rPr>
      </w:pPr>
      <w:r>
        <w:rPr>
          <w:kern w:val="2"/>
        </w:rPr>
        <w:t>10</w:t>
      </w:r>
      <w:r w:rsidRPr="00BC312D">
        <w:rPr>
          <w:kern w:val="2"/>
        </w:rPr>
        <w:t xml:space="preserve">.2.4. atlikdamos Sutarties įkainių peržiūrą, </w:t>
      </w:r>
      <w:r w:rsidRPr="00BC312D">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F82F859" w14:textId="03F3AA0B" w:rsidR="00583834" w:rsidRPr="00BC312D" w:rsidRDefault="00583834" w:rsidP="00583834">
      <w:pPr>
        <w:pStyle w:val="Sraopastraipa"/>
        <w:ind w:left="0" w:firstLine="720"/>
        <w:jc w:val="both"/>
        <w:rPr>
          <w:kern w:val="2"/>
          <w:shd w:val="clear" w:color="auto" w:fill="FFFFFF"/>
        </w:rPr>
      </w:pPr>
      <w:r>
        <w:rPr>
          <w:kern w:val="2"/>
          <w:shd w:val="clear" w:color="auto" w:fill="FFFFFF"/>
        </w:rPr>
        <w:t>10</w:t>
      </w:r>
      <w:r w:rsidRPr="00BC312D">
        <w:rPr>
          <w:kern w:val="2"/>
          <w:shd w:val="clear" w:color="auto" w:fill="FFFFFF"/>
        </w:rPr>
        <w:t>.2.5. šalys privalo susitarime nurodyti vartojimo prekių ir paslaugų indekso reikšmę laikotarpio pradžioje ir jo nustatymo datą, indekso reikšmę laikotarpio pabaigoje ir jo nustatymo datą, kainų pokytį (k), perskaičiuotus Sutarties įkainius;</w:t>
      </w:r>
    </w:p>
    <w:p w14:paraId="6E7E5894" w14:textId="07DCF87C" w:rsidR="00583834" w:rsidRPr="00BC312D" w:rsidRDefault="00583834" w:rsidP="00583834">
      <w:pPr>
        <w:pStyle w:val="Sraopastraipa"/>
        <w:ind w:left="0" w:firstLine="720"/>
        <w:jc w:val="both"/>
        <w:rPr>
          <w:kern w:val="2"/>
          <w:shd w:val="clear" w:color="auto" w:fill="FFFFFF"/>
        </w:rPr>
      </w:pPr>
      <w:r>
        <w:rPr>
          <w:kern w:val="2"/>
          <w:shd w:val="clear" w:color="auto" w:fill="FFFFFF"/>
        </w:rPr>
        <w:t>10</w:t>
      </w:r>
      <w:r w:rsidRPr="00BC312D">
        <w:rPr>
          <w:kern w:val="2"/>
          <w:shd w:val="clear" w:color="auto" w:fill="FFFFFF"/>
        </w:rPr>
        <w:t>.2.6. nauji Sutarties įkainiai apskaičiuojama (-i) pagal pateiktą formulę:</w:t>
      </w:r>
    </w:p>
    <w:p w14:paraId="00191557" w14:textId="77777777" w:rsidR="00583834" w:rsidRPr="00BC312D" w:rsidRDefault="00583834" w:rsidP="00583834">
      <w:pPr>
        <w:pStyle w:val="Sraopastraipa"/>
        <w:ind w:left="0" w:firstLine="720"/>
        <w:jc w:val="both"/>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Pr="00BC312D">
        <w:rPr>
          <w:kern w:val="2"/>
        </w:rPr>
        <w:t>, kur a – įkainis (Eur be PVM) (jei peržiūra jau buvo atlikta, tai po paskutinio perskaičiavimo); </w:t>
      </w:r>
    </w:p>
    <w:p w14:paraId="5D54498D" w14:textId="77777777" w:rsidR="00583834" w:rsidRPr="00BC312D" w:rsidRDefault="00583834" w:rsidP="00583834">
      <w:pPr>
        <w:pStyle w:val="Sraopastraipa"/>
        <w:ind w:left="0" w:firstLine="720"/>
        <w:jc w:val="both"/>
        <w:rPr>
          <w:kern w:val="2"/>
        </w:rPr>
      </w:pPr>
      <w:r w:rsidRPr="00BC312D">
        <w:rPr>
          <w:kern w:val="2"/>
        </w:rPr>
        <w:t>a</w:t>
      </w:r>
      <w:r w:rsidRPr="00BC312D">
        <w:rPr>
          <w:kern w:val="2"/>
          <w:vertAlign w:val="subscript"/>
        </w:rPr>
        <w:t>1</w:t>
      </w:r>
      <w:r w:rsidRPr="00BC312D">
        <w:rPr>
          <w:kern w:val="2"/>
        </w:rPr>
        <w:t xml:space="preserve"> – perskaičiuotas (pakeistas) įkainis (Eur be PVM); </w:t>
      </w:r>
    </w:p>
    <w:p w14:paraId="059680BE" w14:textId="77777777" w:rsidR="00583834" w:rsidRPr="00BC312D" w:rsidRDefault="00583834" w:rsidP="00583834">
      <w:pPr>
        <w:pStyle w:val="Sraopastraipa"/>
        <w:ind w:left="0" w:firstLine="720"/>
        <w:jc w:val="both"/>
      </w:pPr>
      <w:r w:rsidRPr="00BC312D">
        <w:rPr>
          <w:kern w:val="2"/>
        </w:rPr>
        <w:t>k – pagal vartotojų kainų indeksą („Vartojimo prekių ir paslaugų“ indeksas apskaičiuotas Vartojimo prekių ir paslaugų kainų pokytis (padidėjimas arba sumažėjimas) (%). „k“ reikšmė skaičiuojama pagal formulę:</w:t>
      </w:r>
    </w:p>
    <w:p w14:paraId="79D5A3F4" w14:textId="77777777" w:rsidR="00583834" w:rsidRPr="00BC312D" w:rsidRDefault="00583834" w:rsidP="00583834">
      <w:pPr>
        <w:pStyle w:val="Sraopastraipa"/>
        <w:ind w:left="0" w:firstLine="720"/>
        <w:jc w:val="both"/>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BC312D">
        <w:rPr>
          <w:kern w:val="2"/>
        </w:rPr>
        <w:t>, (proc.) kur:</w:t>
      </w:r>
    </w:p>
    <w:p w14:paraId="13FFCAEB" w14:textId="77777777" w:rsidR="00583834" w:rsidRPr="00BC312D" w:rsidRDefault="00583834" w:rsidP="00583834">
      <w:pPr>
        <w:pStyle w:val="Sraopastraipa"/>
        <w:ind w:left="0" w:firstLine="720"/>
        <w:jc w:val="both"/>
      </w:pPr>
      <w:proofErr w:type="spellStart"/>
      <w:r w:rsidRPr="00BC312D">
        <w:rPr>
          <w:kern w:val="2"/>
        </w:rPr>
        <w:t>Ind</w:t>
      </w:r>
      <w:r w:rsidRPr="00BC312D">
        <w:rPr>
          <w:kern w:val="2"/>
          <w:vertAlign w:val="subscript"/>
        </w:rPr>
        <w:t>naujausias</w:t>
      </w:r>
      <w:proofErr w:type="spellEnd"/>
      <w:r w:rsidRPr="00BC312D">
        <w:rPr>
          <w:kern w:val="2"/>
        </w:rPr>
        <w:t xml:space="preserve"> – kreipimosi dėl įkainių peržiūros išsiuntimo kitai šaliai dieną paskelbtas naujausias vartojimo prekių ir paslaugų indeksas („Vartojimo prekių ir paslaugų“ indeksas);</w:t>
      </w:r>
    </w:p>
    <w:p w14:paraId="571855D6" w14:textId="77777777" w:rsidR="00583834" w:rsidRPr="00BC312D" w:rsidRDefault="00583834" w:rsidP="00583834">
      <w:pPr>
        <w:pStyle w:val="Sraopastraipa"/>
        <w:ind w:left="0" w:firstLine="720"/>
        <w:jc w:val="both"/>
      </w:pPr>
      <w:proofErr w:type="spellStart"/>
      <w:r w:rsidRPr="00BC312D">
        <w:rPr>
          <w:kern w:val="2"/>
        </w:rPr>
        <w:t>Ind</w:t>
      </w:r>
      <w:r w:rsidRPr="00BC312D">
        <w:rPr>
          <w:kern w:val="2"/>
          <w:vertAlign w:val="subscript"/>
        </w:rPr>
        <w:t>pradžia</w:t>
      </w:r>
      <w:proofErr w:type="spellEnd"/>
      <w:r w:rsidRPr="00BC312D">
        <w:rPr>
          <w:kern w:val="2"/>
        </w:rPr>
        <w:t xml:space="preserve"> – laikotarpio pradžios datos (mėnesio) vartojimo prekių ir paslaugų indeksas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1E2FC" w14:textId="30FF2E01" w:rsidR="00583834" w:rsidRPr="00BC312D" w:rsidRDefault="00583834" w:rsidP="00583834">
      <w:pPr>
        <w:pStyle w:val="Sraopastraipa"/>
        <w:ind w:left="0" w:firstLine="720"/>
        <w:jc w:val="both"/>
        <w:rPr>
          <w:kern w:val="2"/>
          <w:shd w:val="clear" w:color="auto" w:fill="FFFFFF"/>
        </w:rPr>
      </w:pPr>
      <w:r>
        <w:rPr>
          <w:kern w:val="2"/>
        </w:rPr>
        <w:t>10</w:t>
      </w:r>
      <w:r w:rsidRPr="00BC312D">
        <w:rPr>
          <w:kern w:val="2"/>
        </w:rPr>
        <w:t xml:space="preserve">.2.7. </w:t>
      </w:r>
      <w:r w:rsidRPr="00BC312D">
        <w:rPr>
          <w:kern w:val="2"/>
          <w:shd w:val="clear" w:color="auto" w:fill="FFFFFF"/>
        </w:rPr>
        <w:t xml:space="preserve">skaičiavimams indeksų reikšmės imamos </w:t>
      </w:r>
      <w:r w:rsidRPr="00BC312D">
        <w:rPr>
          <w:b/>
          <w:bCs/>
          <w:kern w:val="2"/>
          <w:shd w:val="clear" w:color="auto" w:fill="FFFFFF"/>
        </w:rPr>
        <w:t>keturių</w:t>
      </w:r>
      <w:r w:rsidRPr="00BC312D">
        <w:rPr>
          <w:kern w:val="2"/>
          <w:shd w:val="clear" w:color="auto" w:fill="FFFFFF"/>
        </w:rPr>
        <w:t xml:space="preserve"> skaitmenų po kablelio tikslumu. Apskaičiuotas pokytis (k) tolimesniems skaičiavimams naudojamas suapvalinus iki </w:t>
      </w:r>
      <w:r w:rsidRPr="00BC312D">
        <w:rPr>
          <w:b/>
          <w:bCs/>
          <w:kern w:val="2"/>
          <w:shd w:val="clear" w:color="auto" w:fill="FFFFFF"/>
        </w:rPr>
        <w:t>vieno</w:t>
      </w:r>
      <w:r w:rsidRPr="00BC312D">
        <w:rPr>
          <w:kern w:val="2"/>
          <w:shd w:val="clear" w:color="auto" w:fill="FFFFFF"/>
        </w:rPr>
        <w:t xml:space="preserve">  skaitmens po kablelio, o apskaičiuotas įkainis „a“ suapvalinamas iki </w:t>
      </w:r>
      <w:r w:rsidRPr="00BC312D">
        <w:rPr>
          <w:b/>
          <w:bCs/>
          <w:kern w:val="2"/>
          <w:shd w:val="clear" w:color="auto" w:fill="FFFFFF"/>
        </w:rPr>
        <w:t xml:space="preserve">dviejų </w:t>
      </w:r>
      <w:r w:rsidRPr="00BC312D">
        <w:rPr>
          <w:kern w:val="2"/>
          <w:shd w:val="clear" w:color="auto" w:fill="FFFFFF"/>
        </w:rPr>
        <w:t>skaitmenų po kablelio;</w:t>
      </w:r>
    </w:p>
    <w:p w14:paraId="6C8DBB21" w14:textId="16323C43" w:rsidR="00583834" w:rsidRPr="00BC312D" w:rsidRDefault="00583834" w:rsidP="00583834">
      <w:pPr>
        <w:pStyle w:val="Sraopastraipa"/>
        <w:ind w:left="0" w:firstLine="720"/>
        <w:jc w:val="both"/>
        <w:rPr>
          <w:kern w:val="2"/>
          <w:shd w:val="clear" w:color="auto" w:fill="FFFFFF"/>
        </w:rPr>
      </w:pPr>
      <w:r>
        <w:rPr>
          <w:kern w:val="2"/>
          <w:shd w:val="clear" w:color="auto" w:fill="FFFFFF"/>
        </w:rPr>
        <w:t>10</w:t>
      </w:r>
      <w:r w:rsidRPr="00BC312D">
        <w:rPr>
          <w:kern w:val="2"/>
          <w:shd w:val="clear" w:color="auto" w:fill="FFFFFF"/>
        </w:rPr>
        <w:t xml:space="preserve">.2.8.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C312D">
        <w:rPr>
          <w:kern w:val="2"/>
          <w:bdr w:val="none" w:sz="0" w:space="0" w:color="auto" w:frame="1"/>
        </w:rPr>
        <w:t>kitus oficialius šaltinių duomenis</w:t>
      </w:r>
      <w:r w:rsidRPr="00BC312D">
        <w:rPr>
          <w:kern w:val="2"/>
          <w:shd w:val="clear" w:color="auto" w:fill="FFFFFF"/>
        </w:rPr>
        <w:t>, kita svarbi informacija. Prašyme šalis neturi teisės nurodyti kito Indekso ar prašyti perskaičiavimo pagal kitą Indeksą nei nurodytas šiose sąlygose;</w:t>
      </w:r>
    </w:p>
    <w:p w14:paraId="1450DC2C" w14:textId="2515B0BD" w:rsidR="00583834" w:rsidRPr="00BC312D" w:rsidRDefault="00583834" w:rsidP="00583834">
      <w:pPr>
        <w:pStyle w:val="Sraopastraipa"/>
        <w:ind w:left="0" w:firstLine="720"/>
        <w:jc w:val="both"/>
        <w:rPr>
          <w:kern w:val="2"/>
          <w:bdr w:val="none" w:sz="0" w:space="0" w:color="auto" w:frame="1"/>
        </w:rPr>
      </w:pPr>
      <w:r>
        <w:rPr>
          <w:kern w:val="2"/>
        </w:rPr>
        <w:t>10</w:t>
      </w:r>
      <w:r w:rsidRPr="00BC312D">
        <w:rPr>
          <w:kern w:val="2"/>
        </w:rPr>
        <w:t xml:space="preserve">.2.9. </w:t>
      </w:r>
      <w:r w:rsidRPr="00BC312D">
        <w:rPr>
          <w:kern w:val="2"/>
          <w:shd w:val="clear" w:color="auto" w:fill="FFFFFF"/>
        </w:rPr>
        <w:t>susitarimas turi būti sudarytas per 10 dienų nuo šalies pateikto tinkamo</w:t>
      </w:r>
      <w:r w:rsidRPr="00BC312D">
        <w:t xml:space="preserve"> prašymo </w:t>
      </w:r>
      <w:r w:rsidRPr="00BC312D">
        <w:rPr>
          <w:kern w:val="2"/>
          <w:shd w:val="clear" w:color="auto" w:fill="FFFFFF"/>
        </w:rPr>
        <w:t>perskaičiuoti S</w:t>
      </w:r>
      <w:r w:rsidRPr="00BC312D">
        <w:rPr>
          <w:kern w:val="2"/>
        </w:rPr>
        <w:t xml:space="preserve">utarties </w:t>
      </w:r>
      <w:r w:rsidRPr="00BC312D">
        <w:rPr>
          <w:kern w:val="2"/>
          <w:shd w:val="clear" w:color="auto" w:fill="FFFFFF"/>
        </w:rPr>
        <w:t xml:space="preserve">įkainius gavimo dienos. </w:t>
      </w:r>
      <w:r w:rsidRPr="00BC312D">
        <w:rPr>
          <w:kern w:val="2"/>
          <w:bdr w:val="none" w:sz="0" w:space="0" w:color="auto" w:frame="1"/>
        </w:rPr>
        <w:t>Susitarimu šalys neturi teisės keisti</w:t>
      </w:r>
      <w:r w:rsidRPr="00BC312D">
        <w:t xml:space="preserve"> Sutarties įkainių peržiūros procedūroje</w:t>
      </w:r>
      <w:r w:rsidRPr="00BC312D">
        <w:rPr>
          <w:kern w:val="2"/>
          <w:bdr w:val="none" w:sz="0" w:space="0" w:color="auto" w:frame="1"/>
        </w:rPr>
        <w:t xml:space="preserve"> nurodytos tvarkos ar kitų Sutarties sąlygų, išskyrus, jei keitimas atliekamas pagal V</w:t>
      </w:r>
      <w:r w:rsidRPr="00BC312D">
        <w:t>iešųjų pirkimų įstatymo</w:t>
      </w:r>
      <w:r w:rsidRPr="00BC312D">
        <w:rPr>
          <w:kern w:val="2"/>
          <w:bdr w:val="none" w:sz="0" w:space="0" w:color="auto" w:frame="1"/>
        </w:rPr>
        <w:t xml:space="preserve"> nuostatas</w:t>
      </w:r>
      <w:r w:rsidRPr="00BC312D">
        <w:t>.</w:t>
      </w:r>
    </w:p>
    <w:p w14:paraId="32219B7D" w14:textId="58BC8CEC" w:rsidR="00583834" w:rsidRPr="00583834" w:rsidRDefault="00583834" w:rsidP="00583834">
      <w:pPr>
        <w:pStyle w:val="Tekstas"/>
        <w:numPr>
          <w:ilvl w:val="0"/>
          <w:numId w:val="0"/>
        </w:numPr>
        <w:ind w:firstLine="720"/>
        <w:rPr>
          <w:rFonts w:cs="Times New Roman"/>
          <w:dstrike/>
          <w:szCs w:val="24"/>
        </w:rPr>
      </w:pPr>
      <w:r>
        <w:rPr>
          <w:rFonts w:eastAsia="Times New Roman" w:cs="Times New Roman"/>
          <w:szCs w:val="24"/>
          <w:bdr w:val="none" w:sz="0" w:space="0" w:color="auto"/>
          <w:lang w:eastAsia="en-US"/>
        </w:rPr>
        <w:t>10.3.</w:t>
      </w:r>
      <w:r>
        <w:rPr>
          <w:rFonts w:eastAsia="Times New Roman" w:cs="Times New Roman"/>
          <w:szCs w:val="24"/>
          <w:bdr w:val="none" w:sz="0" w:space="0" w:color="auto"/>
          <w:lang w:eastAsia="en-US"/>
        </w:rPr>
        <w:t>P</w:t>
      </w:r>
      <w:r w:rsidRPr="00BC312D">
        <w:rPr>
          <w:rFonts w:eastAsia="Times New Roman" w:cs="Times New Roman"/>
          <w:szCs w:val="24"/>
          <w:bdr w:val="none" w:sz="0" w:space="0" w:color="auto"/>
          <w:lang w:eastAsia="en-US"/>
        </w:rPr>
        <w:t xml:space="preserve">ardavėjas sąskaitą privalo pateikti per informacinę sistemą SABIS (Europos elektroninių sąskaitų faktūrų standartą atitinkanti Sąskaitų administravimo bendroji informacinė sistema), pasiekiamą adresu </w:t>
      </w:r>
      <w:hyperlink r:id="rId8">
        <w:r w:rsidRPr="00BC312D">
          <w:rPr>
            <w:rFonts w:eastAsia="Times New Roman" w:cs="Times New Roman"/>
            <w:szCs w:val="24"/>
            <w:bdr w:val="none" w:sz="0" w:space="0" w:color="auto"/>
            <w:lang w:eastAsia="en-US"/>
          </w:rPr>
          <w:t>SABIS (</w:t>
        </w:r>
        <w:proofErr w:type="spellStart"/>
        <w:r w:rsidRPr="00BC312D">
          <w:rPr>
            <w:rFonts w:eastAsia="Times New Roman" w:cs="Times New Roman"/>
            <w:szCs w:val="24"/>
            <w:bdr w:val="none" w:sz="0" w:space="0" w:color="auto"/>
            <w:lang w:eastAsia="en-US"/>
          </w:rPr>
          <w:t>nbfc.lt</w:t>
        </w:r>
        <w:proofErr w:type="spellEnd"/>
        <w:r w:rsidRPr="00BC312D">
          <w:rPr>
            <w:rFonts w:eastAsia="Times New Roman" w:cs="Times New Roman"/>
            <w:szCs w:val="24"/>
            <w:bdr w:val="none" w:sz="0" w:space="0" w:color="auto"/>
            <w:lang w:eastAsia="en-US"/>
          </w:rPr>
          <w:t>)</w:t>
        </w:r>
      </w:hyperlink>
      <w:r w:rsidRPr="00BC312D">
        <w:rPr>
          <w:rFonts w:eastAsia="Times New Roman" w:cs="Times New Roman"/>
          <w:szCs w:val="24"/>
          <w:bdr w:val="none" w:sz="0" w:space="0" w:color="auto"/>
          <w:lang w:eastAsia="en-US"/>
        </w:rPr>
        <w:t xml:space="preserve">. </w:t>
      </w:r>
      <w:r w:rsidRPr="00BC312D">
        <w:rPr>
          <w:rFonts w:eastAsia="Arial" w:cs="Times New Roman"/>
          <w:szCs w:val="24"/>
          <w:bdr w:val="none" w:sz="0" w:space="0" w:color="auto"/>
          <w:lang w:eastAsia="en-US"/>
        </w:rPr>
        <w:t>Pirkėjas elektronines sąskaitas faktūras priima</w:t>
      </w:r>
    </w:p>
    <w:p w14:paraId="7D1B4F22" w14:textId="47917425" w:rsidR="00583834" w:rsidRPr="00BC312D" w:rsidRDefault="00583834" w:rsidP="00583834">
      <w:pPr>
        <w:pStyle w:val="Tekstas"/>
        <w:numPr>
          <w:ilvl w:val="0"/>
          <w:numId w:val="0"/>
        </w:numPr>
        <w:rPr>
          <w:rFonts w:cs="Times New Roman"/>
          <w:dstrike/>
          <w:szCs w:val="24"/>
        </w:rPr>
      </w:pPr>
      <w:r w:rsidRPr="00BC312D">
        <w:rPr>
          <w:rFonts w:eastAsia="Arial" w:cs="Times New Roman"/>
          <w:szCs w:val="24"/>
          <w:bdr w:val="none" w:sz="0" w:space="0" w:color="auto"/>
          <w:lang w:eastAsia="en-US"/>
        </w:rPr>
        <w:lastRenderedPageBreak/>
        <w:t>ir apdoroja naudodamasis informacinės sistemos SABIS priemonėmis, išskyrus Viešųjų pirkimų įstatymo nustatytus išimtinius atvejus.</w:t>
      </w:r>
    </w:p>
    <w:p w14:paraId="265C34DD" w14:textId="77777777" w:rsidR="00E266F2" w:rsidRPr="00E266F2" w:rsidRDefault="00E266F2" w:rsidP="00DF6907">
      <w:pPr>
        <w:tabs>
          <w:tab w:val="left" w:pos="851"/>
          <w:tab w:val="left" w:pos="993"/>
        </w:tabs>
        <w:spacing w:line="276" w:lineRule="auto"/>
        <w:jc w:val="both"/>
      </w:pPr>
    </w:p>
    <w:p w14:paraId="3A64BF34" w14:textId="77777777" w:rsidR="00207EF8" w:rsidRDefault="00207EF8" w:rsidP="00D20622">
      <w:pPr>
        <w:tabs>
          <w:tab w:val="left" w:pos="851"/>
        </w:tabs>
        <w:spacing w:line="276" w:lineRule="auto"/>
        <w:jc w:val="center"/>
        <w:rPr>
          <w:b/>
        </w:rPr>
      </w:pPr>
      <w:r w:rsidRPr="008942EC">
        <w:rPr>
          <w:b/>
        </w:rPr>
        <w:t>III. ŠALIŲ ĮSIPAREIGOJIMAI</w:t>
      </w:r>
    </w:p>
    <w:p w14:paraId="4607FB37" w14:textId="77777777" w:rsidR="00850C0B" w:rsidRPr="006B50C2" w:rsidRDefault="00850C0B" w:rsidP="00D20622">
      <w:pPr>
        <w:tabs>
          <w:tab w:val="left" w:pos="851"/>
        </w:tabs>
        <w:spacing w:line="276" w:lineRule="auto"/>
        <w:jc w:val="center"/>
      </w:pPr>
    </w:p>
    <w:p w14:paraId="3B3D5834" w14:textId="77777777" w:rsidR="00207EF8" w:rsidRPr="003B61DC" w:rsidRDefault="005461DA" w:rsidP="00D20622">
      <w:pPr>
        <w:pStyle w:val="Sraopastraipa"/>
        <w:numPr>
          <w:ilvl w:val="0"/>
          <w:numId w:val="1"/>
        </w:numPr>
        <w:tabs>
          <w:tab w:val="left" w:pos="851"/>
          <w:tab w:val="left" w:pos="993"/>
        </w:tabs>
        <w:spacing w:line="276" w:lineRule="auto"/>
        <w:ind w:left="0" w:firstLine="567"/>
        <w:jc w:val="both"/>
      </w:pPr>
      <w:r w:rsidRPr="006D7A25">
        <w:rPr>
          <w:b/>
          <w:bCs/>
          <w:u w:val="single"/>
        </w:rPr>
        <w:t>U</w:t>
      </w:r>
      <w:r w:rsidR="00207EF8" w:rsidRPr="006D7A25">
        <w:rPr>
          <w:b/>
          <w:bCs/>
          <w:u w:val="single"/>
        </w:rPr>
        <w:t>žsakovas įsipareigoja</w:t>
      </w:r>
      <w:r w:rsidR="00207EF8" w:rsidRPr="003B61DC">
        <w:t>:</w:t>
      </w:r>
    </w:p>
    <w:p w14:paraId="3B6D99F5" w14:textId="77777777" w:rsidR="00207EF8" w:rsidRPr="00901FFC" w:rsidRDefault="00207EF8" w:rsidP="00D20622">
      <w:pPr>
        <w:pStyle w:val="Sraopastraipa"/>
        <w:numPr>
          <w:ilvl w:val="1"/>
          <w:numId w:val="1"/>
        </w:numPr>
        <w:tabs>
          <w:tab w:val="left" w:pos="851"/>
          <w:tab w:val="left" w:pos="993"/>
          <w:tab w:val="left" w:pos="1134"/>
        </w:tabs>
        <w:spacing w:line="276" w:lineRule="auto"/>
        <w:ind w:left="0" w:firstLine="567"/>
        <w:jc w:val="both"/>
      </w:pPr>
      <w:r>
        <w:t>u</w:t>
      </w:r>
      <w:r w:rsidRPr="00901FFC">
        <w:t>žtikrinti vietą Paslaugai teikti;</w:t>
      </w:r>
      <w:r>
        <w:rPr>
          <w:color w:val="FF0000"/>
        </w:rPr>
        <w:t xml:space="preserve"> </w:t>
      </w:r>
    </w:p>
    <w:p w14:paraId="76B82863" w14:textId="73D2C8BB" w:rsidR="00207EF8" w:rsidRPr="001034A0" w:rsidRDefault="00207EF8" w:rsidP="00D20622">
      <w:pPr>
        <w:pStyle w:val="Sraopastraipa"/>
        <w:numPr>
          <w:ilvl w:val="1"/>
          <w:numId w:val="1"/>
        </w:numPr>
        <w:tabs>
          <w:tab w:val="left" w:pos="851"/>
          <w:tab w:val="left" w:pos="993"/>
          <w:tab w:val="left" w:pos="1134"/>
        </w:tabs>
        <w:spacing w:line="276" w:lineRule="auto"/>
        <w:ind w:left="0" w:firstLine="567"/>
        <w:jc w:val="both"/>
        <w:rPr>
          <w:color w:val="FF0000"/>
        </w:rPr>
      </w:pPr>
      <w:r>
        <w:t>paskirti savo atstovą-</w:t>
      </w:r>
      <w:r w:rsidRPr="00E60F49">
        <w:t xml:space="preserve">specialistą, su kuriuo Paslaugos teikėjas galėtų palaikyti dalykinį ryšį, gauti būtiną informaciją Paslaugai teikti </w:t>
      </w:r>
      <w:r w:rsidR="00821C39" w:rsidRPr="00D3272F">
        <w:t>(</w:t>
      </w:r>
      <w:r w:rsidR="00B61A7A">
        <w:t xml:space="preserve"> </w:t>
      </w:r>
      <w:r w:rsidR="00B61A7A" w:rsidRPr="000307DA">
        <w:t>direktorės pavaduotoja socialiniams reikalams</w:t>
      </w:r>
      <w:r w:rsidR="00B84134">
        <w:t>,</w:t>
      </w:r>
      <w:r w:rsidR="00B61A7A" w:rsidRPr="000307DA">
        <w:t xml:space="preserve"> Gintarė Tubinienė, el.</w:t>
      </w:r>
      <w:r w:rsidR="008648D9">
        <w:t xml:space="preserve"> </w:t>
      </w:r>
      <w:r w:rsidR="00B61A7A" w:rsidRPr="000307DA">
        <w:t>p:</w:t>
      </w:r>
      <w:r w:rsidR="00C7164E" w:rsidRPr="000307DA">
        <w:t xml:space="preserve"> </w:t>
      </w:r>
      <w:proofErr w:type="spellStart"/>
      <w:r w:rsidR="00C7164E" w:rsidRPr="000307DA">
        <w:t>gintare.tubiniene@varenosspc.lt</w:t>
      </w:r>
      <w:proofErr w:type="spellEnd"/>
      <w:r w:rsidR="00B61A7A" w:rsidRPr="000307DA">
        <w:t xml:space="preserve">, </w:t>
      </w:r>
      <w:proofErr w:type="spellStart"/>
      <w:r w:rsidR="00B61A7A" w:rsidRPr="000307DA">
        <w:t>tel</w:t>
      </w:r>
      <w:proofErr w:type="spellEnd"/>
      <w:r w:rsidR="00B61A7A" w:rsidRPr="000307DA">
        <w:t>: +370 608 04363</w:t>
      </w:r>
      <w:r w:rsidR="00821C39" w:rsidRPr="005C59EF">
        <w:t>)</w:t>
      </w:r>
      <w:r w:rsidR="00DA754F" w:rsidRPr="005C59EF">
        <w:t>;</w:t>
      </w:r>
    </w:p>
    <w:p w14:paraId="11F25CBF" w14:textId="77777777" w:rsidR="00207EF8" w:rsidRDefault="00207EF8" w:rsidP="00D20622">
      <w:pPr>
        <w:pStyle w:val="Sraopastraipa"/>
        <w:numPr>
          <w:ilvl w:val="1"/>
          <w:numId w:val="1"/>
        </w:numPr>
        <w:tabs>
          <w:tab w:val="left" w:pos="851"/>
          <w:tab w:val="left" w:pos="993"/>
          <w:tab w:val="left" w:pos="1134"/>
        </w:tabs>
        <w:spacing w:line="276" w:lineRule="auto"/>
        <w:ind w:left="0" w:firstLine="567"/>
        <w:jc w:val="both"/>
      </w:pPr>
      <w:r>
        <w:t>viešinti informaciją apie Paslaugą;</w:t>
      </w:r>
    </w:p>
    <w:p w14:paraId="19DCCBC1" w14:textId="77777777" w:rsidR="00207EF8" w:rsidRPr="003B61DC" w:rsidRDefault="00207EF8" w:rsidP="00D20622">
      <w:pPr>
        <w:pStyle w:val="Sraopastraipa"/>
        <w:numPr>
          <w:ilvl w:val="1"/>
          <w:numId w:val="1"/>
        </w:numPr>
        <w:tabs>
          <w:tab w:val="left" w:pos="851"/>
          <w:tab w:val="left" w:pos="993"/>
          <w:tab w:val="left" w:pos="1134"/>
        </w:tabs>
        <w:spacing w:line="276" w:lineRule="auto"/>
        <w:ind w:left="0" w:firstLine="567"/>
        <w:jc w:val="both"/>
      </w:pPr>
      <w:r w:rsidRPr="003B61DC">
        <w:t>šioje Sutartyje numatytomis sąlygomis ir</w:t>
      </w:r>
      <w:r>
        <w:t xml:space="preserve"> </w:t>
      </w:r>
      <w:r w:rsidRPr="003B61DC">
        <w:t>nustatytu terminu atsiskaityti su Paslaugos teikėju už suteiktą Paslaugą.</w:t>
      </w:r>
    </w:p>
    <w:p w14:paraId="46815FB6" w14:textId="2B49FCE9" w:rsidR="00207EF8" w:rsidRPr="003B61DC" w:rsidRDefault="00207EF8" w:rsidP="006D7A25">
      <w:pPr>
        <w:pStyle w:val="Sraopastraipa"/>
        <w:numPr>
          <w:ilvl w:val="0"/>
          <w:numId w:val="1"/>
        </w:numPr>
        <w:tabs>
          <w:tab w:val="left" w:pos="851"/>
          <w:tab w:val="left" w:pos="993"/>
        </w:tabs>
        <w:spacing w:line="276" w:lineRule="auto"/>
        <w:jc w:val="both"/>
      </w:pPr>
      <w:r w:rsidRPr="006D7A25">
        <w:rPr>
          <w:b/>
          <w:bCs/>
          <w:u w:val="single"/>
        </w:rPr>
        <w:t>Paslaugos teikėjas įsi</w:t>
      </w:r>
      <w:r w:rsidRPr="00DF34D6">
        <w:rPr>
          <w:b/>
          <w:bCs/>
          <w:u w:val="single"/>
        </w:rPr>
        <w:t>pareigoja</w:t>
      </w:r>
      <w:r w:rsidRPr="003B61DC">
        <w:t>:</w:t>
      </w:r>
    </w:p>
    <w:p w14:paraId="2869608B" w14:textId="29210857" w:rsidR="00AB3F88" w:rsidRPr="000E627E" w:rsidRDefault="00AB3F88" w:rsidP="00AB3F88">
      <w:pPr>
        <w:pStyle w:val="Sraopastraipa"/>
        <w:numPr>
          <w:ilvl w:val="1"/>
          <w:numId w:val="1"/>
        </w:numPr>
        <w:tabs>
          <w:tab w:val="left" w:pos="851"/>
          <w:tab w:val="left" w:pos="993"/>
          <w:tab w:val="left" w:pos="1134"/>
        </w:tabs>
        <w:spacing w:line="276" w:lineRule="auto"/>
        <w:ind w:left="0" w:firstLine="567"/>
        <w:jc w:val="both"/>
      </w:pPr>
      <w:r w:rsidRPr="000E627E">
        <w:t>būti, ne jaunesni</w:t>
      </w:r>
      <w:r w:rsidR="00CA2E43">
        <w:t>s</w:t>
      </w:r>
      <w:r w:rsidRPr="000E627E">
        <w:t xml:space="preserve"> kaip 18 metų asmuo, išklausęs priklausomybės konsultantams skirtus mokymus pagal neformalaus mokymo programą, suderintą Lietuvos Respublikos sveikatos apsaugos ministro nustatyta tvarka, arba kitus lygiaverčius mokymus, kurių lygiavertiškumas patikrintas sveikatos apsaugos ministro nustatyta tvarka, ir turintis tai patvirtinantį dokumentą</w:t>
      </w:r>
      <w:r w:rsidR="00F90EA1" w:rsidRPr="000E627E">
        <w:t>;</w:t>
      </w:r>
    </w:p>
    <w:p w14:paraId="6A3E0B6F" w14:textId="69498F2B" w:rsidR="00F90EA1" w:rsidRPr="000E627E" w:rsidRDefault="00AB3F88" w:rsidP="00AB3F88">
      <w:pPr>
        <w:pStyle w:val="Sraopastraipa"/>
        <w:numPr>
          <w:ilvl w:val="1"/>
          <w:numId w:val="1"/>
        </w:numPr>
        <w:tabs>
          <w:tab w:val="left" w:pos="851"/>
          <w:tab w:val="left" w:pos="993"/>
          <w:tab w:val="left" w:pos="1134"/>
        </w:tabs>
        <w:spacing w:line="276" w:lineRule="auto"/>
        <w:ind w:left="0" w:firstLine="567"/>
        <w:jc w:val="both"/>
      </w:pPr>
      <w:r w:rsidRPr="000E627E">
        <w:t xml:space="preserve"> užtikrinti, kokybišką priklausomybių paslaugų teikimą- apimančią įvairių psichotropinių medžiagų vartojimą</w:t>
      </w:r>
      <w:r w:rsidR="00F90EA1" w:rsidRPr="000E627E">
        <w:t>;</w:t>
      </w:r>
    </w:p>
    <w:p w14:paraId="1A1A63B0" w14:textId="390B198F" w:rsidR="00AB3F88" w:rsidRPr="000E627E" w:rsidRDefault="00AB3F88" w:rsidP="00AB3F88">
      <w:pPr>
        <w:pStyle w:val="Sraopastraipa"/>
        <w:numPr>
          <w:ilvl w:val="1"/>
          <w:numId w:val="1"/>
        </w:numPr>
        <w:tabs>
          <w:tab w:val="left" w:pos="851"/>
          <w:tab w:val="left" w:pos="993"/>
          <w:tab w:val="left" w:pos="1134"/>
        </w:tabs>
        <w:spacing w:line="276" w:lineRule="auto"/>
        <w:ind w:left="0" w:firstLine="567"/>
        <w:jc w:val="both"/>
      </w:pPr>
      <w:r w:rsidRPr="000E627E">
        <w:t xml:space="preserve"> siekti klientų gerovės, stiprinti jų sveikatą nuo galimos žalos,  laikytis pagrindinių etikos principų- pagarb</w:t>
      </w:r>
      <w:r w:rsidR="00F90EA1" w:rsidRPr="000E627E">
        <w:t>os</w:t>
      </w:r>
      <w:r w:rsidRPr="000E627E">
        <w:t xml:space="preserve"> žmogaus teisėms ir pasirinkimo laisvei, konfidencialumo, asmeninio ir profesinio tobulėjimo, pagar</w:t>
      </w:r>
      <w:r w:rsidR="00F90EA1" w:rsidRPr="000E627E">
        <w:t>bos profesinei veiklai, asmeninės ir profesinės atsakomybės.</w:t>
      </w:r>
    </w:p>
    <w:p w14:paraId="6C41B696" w14:textId="77777777" w:rsidR="00207EF8" w:rsidRPr="000E627E" w:rsidRDefault="00207EF8" w:rsidP="00D20622">
      <w:pPr>
        <w:pStyle w:val="Sraopastraipa"/>
        <w:numPr>
          <w:ilvl w:val="1"/>
          <w:numId w:val="1"/>
        </w:numPr>
        <w:tabs>
          <w:tab w:val="left" w:pos="851"/>
          <w:tab w:val="left" w:pos="993"/>
          <w:tab w:val="left" w:pos="1134"/>
        </w:tabs>
        <w:spacing w:line="276" w:lineRule="auto"/>
        <w:ind w:left="0" w:firstLine="567"/>
        <w:jc w:val="both"/>
      </w:pPr>
      <w:r w:rsidRPr="000E627E">
        <w:t>teikti Paslaugą sutarties I dalyje nurodytomis sąlygomis;</w:t>
      </w:r>
    </w:p>
    <w:p w14:paraId="300680CB" w14:textId="7036C10C" w:rsidR="00207EF8" w:rsidRPr="000E627E" w:rsidRDefault="00207EF8" w:rsidP="00D20622">
      <w:pPr>
        <w:pStyle w:val="Sraopastraipa"/>
        <w:numPr>
          <w:ilvl w:val="1"/>
          <w:numId w:val="1"/>
        </w:numPr>
        <w:tabs>
          <w:tab w:val="left" w:pos="851"/>
          <w:tab w:val="left" w:pos="993"/>
          <w:tab w:val="left" w:pos="1134"/>
        </w:tabs>
        <w:spacing w:line="276" w:lineRule="auto"/>
        <w:ind w:left="0" w:firstLine="567"/>
        <w:jc w:val="both"/>
      </w:pPr>
      <w:r w:rsidRPr="000E627E">
        <w:t>užtikrinti, kad Paslauga būtų teikiama vadovaujantis Lietuvos Respublikos sveikatos apsaugos ministro 2018 m. rugsėjo 7 d. įsakymu Nr. V-989 ,,Dėl priklausomybės konsultavimo paslaugų rizikingai ir žalingai alkoholį vartojantiems asmenims teikimo tvarkos aprašo patvirtinimo“</w:t>
      </w:r>
      <w:r w:rsidR="000307DA" w:rsidRPr="000E627E">
        <w:t xml:space="preserve"> nauja redakcija</w:t>
      </w:r>
      <w:r w:rsidRPr="000E627E">
        <w:t>;</w:t>
      </w:r>
    </w:p>
    <w:p w14:paraId="0487BF98" w14:textId="2D04F59B" w:rsidR="000E4B03" w:rsidRDefault="001034A0" w:rsidP="00D20622">
      <w:pPr>
        <w:pStyle w:val="Sraopastraipa"/>
        <w:numPr>
          <w:ilvl w:val="1"/>
          <w:numId w:val="1"/>
        </w:numPr>
        <w:tabs>
          <w:tab w:val="left" w:pos="851"/>
          <w:tab w:val="left" w:pos="993"/>
          <w:tab w:val="left" w:pos="1134"/>
        </w:tabs>
        <w:spacing w:line="276" w:lineRule="auto"/>
        <w:ind w:left="0" w:firstLine="567"/>
        <w:jc w:val="both"/>
      </w:pPr>
      <w:r w:rsidRPr="000C21B0">
        <w:t>užtikrinti, kad paslaugos būtų teikiamos</w:t>
      </w:r>
      <w:r w:rsidR="00D20622" w:rsidRPr="000C21B0">
        <w:t xml:space="preserve"> </w:t>
      </w:r>
      <w:r w:rsidR="000C21B0" w:rsidRPr="000C21B0">
        <w:t xml:space="preserve">proporcingai paskirsčius konsultacijas </w:t>
      </w:r>
      <w:r w:rsidR="00D20622" w:rsidRPr="000C21B0">
        <w:t>k</w:t>
      </w:r>
      <w:r w:rsidR="000C21B0">
        <w:t>iekvieną</w:t>
      </w:r>
      <w:r w:rsidR="00D20622" w:rsidRPr="000C21B0">
        <w:t xml:space="preserve"> </w:t>
      </w:r>
      <w:r w:rsidR="000E627E">
        <w:t>darbo dieną, po 4-ias valandas,</w:t>
      </w:r>
      <w:r w:rsidRPr="000C21B0">
        <w:t xml:space="preserve"> iki </w:t>
      </w:r>
      <w:r w:rsidRPr="008648D9">
        <w:rPr>
          <w:b/>
          <w:bCs/>
        </w:rPr>
        <w:t>202</w:t>
      </w:r>
      <w:r w:rsidR="00397FA9" w:rsidRPr="008648D9">
        <w:rPr>
          <w:b/>
          <w:bCs/>
        </w:rPr>
        <w:t>6</w:t>
      </w:r>
      <w:r w:rsidRPr="008648D9">
        <w:rPr>
          <w:b/>
          <w:bCs/>
        </w:rPr>
        <w:t xml:space="preserve"> d. </w:t>
      </w:r>
      <w:r w:rsidR="008648D9" w:rsidRPr="008648D9">
        <w:rPr>
          <w:b/>
          <w:bCs/>
        </w:rPr>
        <w:t>__________</w:t>
      </w:r>
      <w:r w:rsidR="00D20622" w:rsidRPr="008648D9">
        <w:rPr>
          <w:b/>
          <w:bCs/>
        </w:rPr>
        <w:t xml:space="preserve"> </w:t>
      </w:r>
      <w:r w:rsidRPr="008648D9">
        <w:rPr>
          <w:b/>
          <w:bCs/>
        </w:rPr>
        <w:t>d.</w:t>
      </w:r>
    </w:p>
    <w:p w14:paraId="66CDE782" w14:textId="77777777" w:rsidR="000C21B0" w:rsidRPr="000C21B0" w:rsidRDefault="000C21B0" w:rsidP="000C21B0">
      <w:pPr>
        <w:pStyle w:val="Sraopastraipa"/>
        <w:tabs>
          <w:tab w:val="left" w:pos="851"/>
          <w:tab w:val="left" w:pos="993"/>
          <w:tab w:val="left" w:pos="1134"/>
        </w:tabs>
        <w:spacing w:line="276" w:lineRule="auto"/>
        <w:ind w:left="567"/>
        <w:jc w:val="both"/>
      </w:pPr>
    </w:p>
    <w:p w14:paraId="04375666" w14:textId="77777777" w:rsidR="00207EF8" w:rsidRDefault="00207EF8" w:rsidP="00D20622">
      <w:pPr>
        <w:pStyle w:val="Sraopastraipa"/>
        <w:spacing w:line="276" w:lineRule="auto"/>
        <w:jc w:val="center"/>
        <w:rPr>
          <w:b/>
        </w:rPr>
      </w:pPr>
      <w:r>
        <w:rPr>
          <w:b/>
        </w:rPr>
        <w:t>I</w:t>
      </w:r>
      <w:r w:rsidRPr="00BC0C9F">
        <w:rPr>
          <w:b/>
        </w:rPr>
        <w:t>V. ATSISKAITYMO TVARKA</w:t>
      </w:r>
    </w:p>
    <w:p w14:paraId="59FA374F" w14:textId="77777777" w:rsidR="000E4B03" w:rsidRDefault="000E4B03" w:rsidP="00D20622">
      <w:pPr>
        <w:pStyle w:val="Sraopastraipa"/>
        <w:spacing w:line="276" w:lineRule="auto"/>
        <w:jc w:val="center"/>
        <w:rPr>
          <w:b/>
        </w:rPr>
      </w:pPr>
    </w:p>
    <w:p w14:paraId="6F28AAA3" w14:textId="77777777" w:rsidR="00207EF8" w:rsidRPr="00207EF8" w:rsidRDefault="00207EF8" w:rsidP="00D20622">
      <w:pPr>
        <w:pStyle w:val="Sraopastraipa"/>
        <w:numPr>
          <w:ilvl w:val="0"/>
          <w:numId w:val="1"/>
        </w:numPr>
        <w:tabs>
          <w:tab w:val="left" w:pos="851"/>
          <w:tab w:val="left" w:pos="993"/>
        </w:tabs>
        <w:spacing w:line="276" w:lineRule="auto"/>
        <w:ind w:left="0" w:firstLine="567"/>
        <w:jc w:val="both"/>
      </w:pPr>
      <w:r w:rsidRPr="00207EF8">
        <w:t>Atsiskaitymo už suteiktą Paslaugą pagrindas yra faktinės darbo valandos numatytos grafike</w:t>
      </w:r>
      <w:r w:rsidR="000C21B0">
        <w:t xml:space="preserve"> (1 priedas)</w:t>
      </w:r>
      <w:r w:rsidRPr="00207EF8">
        <w:t>, Paslaugos teikėjo pateikta ataskaita (</w:t>
      </w:r>
      <w:r w:rsidR="000C21B0">
        <w:t xml:space="preserve">2 </w:t>
      </w:r>
      <w:r w:rsidRPr="00207EF8">
        <w:t>priedas) ir sąskaita faktūra.</w:t>
      </w:r>
    </w:p>
    <w:p w14:paraId="0627205C" w14:textId="77777777" w:rsidR="00207EF8" w:rsidRDefault="00207EF8" w:rsidP="00D20622">
      <w:pPr>
        <w:pStyle w:val="Sraopastraipa"/>
        <w:numPr>
          <w:ilvl w:val="0"/>
          <w:numId w:val="1"/>
        </w:numPr>
        <w:tabs>
          <w:tab w:val="left" w:pos="851"/>
          <w:tab w:val="left" w:pos="993"/>
        </w:tabs>
        <w:spacing w:line="276" w:lineRule="auto"/>
        <w:ind w:left="0" w:firstLine="567"/>
        <w:jc w:val="both"/>
      </w:pPr>
      <w:r>
        <w:t>Sąskaitos faktūros teikiamos už mėnesį. Paslaugos teikėjas po paslaugų suteikimo per 15 kalendorin</w:t>
      </w:r>
      <w:r w:rsidR="000E4B03">
        <w:t>ių</w:t>
      </w:r>
      <w:r>
        <w:t xml:space="preserve"> kito mėnesio dien</w:t>
      </w:r>
      <w:r w:rsidR="000E4B03">
        <w:t>ų</w:t>
      </w:r>
      <w:r>
        <w:t xml:space="preserve"> paskaičiuoja suteiktų paslaugų vertę ir pateikia užsakovui s</w:t>
      </w:r>
      <w:r w:rsidRPr="0099317E">
        <w:t>ąskait</w:t>
      </w:r>
      <w:r>
        <w:t>ą</w:t>
      </w:r>
      <w:r w:rsidRPr="0099317E">
        <w:t xml:space="preserve"> faktūr</w:t>
      </w:r>
      <w:r>
        <w:t>ą Užsakovo paskirtam kontaktiniam asmeniui el. paštu</w:t>
      </w:r>
      <w:r w:rsidR="00210C37">
        <w:t>.</w:t>
      </w:r>
    </w:p>
    <w:p w14:paraId="261127B0" w14:textId="77777777" w:rsidR="00207EF8" w:rsidRPr="00BC0C9F" w:rsidRDefault="00207EF8" w:rsidP="00D20622">
      <w:pPr>
        <w:pStyle w:val="Sraopastraipa"/>
        <w:numPr>
          <w:ilvl w:val="0"/>
          <w:numId w:val="1"/>
        </w:numPr>
        <w:tabs>
          <w:tab w:val="left" w:pos="851"/>
          <w:tab w:val="left" w:pos="993"/>
        </w:tabs>
        <w:spacing w:line="276" w:lineRule="auto"/>
        <w:ind w:left="0" w:firstLine="567"/>
        <w:jc w:val="both"/>
      </w:pPr>
      <w:r w:rsidRPr="00BC0C9F">
        <w:t>Paslaugos</w:t>
      </w:r>
      <w:r>
        <w:t xml:space="preserve"> </w:t>
      </w:r>
      <w:r w:rsidRPr="00BC0C9F">
        <w:t>užsakovas už suteiktą</w:t>
      </w:r>
      <w:r>
        <w:t xml:space="preserve">  </w:t>
      </w:r>
      <w:r w:rsidRPr="00BC0C9F">
        <w:t xml:space="preserve">Paslaugą sumoka Paslaugos teikėjui ne vėliau kaip per </w:t>
      </w:r>
      <w:r w:rsidRPr="009E7EB5">
        <w:t xml:space="preserve">15 </w:t>
      </w:r>
      <w:r>
        <w:t xml:space="preserve">darbo dienų nuo </w:t>
      </w:r>
      <w:r w:rsidRPr="00BC0C9F">
        <w:t>sąskait</w:t>
      </w:r>
      <w:r>
        <w:t xml:space="preserve">os faktūros pateikimo </w:t>
      </w:r>
      <w:r w:rsidRPr="00BC0C9F">
        <w:t>datos</w:t>
      </w:r>
      <w:r>
        <w:t xml:space="preserve">, </w:t>
      </w:r>
      <w:r w:rsidRPr="00BC0C9F">
        <w:t xml:space="preserve">pervesdamas pinigus į Sutarties rekvizituose nurodytą Paslaugos teikėjo sąskaitą. </w:t>
      </w:r>
    </w:p>
    <w:p w14:paraId="7B2C629A" w14:textId="77777777" w:rsidR="00207EF8" w:rsidRPr="00FD6218" w:rsidRDefault="00207EF8" w:rsidP="00D20622">
      <w:pPr>
        <w:tabs>
          <w:tab w:val="left" w:pos="851"/>
          <w:tab w:val="left" w:pos="993"/>
        </w:tabs>
        <w:spacing w:line="276" w:lineRule="auto"/>
        <w:jc w:val="both"/>
        <w:rPr>
          <w:color w:val="FF0000"/>
        </w:rPr>
      </w:pPr>
    </w:p>
    <w:p w14:paraId="70CF9BB6" w14:textId="77777777" w:rsidR="00207EF8" w:rsidRDefault="00207EF8" w:rsidP="00D20622">
      <w:pPr>
        <w:spacing w:line="276" w:lineRule="auto"/>
        <w:jc w:val="center"/>
        <w:rPr>
          <w:b/>
        </w:rPr>
      </w:pPr>
      <w:r w:rsidRPr="00BC0C9F">
        <w:rPr>
          <w:b/>
        </w:rPr>
        <w:t>V. SUTARTIES ŠALIŲ ATSAKOMYBĖ</w:t>
      </w:r>
    </w:p>
    <w:p w14:paraId="6795995D" w14:textId="77777777" w:rsidR="00C51D45" w:rsidRPr="006B50C2" w:rsidRDefault="00C51D45" w:rsidP="00D20622">
      <w:pPr>
        <w:spacing w:line="276" w:lineRule="auto"/>
        <w:jc w:val="center"/>
        <w:rPr>
          <w:b/>
        </w:rPr>
      </w:pPr>
    </w:p>
    <w:p w14:paraId="54999349" w14:textId="66892E91" w:rsidR="00EB313C" w:rsidRPr="00BC0C9F" w:rsidRDefault="00207EF8" w:rsidP="00EB313C">
      <w:pPr>
        <w:pStyle w:val="Sraopastraipa"/>
        <w:numPr>
          <w:ilvl w:val="0"/>
          <w:numId w:val="1"/>
        </w:numPr>
        <w:tabs>
          <w:tab w:val="left" w:pos="851"/>
          <w:tab w:val="left" w:pos="993"/>
        </w:tabs>
        <w:spacing w:line="276" w:lineRule="auto"/>
        <w:ind w:left="0" w:firstLine="567"/>
        <w:jc w:val="both"/>
      </w:pPr>
      <w:r w:rsidRPr="00BC0C9F">
        <w:lastRenderedPageBreak/>
        <w:t>Šalys privalo tinkamai ir laiku vykdyti savo sutartines prievoles. Šalis, neįvykdžiusi ar netinkamai įvykdžiusi savo prievolę, privalo atlyginti kitai Šaliai šios patirtus nuostolius bei sumokėti šioje Sutartyje nustatytas netesybas.</w:t>
      </w:r>
    </w:p>
    <w:p w14:paraId="5E8F8A39" w14:textId="77777777" w:rsidR="00207EF8" w:rsidRPr="005C63A7" w:rsidRDefault="00207EF8" w:rsidP="00D20622">
      <w:pPr>
        <w:pStyle w:val="Sraopastraipa"/>
        <w:numPr>
          <w:ilvl w:val="0"/>
          <w:numId w:val="1"/>
        </w:numPr>
        <w:tabs>
          <w:tab w:val="left" w:pos="851"/>
          <w:tab w:val="left" w:pos="993"/>
        </w:tabs>
        <w:spacing w:line="276" w:lineRule="auto"/>
        <w:ind w:left="0" w:firstLine="567"/>
        <w:jc w:val="both"/>
      </w:pPr>
      <w:r w:rsidRPr="005C63A7">
        <w:t>Nustatytu laiku neatsiskaitęs su Paslaugos teikėju, Paslaugos užsakovas moka 0,05 procento nuo neapmokėtos sumos dydžio delspinigius už kiekvieną uždelstą dieną.</w:t>
      </w:r>
    </w:p>
    <w:p w14:paraId="43B68B0B" w14:textId="77777777" w:rsidR="00207EF8" w:rsidRPr="0099317E" w:rsidRDefault="00207EF8" w:rsidP="00D20622">
      <w:pPr>
        <w:pStyle w:val="Sraopastraipa"/>
        <w:numPr>
          <w:ilvl w:val="0"/>
          <w:numId w:val="1"/>
        </w:numPr>
        <w:tabs>
          <w:tab w:val="left" w:pos="851"/>
          <w:tab w:val="left" w:pos="993"/>
        </w:tabs>
        <w:spacing w:line="276" w:lineRule="auto"/>
        <w:ind w:left="0" w:firstLine="567"/>
        <w:jc w:val="both"/>
      </w:pPr>
      <w:r w:rsidRPr="0099317E">
        <w:t xml:space="preserve">Jeigu Paslaugos teikėjas neteikia Sutartyje numatytų Paslaugų laiku ir vietoje, moka Paslaugos užsakovui 0,05 procento nuo šios Sutarties </w:t>
      </w:r>
      <w:r w:rsidRPr="00977133">
        <w:t>9</w:t>
      </w:r>
      <w:r w:rsidRPr="0099317E">
        <w:t xml:space="preserve"> punkte nurodytos sumos už nesuteiktą Paslaugą;</w:t>
      </w:r>
    </w:p>
    <w:p w14:paraId="4D00F2C5" w14:textId="77777777" w:rsidR="00207EF8" w:rsidRPr="00FD6218" w:rsidRDefault="00207EF8" w:rsidP="00D20622">
      <w:pPr>
        <w:tabs>
          <w:tab w:val="left" w:pos="851"/>
          <w:tab w:val="left" w:pos="993"/>
        </w:tabs>
        <w:spacing w:line="276" w:lineRule="auto"/>
        <w:jc w:val="both"/>
        <w:rPr>
          <w:color w:val="FF0000"/>
        </w:rPr>
      </w:pPr>
    </w:p>
    <w:p w14:paraId="386E5E3C" w14:textId="77777777" w:rsidR="00207EF8" w:rsidRDefault="00207EF8" w:rsidP="00D20622">
      <w:pPr>
        <w:spacing w:line="276" w:lineRule="auto"/>
        <w:jc w:val="center"/>
        <w:rPr>
          <w:b/>
        </w:rPr>
      </w:pPr>
      <w:r w:rsidRPr="00BC0C9F">
        <w:rPr>
          <w:b/>
        </w:rPr>
        <w:t>VI. SUTARTIES GALIOJIMAS</w:t>
      </w:r>
    </w:p>
    <w:p w14:paraId="7D22087F" w14:textId="77777777" w:rsidR="00C51D45" w:rsidRDefault="00C51D45" w:rsidP="00D20622">
      <w:pPr>
        <w:spacing w:line="276" w:lineRule="auto"/>
        <w:jc w:val="center"/>
        <w:rPr>
          <w:b/>
        </w:rPr>
      </w:pPr>
    </w:p>
    <w:p w14:paraId="1DACF523" w14:textId="73CB41EF" w:rsidR="00207EF8" w:rsidRPr="00BC0C9F" w:rsidRDefault="00207EF8" w:rsidP="00D20622">
      <w:pPr>
        <w:pStyle w:val="Sraopastraipa"/>
        <w:numPr>
          <w:ilvl w:val="0"/>
          <w:numId w:val="1"/>
        </w:numPr>
        <w:tabs>
          <w:tab w:val="left" w:pos="851"/>
          <w:tab w:val="left" w:pos="993"/>
        </w:tabs>
        <w:spacing w:line="276" w:lineRule="auto"/>
        <w:ind w:left="0" w:firstLine="567"/>
        <w:jc w:val="both"/>
      </w:pPr>
      <w:r w:rsidRPr="00620881">
        <w:t xml:space="preserve">Sutartis įsigalioja nuo pasirašymo dienos ir galioja </w:t>
      </w:r>
      <w:r w:rsidR="00F8653B">
        <w:t>12-ka mėnesių</w:t>
      </w:r>
      <w:r w:rsidR="005461DA">
        <w:t>.</w:t>
      </w:r>
    </w:p>
    <w:p w14:paraId="0F450314" w14:textId="77777777" w:rsidR="00207EF8" w:rsidRPr="00BC7BFE" w:rsidRDefault="00207EF8" w:rsidP="00D20622">
      <w:pPr>
        <w:pStyle w:val="Sraopastraipa"/>
        <w:numPr>
          <w:ilvl w:val="0"/>
          <w:numId w:val="1"/>
        </w:numPr>
        <w:tabs>
          <w:tab w:val="left" w:pos="851"/>
          <w:tab w:val="left" w:pos="993"/>
        </w:tabs>
        <w:spacing w:line="276" w:lineRule="auto"/>
        <w:ind w:left="0" w:firstLine="567"/>
        <w:jc w:val="both"/>
      </w:pPr>
      <w:r w:rsidRPr="00BC7BFE">
        <w:t xml:space="preserve">Sutarties Šalims galioja </w:t>
      </w:r>
      <w:r w:rsidRPr="00BC7BFE">
        <w:rPr>
          <w:i/>
        </w:rPr>
        <w:t>force majeure</w:t>
      </w:r>
      <w:r w:rsidRPr="00BC7BFE">
        <w:t xml:space="preserve"> sąlygos.</w:t>
      </w:r>
    </w:p>
    <w:p w14:paraId="6593D50E" w14:textId="77777777" w:rsidR="00207EF8" w:rsidRPr="00FD6218" w:rsidRDefault="00207EF8" w:rsidP="00D20622">
      <w:pPr>
        <w:tabs>
          <w:tab w:val="left" w:pos="851"/>
          <w:tab w:val="left" w:pos="993"/>
        </w:tabs>
        <w:spacing w:line="276" w:lineRule="auto"/>
        <w:jc w:val="both"/>
        <w:rPr>
          <w:color w:val="FF0000"/>
        </w:rPr>
      </w:pPr>
    </w:p>
    <w:p w14:paraId="73615C2A" w14:textId="77777777" w:rsidR="00207EF8" w:rsidRDefault="00207EF8" w:rsidP="00D20622">
      <w:pPr>
        <w:spacing w:line="276" w:lineRule="auto"/>
        <w:jc w:val="center"/>
        <w:rPr>
          <w:b/>
        </w:rPr>
      </w:pPr>
      <w:r w:rsidRPr="00BC0C9F">
        <w:rPr>
          <w:b/>
        </w:rPr>
        <w:t xml:space="preserve">VII. SUTARTIES </w:t>
      </w:r>
      <w:r w:rsidRPr="0099317E">
        <w:rPr>
          <w:b/>
        </w:rPr>
        <w:t xml:space="preserve">KEITIMAS IR </w:t>
      </w:r>
      <w:r w:rsidRPr="00BC0C9F">
        <w:rPr>
          <w:b/>
        </w:rPr>
        <w:t>NUTRAUKIMAS PRIEŠ TERMINĄ</w:t>
      </w:r>
    </w:p>
    <w:p w14:paraId="7919AE8A" w14:textId="77777777" w:rsidR="005F7C30" w:rsidRPr="006B50C2" w:rsidRDefault="005F7C30" w:rsidP="00D20622">
      <w:pPr>
        <w:spacing w:line="276" w:lineRule="auto"/>
        <w:jc w:val="center"/>
        <w:rPr>
          <w:b/>
        </w:rPr>
      </w:pPr>
    </w:p>
    <w:p w14:paraId="6949EAED" w14:textId="77777777" w:rsidR="00207EF8" w:rsidRPr="0099317E" w:rsidRDefault="00207EF8" w:rsidP="00D20622">
      <w:pPr>
        <w:pStyle w:val="Sraopastraipa"/>
        <w:numPr>
          <w:ilvl w:val="0"/>
          <w:numId w:val="1"/>
        </w:numPr>
        <w:tabs>
          <w:tab w:val="left" w:pos="851"/>
          <w:tab w:val="left" w:pos="993"/>
        </w:tabs>
        <w:spacing w:line="276" w:lineRule="auto"/>
        <w:ind w:left="0" w:firstLine="567"/>
        <w:jc w:val="both"/>
      </w:pPr>
      <w:r w:rsidRPr="0099317E">
        <w:t xml:space="preserve">Sutartis gali būti keičiama abiejų Šalių </w:t>
      </w:r>
      <w:r>
        <w:t xml:space="preserve">rašytiniu </w:t>
      </w:r>
      <w:r w:rsidRPr="0099317E">
        <w:t>sutarimu</w:t>
      </w:r>
      <w:r>
        <w:t>.</w:t>
      </w:r>
    </w:p>
    <w:p w14:paraId="53C67D9B" w14:textId="77777777" w:rsidR="00207EF8" w:rsidRPr="00BC0C9F" w:rsidRDefault="00207EF8" w:rsidP="00D20622">
      <w:pPr>
        <w:pStyle w:val="Sraopastraipa"/>
        <w:numPr>
          <w:ilvl w:val="0"/>
          <w:numId w:val="1"/>
        </w:numPr>
        <w:tabs>
          <w:tab w:val="left" w:pos="851"/>
          <w:tab w:val="left" w:pos="993"/>
        </w:tabs>
        <w:spacing w:line="276" w:lineRule="auto"/>
        <w:ind w:left="0" w:firstLine="567"/>
        <w:jc w:val="both"/>
      </w:pPr>
      <w:r w:rsidRPr="00BC0C9F">
        <w:t>Sutartis gali būti nutraukta prieš terminą:</w:t>
      </w:r>
    </w:p>
    <w:p w14:paraId="00CD98A7" w14:textId="77777777" w:rsidR="00207EF8" w:rsidRPr="00BC0C9F" w:rsidRDefault="00207EF8" w:rsidP="00D20622">
      <w:pPr>
        <w:pStyle w:val="Sraopastraipa"/>
        <w:numPr>
          <w:ilvl w:val="1"/>
          <w:numId w:val="1"/>
        </w:numPr>
        <w:tabs>
          <w:tab w:val="left" w:pos="851"/>
          <w:tab w:val="left" w:pos="993"/>
          <w:tab w:val="left" w:pos="1134"/>
        </w:tabs>
        <w:spacing w:line="276" w:lineRule="auto"/>
        <w:jc w:val="both"/>
      </w:pPr>
      <w:r w:rsidRPr="00BC0C9F">
        <w:t>raštišku Šalių susitarimu;</w:t>
      </w:r>
    </w:p>
    <w:p w14:paraId="6A65DD03" w14:textId="77777777" w:rsidR="00207EF8" w:rsidRDefault="00207EF8" w:rsidP="00D20622">
      <w:pPr>
        <w:pStyle w:val="Sraopastraipa"/>
        <w:numPr>
          <w:ilvl w:val="1"/>
          <w:numId w:val="1"/>
        </w:numPr>
        <w:tabs>
          <w:tab w:val="left" w:pos="567"/>
          <w:tab w:val="left" w:pos="851"/>
          <w:tab w:val="left" w:pos="1134"/>
        </w:tabs>
        <w:spacing w:line="276" w:lineRule="auto"/>
        <w:ind w:left="0" w:firstLine="567"/>
        <w:jc w:val="both"/>
      </w:pPr>
      <w:r w:rsidRPr="00BC0C9F">
        <w:t>užsakovo iniciatyva Paslaugos teikėjui nevykdant Sutarties sąlygų.</w:t>
      </w:r>
    </w:p>
    <w:p w14:paraId="60DCAB95" w14:textId="77777777" w:rsidR="00207EF8" w:rsidRPr="00207EF8" w:rsidRDefault="00207EF8" w:rsidP="00D20622">
      <w:pPr>
        <w:pStyle w:val="prastasiniatinklio"/>
        <w:numPr>
          <w:ilvl w:val="0"/>
          <w:numId w:val="1"/>
        </w:numPr>
        <w:tabs>
          <w:tab w:val="left" w:pos="993"/>
        </w:tabs>
        <w:spacing w:before="0" w:beforeAutospacing="0" w:after="0" w:afterAutospacing="0" w:line="276" w:lineRule="auto"/>
        <w:ind w:left="0" w:firstLine="567"/>
        <w:jc w:val="both"/>
        <w:rPr>
          <w:lang w:val="lt-LT"/>
        </w:rPr>
      </w:pPr>
      <w:r w:rsidRPr="00207EF8">
        <w:rPr>
          <w:lang w:val="lt-LT"/>
        </w:rPr>
        <w:t xml:space="preserve">Sutarties </w:t>
      </w:r>
      <w:r>
        <w:rPr>
          <w:lang w:val="lt-LT"/>
        </w:rPr>
        <w:t>1</w:t>
      </w:r>
      <w:r w:rsidR="00620881">
        <w:rPr>
          <w:lang w:val="lt-LT"/>
        </w:rPr>
        <w:t>9</w:t>
      </w:r>
      <w:r>
        <w:rPr>
          <w:lang w:val="lt-LT"/>
        </w:rPr>
        <w:t>.2 ir 1</w:t>
      </w:r>
      <w:r w:rsidR="00620881">
        <w:rPr>
          <w:lang w:val="lt-LT"/>
        </w:rPr>
        <w:t>9</w:t>
      </w:r>
      <w:r>
        <w:rPr>
          <w:lang w:val="lt-LT"/>
        </w:rPr>
        <w:t xml:space="preserve">.3 p. </w:t>
      </w:r>
      <w:r w:rsidRPr="00207EF8">
        <w:rPr>
          <w:lang w:val="lt-LT"/>
        </w:rPr>
        <w:t>nurodytais pagrindais viena iš Šalių turi teisę vienašališkai nutraukti sutartį įspėję kitą Šalį ne vėliau kaip prieš 10 darbo dienų, išsiunčiant pranešimą nurodytais adresais paštu ar elektroniniu pranešimu. Tokiu atveju Šalys atlygina vien</w:t>
      </w:r>
      <w:r w:rsidR="000C21B0">
        <w:rPr>
          <w:lang w:val="lt-LT"/>
        </w:rPr>
        <w:t>a</w:t>
      </w:r>
      <w:r w:rsidRPr="00207EF8">
        <w:rPr>
          <w:lang w:val="lt-LT"/>
        </w:rPr>
        <w:t xml:space="preserve"> kitai patirtus nuostolius, jei tokie susidarė.</w:t>
      </w:r>
    </w:p>
    <w:p w14:paraId="0CAF633A" w14:textId="77777777" w:rsidR="00207EF8" w:rsidRPr="00FD6218" w:rsidRDefault="00207EF8" w:rsidP="00D20622">
      <w:pPr>
        <w:tabs>
          <w:tab w:val="left" w:pos="567"/>
          <w:tab w:val="left" w:pos="851"/>
          <w:tab w:val="left" w:pos="1134"/>
        </w:tabs>
        <w:spacing w:line="276" w:lineRule="auto"/>
        <w:jc w:val="both"/>
        <w:rPr>
          <w:color w:val="FF0000"/>
        </w:rPr>
      </w:pPr>
    </w:p>
    <w:p w14:paraId="3F7E515B" w14:textId="77777777" w:rsidR="00207EF8" w:rsidRDefault="00207EF8" w:rsidP="00D20622">
      <w:pPr>
        <w:spacing w:line="276" w:lineRule="auto"/>
        <w:jc w:val="center"/>
        <w:rPr>
          <w:b/>
        </w:rPr>
      </w:pPr>
      <w:r>
        <w:rPr>
          <w:b/>
        </w:rPr>
        <w:t>VIII</w:t>
      </w:r>
      <w:r w:rsidRPr="000A6D92">
        <w:rPr>
          <w:b/>
        </w:rPr>
        <w:t>. KITOS SUTARTIES SĄLYGOS</w:t>
      </w:r>
    </w:p>
    <w:p w14:paraId="6C03ED1E" w14:textId="77777777" w:rsidR="00C51D45" w:rsidRPr="006B50C2" w:rsidRDefault="00C51D45" w:rsidP="00D20622">
      <w:pPr>
        <w:spacing w:line="276" w:lineRule="auto"/>
        <w:jc w:val="center"/>
        <w:rPr>
          <w:b/>
        </w:rPr>
      </w:pPr>
    </w:p>
    <w:p w14:paraId="6DAC88AA" w14:textId="77777777" w:rsidR="00207EF8" w:rsidRPr="00BC0C9F" w:rsidRDefault="00207EF8" w:rsidP="00D20622">
      <w:pPr>
        <w:pStyle w:val="Sraopastraipa"/>
        <w:numPr>
          <w:ilvl w:val="0"/>
          <w:numId w:val="1"/>
        </w:numPr>
        <w:tabs>
          <w:tab w:val="left" w:pos="851"/>
          <w:tab w:val="left" w:pos="993"/>
        </w:tabs>
        <w:spacing w:line="276" w:lineRule="auto"/>
        <w:ind w:left="0" w:firstLine="567"/>
        <w:jc w:val="both"/>
      </w:pPr>
      <w:r w:rsidRPr="00BC0C9F">
        <w:t>Vykdydamos šią Sutartį, Šalys vadovaujasi Lietuvos Respublikos įstatymais, kitais teisės aktais, taip pat šios Sutarties papildymais ir priedais.</w:t>
      </w:r>
    </w:p>
    <w:p w14:paraId="0F03C9D6" w14:textId="77777777" w:rsidR="00207EF8" w:rsidRPr="00BC0C9F" w:rsidRDefault="00207EF8" w:rsidP="00D20622">
      <w:pPr>
        <w:pStyle w:val="Sraopastraipa"/>
        <w:numPr>
          <w:ilvl w:val="0"/>
          <w:numId w:val="1"/>
        </w:numPr>
        <w:tabs>
          <w:tab w:val="left" w:pos="851"/>
          <w:tab w:val="left" w:pos="993"/>
        </w:tabs>
        <w:spacing w:line="276" w:lineRule="auto"/>
        <w:ind w:left="0" w:firstLine="567"/>
        <w:jc w:val="both"/>
      </w:pPr>
      <w:r w:rsidRPr="00BC0C9F">
        <w:t>Sutartyje neaptarti klausimai sprendžiami Lietuvos Respublikos civilinio kodekso nustatyta tvarka.</w:t>
      </w:r>
    </w:p>
    <w:p w14:paraId="1F62D5C2" w14:textId="77777777" w:rsidR="00207EF8" w:rsidRPr="00BC0C9F" w:rsidRDefault="00207EF8" w:rsidP="00D20622">
      <w:pPr>
        <w:pStyle w:val="Sraopastraipa"/>
        <w:numPr>
          <w:ilvl w:val="0"/>
          <w:numId w:val="1"/>
        </w:numPr>
        <w:tabs>
          <w:tab w:val="left" w:pos="851"/>
          <w:tab w:val="left" w:pos="993"/>
        </w:tabs>
        <w:spacing w:line="276" w:lineRule="auto"/>
        <w:ind w:left="0" w:firstLine="567"/>
        <w:jc w:val="both"/>
      </w:pPr>
      <w:r w:rsidRPr="00BC0C9F">
        <w:t>Ginčai tarp Sutarties Šalių sprendžiami derybomis, o nepavykus susitarti – Lietuvos Respublikos įstatymų nustatyta tvarka.</w:t>
      </w:r>
    </w:p>
    <w:p w14:paraId="2DAF441A" w14:textId="77777777" w:rsidR="00207EF8" w:rsidRPr="000A6D92" w:rsidRDefault="00207EF8" w:rsidP="00D20622">
      <w:pPr>
        <w:pStyle w:val="Sraopastraipa"/>
        <w:numPr>
          <w:ilvl w:val="0"/>
          <w:numId w:val="1"/>
        </w:numPr>
        <w:tabs>
          <w:tab w:val="left" w:pos="851"/>
          <w:tab w:val="left" w:pos="993"/>
        </w:tabs>
        <w:spacing w:line="276" w:lineRule="auto"/>
        <w:ind w:left="0" w:firstLine="567"/>
        <w:jc w:val="both"/>
      </w:pPr>
      <w:r w:rsidRPr="000A6D92">
        <w:t>Visi Sutarties pakeitimai ir papildymai galioja įforminti tik raštu ir abiejų Šalių pasirašyti.</w:t>
      </w:r>
    </w:p>
    <w:p w14:paraId="37D45E01" w14:textId="77777777" w:rsidR="00207EF8" w:rsidRPr="000A6D92" w:rsidRDefault="00207EF8" w:rsidP="00D20622">
      <w:pPr>
        <w:pStyle w:val="Sraopastraipa"/>
        <w:numPr>
          <w:ilvl w:val="0"/>
          <w:numId w:val="1"/>
        </w:numPr>
        <w:tabs>
          <w:tab w:val="left" w:pos="851"/>
          <w:tab w:val="left" w:pos="993"/>
        </w:tabs>
        <w:spacing w:line="276" w:lineRule="auto"/>
        <w:ind w:left="0" w:firstLine="567"/>
        <w:jc w:val="both"/>
      </w:pPr>
      <w:r w:rsidRPr="000A6D92">
        <w:t>Šalys įsipareigoja apie rekvizituose nurodytų duomenų pasikeitimus viena kitą informuoti ne vėliau kaip per tris darbo dienas nuo tokių pasikeitimų dienos.</w:t>
      </w:r>
    </w:p>
    <w:p w14:paraId="69272DEB" w14:textId="77777777" w:rsidR="00207EF8" w:rsidRPr="000A6D92" w:rsidRDefault="00207EF8" w:rsidP="00D20622">
      <w:pPr>
        <w:pStyle w:val="Sraopastraipa"/>
        <w:numPr>
          <w:ilvl w:val="0"/>
          <w:numId w:val="1"/>
        </w:numPr>
        <w:tabs>
          <w:tab w:val="left" w:pos="851"/>
          <w:tab w:val="left" w:pos="993"/>
        </w:tabs>
        <w:spacing w:line="276" w:lineRule="auto"/>
        <w:ind w:left="0" w:firstLine="567"/>
        <w:jc w:val="both"/>
      </w:pPr>
      <w:r w:rsidRPr="000A6D92">
        <w:t xml:space="preserve">Visi pranešimai, prašymai, rašytiniai reikalavimai ar kiti dokumentai pagal šią Sutartį turi būti siunčiami rekvizituose nurodytais adresais. Toks išsiuntimas laikomas tinkamu šiame punkte nurodytų dokumentų įteikimu. </w:t>
      </w:r>
    </w:p>
    <w:p w14:paraId="1F197D3F" w14:textId="77777777" w:rsidR="00207EF8" w:rsidRDefault="00207EF8" w:rsidP="00D20622">
      <w:pPr>
        <w:pStyle w:val="Sraopastraipa"/>
        <w:numPr>
          <w:ilvl w:val="0"/>
          <w:numId w:val="1"/>
        </w:numPr>
        <w:tabs>
          <w:tab w:val="left" w:pos="851"/>
          <w:tab w:val="left" w:pos="993"/>
        </w:tabs>
        <w:spacing w:line="276" w:lineRule="auto"/>
        <w:ind w:left="0" w:firstLine="567"/>
        <w:jc w:val="both"/>
      </w:pPr>
      <w:r w:rsidRPr="00BC7BFE">
        <w:t>Šalys pareiškia, kad jos yra teisėtai veikiantys ūkio subjektai, gali verstis ūkine – finansine veikla, sudaryti šią Sutartį ir tinkamai vykdyti ja prisiimtus įsipareigojimus.</w:t>
      </w:r>
    </w:p>
    <w:p w14:paraId="1690099A" w14:textId="661457A6" w:rsidR="009A32C4" w:rsidRPr="000A6D92" w:rsidRDefault="00207EF8" w:rsidP="009A32C4">
      <w:pPr>
        <w:pStyle w:val="Sraopastraipa"/>
        <w:numPr>
          <w:ilvl w:val="0"/>
          <w:numId w:val="1"/>
        </w:numPr>
        <w:tabs>
          <w:tab w:val="left" w:pos="851"/>
          <w:tab w:val="left" w:pos="993"/>
        </w:tabs>
        <w:spacing w:line="276" w:lineRule="auto"/>
        <w:ind w:left="0" w:firstLine="567"/>
        <w:jc w:val="both"/>
      </w:pPr>
      <w:r w:rsidRPr="000A6D92">
        <w:t>Sutarties Šalys pareiškia, kad perskaitė Sutartį, suprato jos turinį, padarinius ir ją pasirašė kaip dokumentą, atitinkantį jų valią ir tikslus.</w:t>
      </w:r>
    </w:p>
    <w:p w14:paraId="3A59DF80" w14:textId="77777777" w:rsidR="00207EF8" w:rsidRDefault="00207EF8" w:rsidP="00D20622">
      <w:pPr>
        <w:pStyle w:val="Sraopastraipa"/>
        <w:numPr>
          <w:ilvl w:val="0"/>
          <w:numId w:val="1"/>
        </w:numPr>
        <w:tabs>
          <w:tab w:val="left" w:pos="851"/>
          <w:tab w:val="left" w:pos="993"/>
        </w:tabs>
        <w:spacing w:line="276" w:lineRule="auto"/>
        <w:ind w:left="0" w:firstLine="567"/>
        <w:jc w:val="both"/>
      </w:pPr>
      <w:r w:rsidRPr="000A6D92">
        <w:lastRenderedPageBreak/>
        <w:t>Sutartis pasirašyta dviem vienodą juridinę galią turinčiais egzemplioriais, kiekvienai Šaliai po vieną egzempliorių.</w:t>
      </w:r>
    </w:p>
    <w:p w14:paraId="24E01229" w14:textId="77777777" w:rsidR="00207EF8" w:rsidRDefault="00207EF8" w:rsidP="00207EF8">
      <w:pPr>
        <w:rPr>
          <w:b/>
        </w:rPr>
      </w:pPr>
    </w:p>
    <w:p w14:paraId="43256E82" w14:textId="77777777" w:rsidR="00207EF8" w:rsidRPr="00A055E5" w:rsidRDefault="00207EF8" w:rsidP="00207EF8">
      <w:pPr>
        <w:jc w:val="center"/>
        <w:rPr>
          <w:b/>
        </w:rPr>
      </w:pPr>
      <w:r w:rsidRPr="00A055E5">
        <w:rPr>
          <w:b/>
        </w:rPr>
        <w:t>IX. SUTARTIES ŠALIŲ REKVIZITAI IR PARAŠAI</w:t>
      </w:r>
    </w:p>
    <w:p w14:paraId="0E0D533C" w14:textId="77777777" w:rsidR="00207EF8" w:rsidRPr="00A055E5" w:rsidRDefault="00207EF8" w:rsidP="00207EF8">
      <w:pPr>
        <w:jc w:val="center"/>
        <w:rPr>
          <w:b/>
        </w:rPr>
      </w:pPr>
    </w:p>
    <w:p w14:paraId="303EEEC1" w14:textId="77777777" w:rsidR="00C729DB" w:rsidRPr="00A055E5" w:rsidRDefault="00C729DB" w:rsidP="00207EF8">
      <w:pPr>
        <w:jc w:val="center"/>
        <w:rPr>
          <w:b/>
        </w:rPr>
      </w:pPr>
    </w:p>
    <w:tbl>
      <w:tblPr>
        <w:tblW w:w="9723" w:type="dxa"/>
        <w:tblLayout w:type="fixed"/>
        <w:tblLook w:val="0000" w:firstRow="0" w:lastRow="0" w:firstColumn="0" w:lastColumn="0" w:noHBand="0" w:noVBand="0"/>
      </w:tblPr>
      <w:tblGrid>
        <w:gridCol w:w="4566"/>
        <w:gridCol w:w="5122"/>
        <w:gridCol w:w="35"/>
      </w:tblGrid>
      <w:tr w:rsidR="00821C39" w:rsidRPr="00A055E5" w14:paraId="477E21DF" w14:textId="77777777" w:rsidTr="0085735A">
        <w:trPr>
          <w:trHeight w:val="328"/>
        </w:trPr>
        <w:tc>
          <w:tcPr>
            <w:tcW w:w="4566" w:type="dxa"/>
          </w:tcPr>
          <w:p w14:paraId="795A204D" w14:textId="77777777" w:rsidR="00821C39" w:rsidRPr="00A055E5" w:rsidRDefault="005F7C30" w:rsidP="00821C39">
            <w:pPr>
              <w:jc w:val="both"/>
              <w:rPr>
                <w:b/>
                <w:lang w:eastAsia="en-US"/>
              </w:rPr>
            </w:pPr>
            <w:r>
              <w:rPr>
                <w:b/>
              </w:rPr>
              <w:t>U</w:t>
            </w:r>
            <w:r w:rsidR="00821C39" w:rsidRPr="00A055E5">
              <w:rPr>
                <w:b/>
              </w:rPr>
              <w:t>žsakovas:</w:t>
            </w:r>
          </w:p>
        </w:tc>
        <w:tc>
          <w:tcPr>
            <w:tcW w:w="5157" w:type="dxa"/>
            <w:gridSpan w:val="2"/>
          </w:tcPr>
          <w:p w14:paraId="11962109" w14:textId="77777777" w:rsidR="00821C39" w:rsidRPr="00A055E5" w:rsidRDefault="00821C39" w:rsidP="00821C39">
            <w:pPr>
              <w:keepNext/>
              <w:ind w:right="-1"/>
              <w:rPr>
                <w:b/>
              </w:rPr>
            </w:pPr>
            <w:r w:rsidRPr="00A055E5">
              <w:rPr>
                <w:b/>
              </w:rPr>
              <w:t>Paslaugos teikėjas</w:t>
            </w:r>
            <w:r w:rsidR="000655E6">
              <w:rPr>
                <w:b/>
              </w:rPr>
              <w:t>:</w:t>
            </w:r>
          </w:p>
        </w:tc>
      </w:tr>
      <w:tr w:rsidR="00821C39" w:rsidRPr="00A055E5" w14:paraId="7C806C4F" w14:textId="77777777" w:rsidTr="00B77F12">
        <w:trPr>
          <w:gridAfter w:val="1"/>
          <w:wAfter w:w="35" w:type="dxa"/>
          <w:trHeight w:val="988"/>
        </w:trPr>
        <w:tc>
          <w:tcPr>
            <w:tcW w:w="4566" w:type="dxa"/>
          </w:tcPr>
          <w:p w14:paraId="4CE64C6A" w14:textId="77777777" w:rsidR="00821C39" w:rsidRPr="00A055E5" w:rsidRDefault="00821C39" w:rsidP="00821C39">
            <w:pPr>
              <w:rPr>
                <w:b/>
              </w:rPr>
            </w:pPr>
          </w:p>
          <w:p w14:paraId="7D03BBD9" w14:textId="77777777" w:rsidR="00821C39" w:rsidRDefault="00821C39" w:rsidP="00B77F12">
            <w:pPr>
              <w:rPr>
                <w:b/>
              </w:rPr>
            </w:pPr>
            <w:r w:rsidRPr="00A055E5">
              <w:rPr>
                <w:b/>
              </w:rPr>
              <w:t xml:space="preserve">Varėnos </w:t>
            </w:r>
            <w:r w:rsidR="00B77F12">
              <w:rPr>
                <w:b/>
              </w:rPr>
              <w:t>socialinių paslaugų</w:t>
            </w:r>
          </w:p>
          <w:p w14:paraId="55AA859F" w14:textId="46C4BB2B" w:rsidR="00B77F12" w:rsidRPr="00A055E5" w:rsidRDefault="00B77F12" w:rsidP="00B77F12">
            <w:pPr>
              <w:rPr>
                <w:b/>
              </w:rPr>
            </w:pPr>
            <w:r>
              <w:rPr>
                <w:b/>
              </w:rPr>
              <w:t xml:space="preserve">centras </w:t>
            </w:r>
          </w:p>
        </w:tc>
        <w:tc>
          <w:tcPr>
            <w:tcW w:w="5122" w:type="dxa"/>
          </w:tcPr>
          <w:p w14:paraId="09D50174" w14:textId="77777777" w:rsidR="00821C39" w:rsidRPr="0085735A" w:rsidRDefault="00821C39" w:rsidP="001B6ED0">
            <w:pPr>
              <w:jc w:val="both"/>
              <w:rPr>
                <w:b/>
              </w:rPr>
            </w:pPr>
          </w:p>
          <w:p w14:paraId="4BA566B4" w14:textId="77777777" w:rsidR="000655E6" w:rsidRDefault="000655E6" w:rsidP="001B6ED0">
            <w:pPr>
              <w:jc w:val="both"/>
              <w:rPr>
                <w:b/>
              </w:rPr>
            </w:pPr>
          </w:p>
          <w:p w14:paraId="2361DDA3" w14:textId="77777777" w:rsidR="00821C39" w:rsidRPr="0085735A" w:rsidRDefault="00821C39" w:rsidP="001B6ED0">
            <w:pPr>
              <w:jc w:val="both"/>
              <w:rPr>
                <w:b/>
              </w:rPr>
            </w:pPr>
          </w:p>
        </w:tc>
      </w:tr>
      <w:tr w:rsidR="00821C39" w:rsidRPr="00A055E5" w14:paraId="1E713FE0" w14:textId="77777777" w:rsidTr="0085735A">
        <w:trPr>
          <w:gridAfter w:val="1"/>
          <w:wAfter w:w="35" w:type="dxa"/>
          <w:trHeight w:val="586"/>
        </w:trPr>
        <w:tc>
          <w:tcPr>
            <w:tcW w:w="4566" w:type="dxa"/>
          </w:tcPr>
          <w:p w14:paraId="65C81872" w14:textId="2BDD4705" w:rsidR="00821C39" w:rsidRPr="00A055E5" w:rsidRDefault="00821C39" w:rsidP="00821C39">
            <w:r w:rsidRPr="00A055E5">
              <w:t xml:space="preserve">Įmonės kodas </w:t>
            </w:r>
            <w:r w:rsidR="00B77F12">
              <w:t>301792843</w:t>
            </w:r>
          </w:p>
          <w:p w14:paraId="485EB018" w14:textId="10E93254" w:rsidR="00821C39" w:rsidRPr="00A055E5" w:rsidRDefault="00B77F12" w:rsidP="00821C39">
            <w:r>
              <w:t>M. K. Čiurlionio g. 61A,</w:t>
            </w:r>
            <w:r w:rsidR="00821C39" w:rsidRPr="00A055E5">
              <w:t xml:space="preserve"> Varėna </w:t>
            </w:r>
          </w:p>
        </w:tc>
        <w:tc>
          <w:tcPr>
            <w:tcW w:w="5122" w:type="dxa"/>
          </w:tcPr>
          <w:p w14:paraId="6C94AB01" w14:textId="245F9D8B" w:rsidR="000655E6" w:rsidRPr="00604E42" w:rsidRDefault="000655E6" w:rsidP="001B6ED0">
            <w:pPr>
              <w:jc w:val="both"/>
              <w:rPr>
                <w:color w:val="FF0000"/>
                <w:lang w:eastAsia="en-US"/>
              </w:rPr>
            </w:pPr>
          </w:p>
        </w:tc>
      </w:tr>
      <w:tr w:rsidR="00821C39" w:rsidRPr="00A055E5" w14:paraId="39AFA682" w14:textId="77777777" w:rsidTr="0085735A">
        <w:trPr>
          <w:gridAfter w:val="1"/>
          <w:wAfter w:w="35" w:type="dxa"/>
          <w:trHeight w:val="645"/>
        </w:trPr>
        <w:tc>
          <w:tcPr>
            <w:tcW w:w="4566" w:type="dxa"/>
          </w:tcPr>
          <w:p w14:paraId="79AC2740" w14:textId="7855A737" w:rsidR="00821C39" w:rsidRPr="00A055E5" w:rsidRDefault="00821C39" w:rsidP="0085735A">
            <w:pPr>
              <w:jc w:val="both"/>
              <w:rPr>
                <w:lang w:eastAsia="en-US"/>
              </w:rPr>
            </w:pPr>
            <w:r w:rsidRPr="00A055E5">
              <w:rPr>
                <w:lang w:eastAsia="en-US"/>
              </w:rPr>
              <w:t xml:space="preserve">Tel.: </w:t>
            </w:r>
            <w:r w:rsidR="00B77F12">
              <w:rPr>
                <w:lang w:eastAsia="en-US"/>
              </w:rPr>
              <w:t>+370 310 51080</w:t>
            </w:r>
          </w:p>
          <w:p w14:paraId="5C6AA8E6" w14:textId="01E38228" w:rsidR="00821C39" w:rsidRPr="00B77F12" w:rsidRDefault="00821C39" w:rsidP="0085735A">
            <w:pPr>
              <w:jc w:val="both"/>
              <w:rPr>
                <w:lang w:val="en-US" w:eastAsia="en-US"/>
              </w:rPr>
            </w:pPr>
            <w:r w:rsidRPr="00A055E5">
              <w:rPr>
                <w:lang w:eastAsia="en-US"/>
              </w:rPr>
              <w:t>El. paštas:</w:t>
            </w:r>
            <w:r w:rsidR="00B77F12">
              <w:rPr>
                <w:lang w:eastAsia="en-US"/>
              </w:rPr>
              <w:t xml:space="preserve"> </w:t>
            </w:r>
            <w:hyperlink r:id="rId9" w:history="1">
              <w:r w:rsidR="00B77F12" w:rsidRPr="00FB7541">
                <w:rPr>
                  <w:rStyle w:val="Hipersaitas"/>
                  <w:lang w:eastAsia="en-US"/>
                </w:rPr>
                <w:t>info</w:t>
              </w:r>
              <w:r w:rsidR="00B77F12" w:rsidRPr="00FB7541">
                <w:rPr>
                  <w:rStyle w:val="Hipersaitas"/>
                  <w:lang w:val="en-US" w:eastAsia="en-US"/>
                </w:rPr>
                <w:t>@varenosspc.lt</w:t>
              </w:r>
            </w:hyperlink>
            <w:r w:rsidR="00B77F12">
              <w:rPr>
                <w:lang w:val="en-US" w:eastAsia="en-US"/>
              </w:rPr>
              <w:t xml:space="preserve"> </w:t>
            </w:r>
          </w:p>
        </w:tc>
        <w:tc>
          <w:tcPr>
            <w:tcW w:w="5122" w:type="dxa"/>
          </w:tcPr>
          <w:p w14:paraId="2BFD90FB" w14:textId="032BAC40" w:rsidR="00821C39" w:rsidRPr="000655E6" w:rsidRDefault="00821C39" w:rsidP="000655E6">
            <w:pPr>
              <w:spacing w:line="276" w:lineRule="auto"/>
              <w:rPr>
                <w:b/>
                <w:bCs/>
              </w:rPr>
            </w:pPr>
          </w:p>
        </w:tc>
      </w:tr>
      <w:tr w:rsidR="00821C39" w:rsidRPr="00A055E5" w14:paraId="4BA9E015" w14:textId="77777777" w:rsidTr="0085735A">
        <w:trPr>
          <w:gridAfter w:val="1"/>
          <w:wAfter w:w="35" w:type="dxa"/>
          <w:trHeight w:val="1759"/>
        </w:trPr>
        <w:tc>
          <w:tcPr>
            <w:tcW w:w="4566" w:type="dxa"/>
          </w:tcPr>
          <w:p w14:paraId="229391FC" w14:textId="77777777" w:rsidR="00C729DB" w:rsidRPr="00A055E5" w:rsidRDefault="00C729DB" w:rsidP="0085735A">
            <w:pPr>
              <w:tabs>
                <w:tab w:val="center" w:pos="4819"/>
              </w:tabs>
              <w:jc w:val="both"/>
            </w:pPr>
          </w:p>
          <w:p w14:paraId="12543256" w14:textId="77777777" w:rsidR="00821C39" w:rsidRPr="00A055E5" w:rsidRDefault="0085735A" w:rsidP="000655E6">
            <w:pPr>
              <w:tabs>
                <w:tab w:val="center" w:pos="4819"/>
              </w:tabs>
              <w:spacing w:line="276" w:lineRule="auto"/>
              <w:jc w:val="both"/>
            </w:pPr>
            <w:r>
              <w:t>Direktorė</w:t>
            </w:r>
          </w:p>
          <w:p w14:paraId="431BD327" w14:textId="2029EC0B" w:rsidR="00C729DB" w:rsidRPr="00A055E5" w:rsidRDefault="00B77F12" w:rsidP="000655E6">
            <w:pPr>
              <w:tabs>
                <w:tab w:val="center" w:pos="4819"/>
              </w:tabs>
              <w:spacing w:line="276" w:lineRule="auto"/>
              <w:jc w:val="both"/>
              <w:rPr>
                <w:shd w:val="clear" w:color="auto" w:fill="FFFFFF"/>
              </w:rPr>
            </w:pPr>
            <w:r>
              <w:rPr>
                <w:shd w:val="clear" w:color="auto" w:fill="FFFFFF"/>
              </w:rPr>
              <w:t>Dovilė Barčiukienė</w:t>
            </w:r>
          </w:p>
          <w:p w14:paraId="1D8044B4" w14:textId="77777777" w:rsidR="00821C39" w:rsidRPr="00A055E5" w:rsidRDefault="00821C39" w:rsidP="000655E6">
            <w:pPr>
              <w:tabs>
                <w:tab w:val="center" w:pos="4819"/>
              </w:tabs>
              <w:spacing w:line="276" w:lineRule="auto"/>
              <w:jc w:val="both"/>
              <w:rPr>
                <w:shd w:val="clear" w:color="auto" w:fill="FFFFFF"/>
              </w:rPr>
            </w:pPr>
            <w:r w:rsidRPr="00A055E5">
              <w:rPr>
                <w:shd w:val="clear" w:color="auto" w:fill="FFFFFF"/>
              </w:rPr>
              <w:t>A.V.</w:t>
            </w:r>
          </w:p>
        </w:tc>
        <w:tc>
          <w:tcPr>
            <w:tcW w:w="5122" w:type="dxa"/>
          </w:tcPr>
          <w:p w14:paraId="26E8CA69" w14:textId="77777777" w:rsidR="00821C39" w:rsidRPr="00604E42" w:rsidRDefault="00821C39" w:rsidP="0085735A">
            <w:pPr>
              <w:jc w:val="both"/>
              <w:rPr>
                <w:color w:val="FF0000"/>
              </w:rPr>
            </w:pPr>
          </w:p>
        </w:tc>
      </w:tr>
      <w:tr w:rsidR="0085735A" w:rsidRPr="00A055E5" w14:paraId="32D802D7" w14:textId="77777777" w:rsidTr="0085735A">
        <w:trPr>
          <w:gridAfter w:val="1"/>
          <w:wAfter w:w="35" w:type="dxa"/>
          <w:trHeight w:val="285"/>
        </w:trPr>
        <w:tc>
          <w:tcPr>
            <w:tcW w:w="4566" w:type="dxa"/>
          </w:tcPr>
          <w:p w14:paraId="4F065979" w14:textId="77777777" w:rsidR="0085735A" w:rsidRPr="00A055E5" w:rsidRDefault="0085735A" w:rsidP="0085735A">
            <w:pPr>
              <w:tabs>
                <w:tab w:val="center" w:pos="4819"/>
              </w:tabs>
              <w:jc w:val="both"/>
            </w:pPr>
          </w:p>
        </w:tc>
        <w:tc>
          <w:tcPr>
            <w:tcW w:w="5122" w:type="dxa"/>
          </w:tcPr>
          <w:p w14:paraId="41A35A9D" w14:textId="77777777" w:rsidR="0085735A" w:rsidRPr="00604E42" w:rsidRDefault="0085735A" w:rsidP="0085735A">
            <w:pPr>
              <w:tabs>
                <w:tab w:val="center" w:pos="4819"/>
              </w:tabs>
              <w:jc w:val="both"/>
              <w:rPr>
                <w:color w:val="FF0000"/>
              </w:rPr>
            </w:pPr>
          </w:p>
        </w:tc>
      </w:tr>
    </w:tbl>
    <w:p w14:paraId="23F1C8BA" w14:textId="77777777" w:rsidR="0085735A" w:rsidRDefault="0085735A" w:rsidP="000C21B0"/>
    <w:p w14:paraId="642DDB2E" w14:textId="77777777" w:rsidR="001766EC" w:rsidRDefault="001766EC" w:rsidP="000C21B0"/>
    <w:p w14:paraId="4AE68137" w14:textId="77777777" w:rsidR="001766EC" w:rsidRDefault="001766EC" w:rsidP="000C21B0"/>
    <w:p w14:paraId="51914A44" w14:textId="77777777" w:rsidR="001766EC" w:rsidRDefault="001766EC" w:rsidP="000C21B0"/>
    <w:p w14:paraId="64A58BAA" w14:textId="77777777" w:rsidR="001766EC" w:rsidRDefault="001766EC" w:rsidP="000C21B0"/>
    <w:p w14:paraId="1CAFF599" w14:textId="77777777" w:rsidR="001766EC" w:rsidRDefault="001766EC" w:rsidP="000C21B0"/>
    <w:p w14:paraId="7DBA7F68" w14:textId="77777777" w:rsidR="001766EC" w:rsidRDefault="001766EC" w:rsidP="000C21B0"/>
    <w:p w14:paraId="590C0280" w14:textId="77777777" w:rsidR="001766EC" w:rsidRDefault="001766EC" w:rsidP="000C21B0"/>
    <w:p w14:paraId="015DA109" w14:textId="77777777" w:rsidR="001766EC" w:rsidRDefault="001766EC" w:rsidP="000C21B0"/>
    <w:p w14:paraId="54109138" w14:textId="77777777" w:rsidR="001766EC" w:rsidRDefault="001766EC" w:rsidP="000C21B0"/>
    <w:p w14:paraId="032E05D6" w14:textId="77777777" w:rsidR="001766EC" w:rsidRDefault="001766EC" w:rsidP="000C21B0"/>
    <w:p w14:paraId="55861BB4" w14:textId="77777777" w:rsidR="001766EC" w:rsidRDefault="001766EC" w:rsidP="000C21B0"/>
    <w:p w14:paraId="315B491D" w14:textId="77777777" w:rsidR="001766EC" w:rsidRDefault="001766EC" w:rsidP="000C21B0"/>
    <w:p w14:paraId="16DF7783" w14:textId="77777777" w:rsidR="001766EC" w:rsidRDefault="001766EC" w:rsidP="000C21B0"/>
    <w:p w14:paraId="7CC701D1" w14:textId="77777777" w:rsidR="001766EC" w:rsidRDefault="001766EC" w:rsidP="000C21B0"/>
    <w:p w14:paraId="315176F1" w14:textId="77777777" w:rsidR="001766EC" w:rsidRDefault="001766EC" w:rsidP="000C21B0"/>
    <w:p w14:paraId="2489D2B2" w14:textId="77777777" w:rsidR="001766EC" w:rsidRDefault="001766EC" w:rsidP="000C21B0"/>
    <w:p w14:paraId="72890E96" w14:textId="77777777" w:rsidR="001766EC" w:rsidRDefault="001766EC" w:rsidP="000C21B0"/>
    <w:p w14:paraId="49EAD07B" w14:textId="77777777" w:rsidR="001766EC" w:rsidRDefault="001766EC" w:rsidP="000C21B0"/>
    <w:p w14:paraId="2E7785B9" w14:textId="77777777" w:rsidR="001766EC" w:rsidRDefault="001766EC" w:rsidP="000C21B0"/>
    <w:p w14:paraId="734A4AA8" w14:textId="77777777" w:rsidR="001766EC" w:rsidRDefault="001766EC" w:rsidP="000C21B0"/>
    <w:p w14:paraId="35D1EB8B" w14:textId="77777777" w:rsidR="001766EC" w:rsidRDefault="001766EC" w:rsidP="000C21B0"/>
    <w:p w14:paraId="061E9D91" w14:textId="77777777" w:rsidR="001766EC" w:rsidRDefault="001766EC" w:rsidP="000C21B0"/>
    <w:p w14:paraId="1DC6C5BF" w14:textId="77777777" w:rsidR="001766EC" w:rsidRDefault="001766EC" w:rsidP="000C21B0"/>
    <w:p w14:paraId="205885C2" w14:textId="77777777" w:rsidR="00170DC7" w:rsidRDefault="00170DC7" w:rsidP="000C21B0"/>
    <w:p w14:paraId="24F7F9B8" w14:textId="77777777" w:rsidR="00B97CF5" w:rsidRDefault="00B97CF5" w:rsidP="000C21B0"/>
    <w:p w14:paraId="55947437" w14:textId="77777777" w:rsidR="00B97CF5" w:rsidRDefault="00B97CF5" w:rsidP="000C21B0"/>
    <w:p w14:paraId="6D63D713" w14:textId="77777777" w:rsidR="00B97CF5" w:rsidRDefault="00B97CF5" w:rsidP="000C21B0"/>
    <w:p w14:paraId="4B418BE7" w14:textId="77777777" w:rsidR="00B97CF5" w:rsidRDefault="00B97CF5" w:rsidP="000C21B0"/>
    <w:p w14:paraId="34CB71CC" w14:textId="77777777" w:rsidR="00B97CF5" w:rsidRDefault="00B97CF5" w:rsidP="000C21B0"/>
    <w:p w14:paraId="60EDB4DA" w14:textId="77777777" w:rsidR="00B97CF5" w:rsidRDefault="00B97CF5" w:rsidP="000C21B0"/>
    <w:p w14:paraId="25201ECD" w14:textId="77777777" w:rsidR="00B97CF5" w:rsidRDefault="00B97CF5" w:rsidP="000C21B0"/>
    <w:p w14:paraId="2B2DDDD4" w14:textId="77777777" w:rsidR="00B97CF5" w:rsidRDefault="00B97CF5" w:rsidP="000C21B0"/>
    <w:p w14:paraId="3E929EC9" w14:textId="77777777" w:rsidR="00B97CF5" w:rsidRDefault="00B97CF5" w:rsidP="000C21B0"/>
    <w:p w14:paraId="1ADCC0ED" w14:textId="77777777" w:rsidR="00B97CF5" w:rsidRDefault="00B97CF5" w:rsidP="000C21B0"/>
    <w:p w14:paraId="7716FAB9" w14:textId="77777777" w:rsidR="00B97CF5" w:rsidRDefault="00B97CF5" w:rsidP="000C21B0"/>
    <w:p w14:paraId="0198514B" w14:textId="77777777" w:rsidR="00B97CF5" w:rsidRDefault="00B97CF5" w:rsidP="000C21B0"/>
    <w:p w14:paraId="22D9BFA7" w14:textId="77777777" w:rsidR="00B97CF5" w:rsidRDefault="00B97CF5" w:rsidP="000C21B0"/>
    <w:p w14:paraId="2BEDAB08" w14:textId="77777777" w:rsidR="00170DC7" w:rsidRDefault="00170DC7" w:rsidP="000C21B0"/>
    <w:p w14:paraId="3B1FD5F1" w14:textId="77777777" w:rsidR="001766EC" w:rsidRDefault="001766EC" w:rsidP="000C21B0"/>
    <w:p w14:paraId="0DAE3A26" w14:textId="77777777" w:rsidR="000C21B0" w:rsidRDefault="000C21B0" w:rsidP="000C21B0">
      <w:pPr>
        <w:jc w:val="right"/>
      </w:pPr>
      <w:r>
        <w:t>1 Priedas</w:t>
      </w:r>
    </w:p>
    <w:p w14:paraId="6FF98E95" w14:textId="77777777" w:rsidR="00DC227B" w:rsidRDefault="00DC227B" w:rsidP="000C21B0">
      <w:pPr>
        <w:jc w:val="right"/>
      </w:pPr>
    </w:p>
    <w:p w14:paraId="00C89885" w14:textId="349C1D1E" w:rsidR="006E2657" w:rsidRPr="004E017F" w:rsidRDefault="000C21B0" w:rsidP="000C21B0">
      <w:pPr>
        <w:jc w:val="center"/>
      </w:pPr>
      <w:r>
        <w:t xml:space="preserve">PRIKLAUSOMYBĖS KONSULTAVIMO PASLAUGŲ </w:t>
      </w:r>
      <w:r w:rsidR="00DC227B" w:rsidRPr="004E017F">
        <w:t xml:space="preserve">TEIKIMO VARĖNOS </w:t>
      </w:r>
      <w:r w:rsidR="00592DEE">
        <w:t xml:space="preserve">RAJONO </w:t>
      </w:r>
      <w:r w:rsidR="00DC227B" w:rsidRPr="004E017F">
        <w:t xml:space="preserve">GYVENTOJAMS GRAFIKAS </w:t>
      </w:r>
    </w:p>
    <w:p w14:paraId="53DFCE9B" w14:textId="5726A5E0" w:rsidR="000C21B0" w:rsidRPr="004E017F" w:rsidRDefault="007C7C1D" w:rsidP="000C21B0">
      <w:pPr>
        <w:jc w:val="center"/>
      </w:pPr>
      <w:r w:rsidRPr="004E017F">
        <w:t xml:space="preserve">Nuo </w:t>
      </w:r>
      <w:r w:rsidR="00DC227B" w:rsidRPr="004E017F">
        <w:t>202</w:t>
      </w:r>
      <w:r w:rsidR="006E2657" w:rsidRPr="004E017F">
        <w:t>5</w:t>
      </w:r>
      <w:r w:rsidR="003044C7" w:rsidRPr="004E017F">
        <w:t>-03-01 iki 2</w:t>
      </w:r>
      <w:r w:rsidR="006E2657" w:rsidRPr="004E017F">
        <w:t>026</w:t>
      </w:r>
      <w:r w:rsidR="003044C7" w:rsidRPr="004E017F">
        <w:t>-02-28</w:t>
      </w:r>
      <w:r w:rsidR="00DC227B" w:rsidRPr="004E017F">
        <w:t xml:space="preserve"> </w:t>
      </w:r>
    </w:p>
    <w:p w14:paraId="4C06007A" w14:textId="77777777" w:rsidR="00DC227B" w:rsidRDefault="00DC227B" w:rsidP="000C21B0">
      <w:pPr>
        <w:jc w:val="center"/>
      </w:pPr>
    </w:p>
    <w:tbl>
      <w:tblPr>
        <w:tblStyle w:val="Lentelstinklelis"/>
        <w:tblW w:w="0" w:type="auto"/>
        <w:tblLook w:val="04A0" w:firstRow="1" w:lastRow="0" w:firstColumn="1" w:lastColumn="0" w:noHBand="0" w:noVBand="1"/>
      </w:tblPr>
      <w:tblGrid>
        <w:gridCol w:w="556"/>
        <w:gridCol w:w="1866"/>
        <w:gridCol w:w="1821"/>
        <w:gridCol w:w="1821"/>
        <w:gridCol w:w="1724"/>
        <w:gridCol w:w="1820"/>
      </w:tblGrid>
      <w:tr w:rsidR="00031B3F" w14:paraId="72ED679B" w14:textId="77777777" w:rsidTr="00031B3F">
        <w:tc>
          <w:tcPr>
            <w:tcW w:w="556" w:type="dxa"/>
            <w:tcBorders>
              <w:top w:val="single" w:sz="12" w:space="0" w:color="auto"/>
              <w:left w:val="single" w:sz="12" w:space="0" w:color="auto"/>
              <w:bottom w:val="single" w:sz="12" w:space="0" w:color="auto"/>
            </w:tcBorders>
          </w:tcPr>
          <w:p w14:paraId="1D4D1EF1" w14:textId="77777777" w:rsidR="00031B3F" w:rsidRDefault="00031B3F" w:rsidP="000C21B0">
            <w:pPr>
              <w:jc w:val="center"/>
            </w:pPr>
            <w:r>
              <w:t>Eil. Nr.</w:t>
            </w:r>
          </w:p>
        </w:tc>
        <w:tc>
          <w:tcPr>
            <w:tcW w:w="1866" w:type="dxa"/>
            <w:tcBorders>
              <w:top w:val="single" w:sz="12" w:space="0" w:color="auto"/>
              <w:bottom w:val="single" w:sz="12" w:space="0" w:color="auto"/>
            </w:tcBorders>
          </w:tcPr>
          <w:p w14:paraId="32A8B621" w14:textId="77777777" w:rsidR="00031B3F" w:rsidRDefault="00031B3F" w:rsidP="000C21B0">
            <w:pPr>
              <w:jc w:val="center"/>
            </w:pPr>
            <w:r>
              <w:t>Mėnesio pavadinimas</w:t>
            </w:r>
          </w:p>
        </w:tc>
        <w:tc>
          <w:tcPr>
            <w:tcW w:w="1821" w:type="dxa"/>
            <w:tcBorders>
              <w:top w:val="single" w:sz="12" w:space="0" w:color="auto"/>
              <w:bottom w:val="single" w:sz="12" w:space="0" w:color="auto"/>
            </w:tcBorders>
          </w:tcPr>
          <w:p w14:paraId="0D5FDAC5" w14:textId="77777777" w:rsidR="00031B3F" w:rsidRDefault="00031B3F" w:rsidP="000C21B0">
            <w:pPr>
              <w:jc w:val="center"/>
            </w:pPr>
            <w:r>
              <w:t>Mėnesio dienos</w:t>
            </w:r>
          </w:p>
        </w:tc>
        <w:tc>
          <w:tcPr>
            <w:tcW w:w="1821" w:type="dxa"/>
            <w:tcBorders>
              <w:top w:val="single" w:sz="12" w:space="0" w:color="auto"/>
              <w:bottom w:val="single" w:sz="12" w:space="0" w:color="auto"/>
            </w:tcBorders>
          </w:tcPr>
          <w:p w14:paraId="315875AF" w14:textId="77777777" w:rsidR="00031B3F" w:rsidRDefault="00031B3F" w:rsidP="000C21B0">
            <w:pPr>
              <w:jc w:val="center"/>
            </w:pPr>
            <w:r>
              <w:t>Mėnesio dienų skaičius</w:t>
            </w:r>
          </w:p>
        </w:tc>
        <w:tc>
          <w:tcPr>
            <w:tcW w:w="1724" w:type="dxa"/>
            <w:tcBorders>
              <w:top w:val="single" w:sz="12" w:space="0" w:color="auto"/>
              <w:bottom w:val="single" w:sz="12" w:space="0" w:color="auto"/>
            </w:tcBorders>
          </w:tcPr>
          <w:p w14:paraId="29A7844E" w14:textId="77777777" w:rsidR="00031B3F" w:rsidRDefault="00031B3F" w:rsidP="000C21B0">
            <w:pPr>
              <w:jc w:val="center"/>
            </w:pPr>
            <w:r>
              <w:t>Dienos valandų skaičius</w:t>
            </w:r>
          </w:p>
        </w:tc>
        <w:tc>
          <w:tcPr>
            <w:tcW w:w="1820" w:type="dxa"/>
            <w:tcBorders>
              <w:top w:val="single" w:sz="12" w:space="0" w:color="auto"/>
              <w:bottom w:val="single" w:sz="12" w:space="0" w:color="auto"/>
              <w:right w:val="single" w:sz="12" w:space="0" w:color="auto"/>
            </w:tcBorders>
          </w:tcPr>
          <w:p w14:paraId="1A8B73FD" w14:textId="77777777" w:rsidR="00031B3F" w:rsidRDefault="00031B3F" w:rsidP="000C21B0">
            <w:pPr>
              <w:jc w:val="center"/>
            </w:pPr>
            <w:r>
              <w:t>Valandų skaičius per mėnesį</w:t>
            </w:r>
          </w:p>
        </w:tc>
      </w:tr>
      <w:tr w:rsidR="00031B3F" w14:paraId="7D1A5229" w14:textId="77777777" w:rsidTr="00031B3F">
        <w:tc>
          <w:tcPr>
            <w:tcW w:w="556" w:type="dxa"/>
          </w:tcPr>
          <w:p w14:paraId="7B711859" w14:textId="026ABFFF" w:rsidR="00031B3F" w:rsidRDefault="006E2657" w:rsidP="000C21B0">
            <w:pPr>
              <w:jc w:val="center"/>
            </w:pPr>
            <w:r>
              <w:t>1</w:t>
            </w:r>
          </w:p>
        </w:tc>
        <w:tc>
          <w:tcPr>
            <w:tcW w:w="1866" w:type="dxa"/>
          </w:tcPr>
          <w:p w14:paraId="3CBFFDC0" w14:textId="77777777" w:rsidR="00031B3F" w:rsidRPr="00031B3F" w:rsidRDefault="00031B3F" w:rsidP="000C21B0">
            <w:pPr>
              <w:jc w:val="center"/>
            </w:pPr>
            <w:r w:rsidRPr="00031B3F">
              <w:t>Kovas</w:t>
            </w:r>
          </w:p>
        </w:tc>
        <w:tc>
          <w:tcPr>
            <w:tcW w:w="1821" w:type="dxa"/>
          </w:tcPr>
          <w:p w14:paraId="2C768C7D" w14:textId="77777777" w:rsidR="00031B3F" w:rsidRDefault="00031B3F" w:rsidP="000C21B0">
            <w:pPr>
              <w:jc w:val="center"/>
            </w:pPr>
          </w:p>
        </w:tc>
        <w:tc>
          <w:tcPr>
            <w:tcW w:w="1821" w:type="dxa"/>
          </w:tcPr>
          <w:p w14:paraId="5AF853CD" w14:textId="77777777" w:rsidR="00031B3F" w:rsidRDefault="00031B3F" w:rsidP="000C21B0">
            <w:pPr>
              <w:jc w:val="center"/>
            </w:pPr>
          </w:p>
        </w:tc>
        <w:tc>
          <w:tcPr>
            <w:tcW w:w="1724" w:type="dxa"/>
          </w:tcPr>
          <w:p w14:paraId="03B3C8C0" w14:textId="77777777" w:rsidR="00031B3F" w:rsidRDefault="00031B3F" w:rsidP="000C21B0">
            <w:pPr>
              <w:jc w:val="center"/>
            </w:pPr>
          </w:p>
        </w:tc>
        <w:tc>
          <w:tcPr>
            <w:tcW w:w="1820" w:type="dxa"/>
          </w:tcPr>
          <w:p w14:paraId="23292918" w14:textId="77777777" w:rsidR="00031B3F" w:rsidRDefault="00031B3F" w:rsidP="000C21B0">
            <w:pPr>
              <w:jc w:val="center"/>
            </w:pPr>
          </w:p>
        </w:tc>
      </w:tr>
      <w:tr w:rsidR="00031B3F" w14:paraId="67A617CC" w14:textId="77777777" w:rsidTr="00031B3F">
        <w:tc>
          <w:tcPr>
            <w:tcW w:w="556" w:type="dxa"/>
          </w:tcPr>
          <w:p w14:paraId="75CEE3EE" w14:textId="4263F498" w:rsidR="00031B3F" w:rsidRDefault="006E2657" w:rsidP="000C21B0">
            <w:pPr>
              <w:jc w:val="center"/>
            </w:pPr>
            <w:r>
              <w:t>2</w:t>
            </w:r>
          </w:p>
        </w:tc>
        <w:tc>
          <w:tcPr>
            <w:tcW w:w="1866" w:type="dxa"/>
          </w:tcPr>
          <w:p w14:paraId="1D0B172D" w14:textId="77777777" w:rsidR="00031B3F" w:rsidRPr="00031B3F" w:rsidRDefault="00031B3F" w:rsidP="000C21B0">
            <w:pPr>
              <w:jc w:val="center"/>
            </w:pPr>
            <w:r w:rsidRPr="00031B3F">
              <w:t>Balandis</w:t>
            </w:r>
          </w:p>
        </w:tc>
        <w:tc>
          <w:tcPr>
            <w:tcW w:w="1821" w:type="dxa"/>
          </w:tcPr>
          <w:p w14:paraId="4D84DA9C" w14:textId="77777777" w:rsidR="00031B3F" w:rsidRDefault="00031B3F" w:rsidP="000C21B0">
            <w:pPr>
              <w:jc w:val="center"/>
            </w:pPr>
          </w:p>
        </w:tc>
        <w:tc>
          <w:tcPr>
            <w:tcW w:w="1821" w:type="dxa"/>
          </w:tcPr>
          <w:p w14:paraId="7CC37486" w14:textId="77777777" w:rsidR="00031B3F" w:rsidRDefault="00031B3F" w:rsidP="000C21B0">
            <w:pPr>
              <w:jc w:val="center"/>
            </w:pPr>
          </w:p>
        </w:tc>
        <w:tc>
          <w:tcPr>
            <w:tcW w:w="1724" w:type="dxa"/>
          </w:tcPr>
          <w:p w14:paraId="715A416C" w14:textId="77777777" w:rsidR="00031B3F" w:rsidRDefault="00031B3F" w:rsidP="000C21B0">
            <w:pPr>
              <w:jc w:val="center"/>
            </w:pPr>
          </w:p>
        </w:tc>
        <w:tc>
          <w:tcPr>
            <w:tcW w:w="1820" w:type="dxa"/>
          </w:tcPr>
          <w:p w14:paraId="2E8CB91B" w14:textId="77777777" w:rsidR="00031B3F" w:rsidRDefault="00031B3F" w:rsidP="000C21B0">
            <w:pPr>
              <w:jc w:val="center"/>
            </w:pPr>
          </w:p>
        </w:tc>
      </w:tr>
      <w:tr w:rsidR="00031B3F" w14:paraId="6175EBF2" w14:textId="77777777" w:rsidTr="00031B3F">
        <w:tc>
          <w:tcPr>
            <w:tcW w:w="556" w:type="dxa"/>
          </w:tcPr>
          <w:p w14:paraId="69EBE8E4" w14:textId="3B1A4460" w:rsidR="00031B3F" w:rsidRDefault="006E2657" w:rsidP="000C21B0">
            <w:pPr>
              <w:jc w:val="center"/>
            </w:pPr>
            <w:r>
              <w:t>3</w:t>
            </w:r>
          </w:p>
        </w:tc>
        <w:tc>
          <w:tcPr>
            <w:tcW w:w="1866" w:type="dxa"/>
          </w:tcPr>
          <w:p w14:paraId="1A524F5E" w14:textId="77777777" w:rsidR="00031B3F" w:rsidRPr="00031B3F" w:rsidRDefault="00031B3F" w:rsidP="000C21B0">
            <w:pPr>
              <w:jc w:val="center"/>
            </w:pPr>
            <w:r w:rsidRPr="00031B3F">
              <w:t>Gegužė</w:t>
            </w:r>
          </w:p>
        </w:tc>
        <w:tc>
          <w:tcPr>
            <w:tcW w:w="1821" w:type="dxa"/>
          </w:tcPr>
          <w:p w14:paraId="62BB8923" w14:textId="77777777" w:rsidR="00031B3F" w:rsidRDefault="00031B3F" w:rsidP="000C21B0">
            <w:pPr>
              <w:jc w:val="center"/>
            </w:pPr>
          </w:p>
        </w:tc>
        <w:tc>
          <w:tcPr>
            <w:tcW w:w="1821" w:type="dxa"/>
          </w:tcPr>
          <w:p w14:paraId="4F88E233" w14:textId="77777777" w:rsidR="00031B3F" w:rsidRDefault="00031B3F" w:rsidP="000C21B0">
            <w:pPr>
              <w:jc w:val="center"/>
            </w:pPr>
          </w:p>
        </w:tc>
        <w:tc>
          <w:tcPr>
            <w:tcW w:w="1724" w:type="dxa"/>
          </w:tcPr>
          <w:p w14:paraId="515A9A3D" w14:textId="77777777" w:rsidR="00031B3F" w:rsidRDefault="00031B3F" w:rsidP="000C21B0">
            <w:pPr>
              <w:jc w:val="center"/>
            </w:pPr>
          </w:p>
        </w:tc>
        <w:tc>
          <w:tcPr>
            <w:tcW w:w="1820" w:type="dxa"/>
          </w:tcPr>
          <w:p w14:paraId="1BDBFC97" w14:textId="77777777" w:rsidR="00031B3F" w:rsidRDefault="00031B3F" w:rsidP="000C21B0">
            <w:pPr>
              <w:jc w:val="center"/>
            </w:pPr>
          </w:p>
        </w:tc>
      </w:tr>
      <w:tr w:rsidR="00031B3F" w14:paraId="72D38275" w14:textId="77777777" w:rsidTr="00031B3F">
        <w:tc>
          <w:tcPr>
            <w:tcW w:w="556" w:type="dxa"/>
          </w:tcPr>
          <w:p w14:paraId="03E97A82" w14:textId="08665B88" w:rsidR="00031B3F" w:rsidRDefault="006E2657" w:rsidP="000C21B0">
            <w:pPr>
              <w:jc w:val="center"/>
            </w:pPr>
            <w:r>
              <w:t>4</w:t>
            </w:r>
          </w:p>
        </w:tc>
        <w:tc>
          <w:tcPr>
            <w:tcW w:w="1866" w:type="dxa"/>
          </w:tcPr>
          <w:p w14:paraId="2F0D8DAB" w14:textId="77777777" w:rsidR="00031B3F" w:rsidRPr="00031B3F" w:rsidRDefault="00031B3F" w:rsidP="000C21B0">
            <w:pPr>
              <w:jc w:val="center"/>
            </w:pPr>
            <w:r w:rsidRPr="00031B3F">
              <w:t>Birželis</w:t>
            </w:r>
          </w:p>
        </w:tc>
        <w:tc>
          <w:tcPr>
            <w:tcW w:w="1821" w:type="dxa"/>
          </w:tcPr>
          <w:p w14:paraId="360094B1" w14:textId="77777777" w:rsidR="00031B3F" w:rsidRDefault="00031B3F" w:rsidP="000C21B0">
            <w:pPr>
              <w:jc w:val="center"/>
            </w:pPr>
          </w:p>
        </w:tc>
        <w:tc>
          <w:tcPr>
            <w:tcW w:w="1821" w:type="dxa"/>
          </w:tcPr>
          <w:p w14:paraId="4F550D49" w14:textId="77777777" w:rsidR="00031B3F" w:rsidRDefault="00031B3F" w:rsidP="000C21B0">
            <w:pPr>
              <w:jc w:val="center"/>
            </w:pPr>
          </w:p>
        </w:tc>
        <w:tc>
          <w:tcPr>
            <w:tcW w:w="1724" w:type="dxa"/>
          </w:tcPr>
          <w:p w14:paraId="0CEB9233" w14:textId="77777777" w:rsidR="00031B3F" w:rsidRDefault="00031B3F" w:rsidP="000C21B0">
            <w:pPr>
              <w:jc w:val="center"/>
            </w:pPr>
          </w:p>
        </w:tc>
        <w:tc>
          <w:tcPr>
            <w:tcW w:w="1820" w:type="dxa"/>
          </w:tcPr>
          <w:p w14:paraId="4454587D" w14:textId="77777777" w:rsidR="00031B3F" w:rsidRDefault="00031B3F" w:rsidP="000C21B0">
            <w:pPr>
              <w:jc w:val="center"/>
            </w:pPr>
          </w:p>
        </w:tc>
      </w:tr>
      <w:tr w:rsidR="00031B3F" w14:paraId="34232E6F" w14:textId="77777777" w:rsidTr="00031B3F">
        <w:tc>
          <w:tcPr>
            <w:tcW w:w="556" w:type="dxa"/>
          </w:tcPr>
          <w:p w14:paraId="3740B48C" w14:textId="70B9C41D" w:rsidR="00031B3F" w:rsidRDefault="006E2657" w:rsidP="000C21B0">
            <w:pPr>
              <w:jc w:val="center"/>
            </w:pPr>
            <w:r>
              <w:t>5</w:t>
            </w:r>
          </w:p>
        </w:tc>
        <w:tc>
          <w:tcPr>
            <w:tcW w:w="1866" w:type="dxa"/>
          </w:tcPr>
          <w:p w14:paraId="485B2405" w14:textId="77777777" w:rsidR="00031B3F" w:rsidRPr="00031B3F" w:rsidRDefault="00031B3F" w:rsidP="000C21B0">
            <w:pPr>
              <w:jc w:val="center"/>
            </w:pPr>
            <w:r w:rsidRPr="00031B3F">
              <w:t>Liepa</w:t>
            </w:r>
          </w:p>
        </w:tc>
        <w:tc>
          <w:tcPr>
            <w:tcW w:w="1821" w:type="dxa"/>
          </w:tcPr>
          <w:p w14:paraId="6B81A064" w14:textId="77777777" w:rsidR="00031B3F" w:rsidRDefault="00031B3F" w:rsidP="000C21B0">
            <w:pPr>
              <w:jc w:val="center"/>
            </w:pPr>
          </w:p>
        </w:tc>
        <w:tc>
          <w:tcPr>
            <w:tcW w:w="1821" w:type="dxa"/>
          </w:tcPr>
          <w:p w14:paraId="66F30E97" w14:textId="77777777" w:rsidR="00031B3F" w:rsidRDefault="00031B3F" w:rsidP="000C21B0">
            <w:pPr>
              <w:jc w:val="center"/>
            </w:pPr>
          </w:p>
        </w:tc>
        <w:tc>
          <w:tcPr>
            <w:tcW w:w="1724" w:type="dxa"/>
          </w:tcPr>
          <w:p w14:paraId="1583B736" w14:textId="77777777" w:rsidR="00031B3F" w:rsidRDefault="00031B3F" w:rsidP="000C21B0">
            <w:pPr>
              <w:jc w:val="center"/>
            </w:pPr>
          </w:p>
        </w:tc>
        <w:tc>
          <w:tcPr>
            <w:tcW w:w="1820" w:type="dxa"/>
          </w:tcPr>
          <w:p w14:paraId="79184BDC" w14:textId="77777777" w:rsidR="00031B3F" w:rsidRDefault="00031B3F" w:rsidP="000C21B0">
            <w:pPr>
              <w:jc w:val="center"/>
            </w:pPr>
          </w:p>
        </w:tc>
      </w:tr>
      <w:tr w:rsidR="00031B3F" w14:paraId="26D0F81B" w14:textId="77777777" w:rsidTr="00031B3F">
        <w:tc>
          <w:tcPr>
            <w:tcW w:w="556" w:type="dxa"/>
          </w:tcPr>
          <w:p w14:paraId="44B92760" w14:textId="627A756E" w:rsidR="00031B3F" w:rsidRDefault="006E2657" w:rsidP="000C21B0">
            <w:pPr>
              <w:jc w:val="center"/>
            </w:pPr>
            <w:r>
              <w:t>6</w:t>
            </w:r>
          </w:p>
        </w:tc>
        <w:tc>
          <w:tcPr>
            <w:tcW w:w="1866" w:type="dxa"/>
          </w:tcPr>
          <w:p w14:paraId="0E28598E" w14:textId="77777777" w:rsidR="00031B3F" w:rsidRPr="00031B3F" w:rsidRDefault="00031B3F" w:rsidP="000C21B0">
            <w:pPr>
              <w:jc w:val="center"/>
            </w:pPr>
            <w:r w:rsidRPr="00031B3F">
              <w:t>Rugpjūtis</w:t>
            </w:r>
          </w:p>
        </w:tc>
        <w:tc>
          <w:tcPr>
            <w:tcW w:w="1821" w:type="dxa"/>
          </w:tcPr>
          <w:p w14:paraId="3D006198" w14:textId="77777777" w:rsidR="00031B3F" w:rsidRDefault="00031B3F" w:rsidP="000C21B0">
            <w:pPr>
              <w:jc w:val="center"/>
            </w:pPr>
          </w:p>
        </w:tc>
        <w:tc>
          <w:tcPr>
            <w:tcW w:w="1821" w:type="dxa"/>
          </w:tcPr>
          <w:p w14:paraId="52ACE939" w14:textId="77777777" w:rsidR="00031B3F" w:rsidRDefault="00031B3F" w:rsidP="000C21B0">
            <w:pPr>
              <w:jc w:val="center"/>
            </w:pPr>
          </w:p>
        </w:tc>
        <w:tc>
          <w:tcPr>
            <w:tcW w:w="1724" w:type="dxa"/>
          </w:tcPr>
          <w:p w14:paraId="4E7C03DA" w14:textId="77777777" w:rsidR="00031B3F" w:rsidRDefault="00031B3F" w:rsidP="000C21B0">
            <w:pPr>
              <w:jc w:val="center"/>
            </w:pPr>
          </w:p>
        </w:tc>
        <w:tc>
          <w:tcPr>
            <w:tcW w:w="1820" w:type="dxa"/>
          </w:tcPr>
          <w:p w14:paraId="06AC9B5D" w14:textId="77777777" w:rsidR="00031B3F" w:rsidRDefault="00031B3F" w:rsidP="000C21B0">
            <w:pPr>
              <w:jc w:val="center"/>
            </w:pPr>
          </w:p>
        </w:tc>
      </w:tr>
      <w:tr w:rsidR="00031B3F" w14:paraId="3F1D69FB" w14:textId="77777777" w:rsidTr="00031B3F">
        <w:tc>
          <w:tcPr>
            <w:tcW w:w="556" w:type="dxa"/>
          </w:tcPr>
          <w:p w14:paraId="39CAFBED" w14:textId="56319A0C" w:rsidR="00031B3F" w:rsidRDefault="006E2657" w:rsidP="000C21B0">
            <w:pPr>
              <w:jc w:val="center"/>
            </w:pPr>
            <w:r>
              <w:t>7</w:t>
            </w:r>
          </w:p>
        </w:tc>
        <w:tc>
          <w:tcPr>
            <w:tcW w:w="1866" w:type="dxa"/>
          </w:tcPr>
          <w:p w14:paraId="3B2F7DF4" w14:textId="77777777" w:rsidR="00031B3F" w:rsidRPr="00031B3F" w:rsidRDefault="00031B3F" w:rsidP="000C21B0">
            <w:pPr>
              <w:jc w:val="center"/>
            </w:pPr>
            <w:r w:rsidRPr="00031B3F">
              <w:t>Rugsėjis</w:t>
            </w:r>
          </w:p>
        </w:tc>
        <w:tc>
          <w:tcPr>
            <w:tcW w:w="1821" w:type="dxa"/>
          </w:tcPr>
          <w:p w14:paraId="27FFBEBA" w14:textId="77777777" w:rsidR="00031B3F" w:rsidRDefault="00031B3F" w:rsidP="000C21B0">
            <w:pPr>
              <w:jc w:val="center"/>
            </w:pPr>
          </w:p>
        </w:tc>
        <w:tc>
          <w:tcPr>
            <w:tcW w:w="1821" w:type="dxa"/>
          </w:tcPr>
          <w:p w14:paraId="1944AB2E" w14:textId="77777777" w:rsidR="00031B3F" w:rsidRDefault="00031B3F" w:rsidP="000C21B0">
            <w:pPr>
              <w:jc w:val="center"/>
            </w:pPr>
          </w:p>
        </w:tc>
        <w:tc>
          <w:tcPr>
            <w:tcW w:w="1724" w:type="dxa"/>
          </w:tcPr>
          <w:p w14:paraId="7A67D3BB" w14:textId="77777777" w:rsidR="00031B3F" w:rsidRDefault="00031B3F" w:rsidP="000C21B0">
            <w:pPr>
              <w:jc w:val="center"/>
            </w:pPr>
          </w:p>
        </w:tc>
        <w:tc>
          <w:tcPr>
            <w:tcW w:w="1820" w:type="dxa"/>
          </w:tcPr>
          <w:p w14:paraId="7C32ACD5" w14:textId="77777777" w:rsidR="00031B3F" w:rsidRDefault="00031B3F" w:rsidP="000C21B0">
            <w:pPr>
              <w:jc w:val="center"/>
            </w:pPr>
          </w:p>
        </w:tc>
      </w:tr>
      <w:tr w:rsidR="00031B3F" w14:paraId="1EDB0553" w14:textId="77777777" w:rsidTr="00031B3F">
        <w:tc>
          <w:tcPr>
            <w:tcW w:w="556" w:type="dxa"/>
          </w:tcPr>
          <w:p w14:paraId="66778CBC" w14:textId="4F49BBB4" w:rsidR="00031B3F" w:rsidRDefault="006E2657" w:rsidP="000C21B0">
            <w:pPr>
              <w:jc w:val="center"/>
            </w:pPr>
            <w:r>
              <w:t>8</w:t>
            </w:r>
          </w:p>
        </w:tc>
        <w:tc>
          <w:tcPr>
            <w:tcW w:w="1866" w:type="dxa"/>
          </w:tcPr>
          <w:p w14:paraId="135EFE3D" w14:textId="77777777" w:rsidR="00031B3F" w:rsidRPr="00031B3F" w:rsidRDefault="00031B3F" w:rsidP="000C21B0">
            <w:pPr>
              <w:jc w:val="center"/>
            </w:pPr>
            <w:r w:rsidRPr="00031B3F">
              <w:t>Spalis</w:t>
            </w:r>
          </w:p>
        </w:tc>
        <w:tc>
          <w:tcPr>
            <w:tcW w:w="1821" w:type="dxa"/>
          </w:tcPr>
          <w:p w14:paraId="3E4C19E4" w14:textId="77777777" w:rsidR="00031B3F" w:rsidRDefault="00031B3F" w:rsidP="000C21B0">
            <w:pPr>
              <w:jc w:val="center"/>
            </w:pPr>
          </w:p>
        </w:tc>
        <w:tc>
          <w:tcPr>
            <w:tcW w:w="1821" w:type="dxa"/>
            <w:tcBorders>
              <w:bottom w:val="single" w:sz="2" w:space="0" w:color="auto"/>
            </w:tcBorders>
          </w:tcPr>
          <w:p w14:paraId="088A0E5B" w14:textId="77777777" w:rsidR="00031B3F" w:rsidRDefault="00031B3F" w:rsidP="000C21B0">
            <w:pPr>
              <w:jc w:val="center"/>
            </w:pPr>
          </w:p>
        </w:tc>
        <w:tc>
          <w:tcPr>
            <w:tcW w:w="1724" w:type="dxa"/>
            <w:tcBorders>
              <w:bottom w:val="single" w:sz="2" w:space="0" w:color="auto"/>
            </w:tcBorders>
          </w:tcPr>
          <w:p w14:paraId="33557A52" w14:textId="77777777" w:rsidR="00031B3F" w:rsidRDefault="00031B3F" w:rsidP="000C21B0">
            <w:pPr>
              <w:jc w:val="center"/>
            </w:pPr>
          </w:p>
        </w:tc>
        <w:tc>
          <w:tcPr>
            <w:tcW w:w="1820" w:type="dxa"/>
            <w:tcBorders>
              <w:bottom w:val="single" w:sz="2" w:space="0" w:color="auto"/>
            </w:tcBorders>
          </w:tcPr>
          <w:p w14:paraId="71427DA5" w14:textId="77777777" w:rsidR="00031B3F" w:rsidRDefault="00031B3F" w:rsidP="000C21B0">
            <w:pPr>
              <w:jc w:val="center"/>
            </w:pPr>
          </w:p>
        </w:tc>
      </w:tr>
      <w:tr w:rsidR="00031B3F" w14:paraId="49F86333" w14:textId="77777777" w:rsidTr="00031B3F">
        <w:tc>
          <w:tcPr>
            <w:tcW w:w="556" w:type="dxa"/>
            <w:tcBorders>
              <w:bottom w:val="single" w:sz="2" w:space="0" w:color="auto"/>
            </w:tcBorders>
          </w:tcPr>
          <w:p w14:paraId="536807A9" w14:textId="1A6CD998" w:rsidR="00031B3F" w:rsidRDefault="006E2657" w:rsidP="000C21B0">
            <w:pPr>
              <w:jc w:val="center"/>
            </w:pPr>
            <w:r>
              <w:t>9</w:t>
            </w:r>
          </w:p>
        </w:tc>
        <w:tc>
          <w:tcPr>
            <w:tcW w:w="1866" w:type="dxa"/>
            <w:tcBorders>
              <w:bottom w:val="single" w:sz="2" w:space="0" w:color="auto"/>
            </w:tcBorders>
          </w:tcPr>
          <w:p w14:paraId="58FAB54F" w14:textId="77777777" w:rsidR="00031B3F" w:rsidRPr="00031B3F" w:rsidRDefault="00031B3F" w:rsidP="000C21B0">
            <w:pPr>
              <w:jc w:val="center"/>
            </w:pPr>
            <w:r w:rsidRPr="00031B3F">
              <w:t>Lapkritis</w:t>
            </w:r>
          </w:p>
        </w:tc>
        <w:tc>
          <w:tcPr>
            <w:tcW w:w="1821" w:type="dxa"/>
            <w:tcBorders>
              <w:bottom w:val="single" w:sz="2" w:space="0" w:color="auto"/>
              <w:right w:val="single" w:sz="2" w:space="0" w:color="auto"/>
            </w:tcBorders>
          </w:tcPr>
          <w:p w14:paraId="250A8C84" w14:textId="77777777" w:rsidR="00031B3F" w:rsidRDefault="00031B3F" w:rsidP="000C21B0">
            <w:pPr>
              <w:jc w:val="center"/>
            </w:pPr>
          </w:p>
        </w:tc>
        <w:tc>
          <w:tcPr>
            <w:tcW w:w="1821" w:type="dxa"/>
            <w:tcBorders>
              <w:top w:val="single" w:sz="2" w:space="0" w:color="auto"/>
              <w:left w:val="single" w:sz="2" w:space="0" w:color="auto"/>
              <w:bottom w:val="single" w:sz="2" w:space="0" w:color="auto"/>
              <w:right w:val="single" w:sz="2" w:space="0" w:color="auto"/>
            </w:tcBorders>
          </w:tcPr>
          <w:p w14:paraId="20BD5E40" w14:textId="77777777" w:rsidR="00031B3F" w:rsidRDefault="00031B3F" w:rsidP="000C21B0">
            <w:pPr>
              <w:jc w:val="center"/>
            </w:pPr>
          </w:p>
        </w:tc>
        <w:tc>
          <w:tcPr>
            <w:tcW w:w="1724" w:type="dxa"/>
            <w:tcBorders>
              <w:top w:val="single" w:sz="2" w:space="0" w:color="auto"/>
              <w:left w:val="single" w:sz="2" w:space="0" w:color="auto"/>
              <w:bottom w:val="single" w:sz="2" w:space="0" w:color="auto"/>
              <w:right w:val="single" w:sz="2" w:space="0" w:color="auto"/>
            </w:tcBorders>
          </w:tcPr>
          <w:p w14:paraId="1BD57CDE" w14:textId="77777777" w:rsidR="00031B3F" w:rsidRDefault="00031B3F" w:rsidP="000C21B0">
            <w:pPr>
              <w:jc w:val="center"/>
            </w:pPr>
          </w:p>
        </w:tc>
        <w:tc>
          <w:tcPr>
            <w:tcW w:w="1820" w:type="dxa"/>
            <w:tcBorders>
              <w:top w:val="single" w:sz="2" w:space="0" w:color="auto"/>
              <w:left w:val="single" w:sz="2" w:space="0" w:color="auto"/>
              <w:bottom w:val="single" w:sz="2" w:space="0" w:color="auto"/>
              <w:right w:val="single" w:sz="2" w:space="0" w:color="auto"/>
            </w:tcBorders>
          </w:tcPr>
          <w:p w14:paraId="68240C4A" w14:textId="77777777" w:rsidR="00031B3F" w:rsidRDefault="00031B3F" w:rsidP="000C21B0">
            <w:pPr>
              <w:jc w:val="center"/>
            </w:pPr>
          </w:p>
        </w:tc>
      </w:tr>
      <w:tr w:rsidR="00031B3F" w14:paraId="7EDFF440" w14:textId="77777777" w:rsidTr="00031B3F">
        <w:tc>
          <w:tcPr>
            <w:tcW w:w="556" w:type="dxa"/>
            <w:tcBorders>
              <w:top w:val="single" w:sz="2" w:space="0" w:color="auto"/>
              <w:left w:val="single" w:sz="2" w:space="0" w:color="auto"/>
              <w:bottom w:val="single" w:sz="2" w:space="0" w:color="auto"/>
              <w:right w:val="single" w:sz="2" w:space="0" w:color="auto"/>
            </w:tcBorders>
          </w:tcPr>
          <w:p w14:paraId="59028014" w14:textId="54F8AB50" w:rsidR="00031B3F" w:rsidRDefault="006E2657" w:rsidP="000C21B0">
            <w:pPr>
              <w:jc w:val="center"/>
            </w:pPr>
            <w:r>
              <w:t>10</w:t>
            </w:r>
          </w:p>
        </w:tc>
        <w:tc>
          <w:tcPr>
            <w:tcW w:w="1866" w:type="dxa"/>
            <w:tcBorders>
              <w:top w:val="single" w:sz="2" w:space="0" w:color="auto"/>
              <w:left w:val="single" w:sz="2" w:space="0" w:color="auto"/>
              <w:bottom w:val="single" w:sz="2" w:space="0" w:color="auto"/>
              <w:right w:val="single" w:sz="2" w:space="0" w:color="auto"/>
            </w:tcBorders>
          </w:tcPr>
          <w:p w14:paraId="4FF87653" w14:textId="77777777" w:rsidR="00031B3F" w:rsidRPr="00031B3F" w:rsidRDefault="00031B3F" w:rsidP="000C21B0">
            <w:pPr>
              <w:jc w:val="center"/>
            </w:pPr>
            <w:r w:rsidRPr="00031B3F">
              <w:t>Gruodis</w:t>
            </w:r>
          </w:p>
        </w:tc>
        <w:tc>
          <w:tcPr>
            <w:tcW w:w="1821" w:type="dxa"/>
            <w:tcBorders>
              <w:top w:val="single" w:sz="2" w:space="0" w:color="auto"/>
              <w:left w:val="single" w:sz="2" w:space="0" w:color="auto"/>
              <w:bottom w:val="single" w:sz="2" w:space="0" w:color="auto"/>
              <w:right w:val="single" w:sz="2" w:space="0" w:color="auto"/>
            </w:tcBorders>
          </w:tcPr>
          <w:p w14:paraId="09E0400C" w14:textId="77777777" w:rsidR="00031B3F" w:rsidRDefault="00031B3F" w:rsidP="000C21B0">
            <w:pPr>
              <w:jc w:val="center"/>
            </w:pPr>
          </w:p>
        </w:tc>
        <w:tc>
          <w:tcPr>
            <w:tcW w:w="1821" w:type="dxa"/>
            <w:tcBorders>
              <w:top w:val="single" w:sz="2" w:space="0" w:color="auto"/>
              <w:left w:val="single" w:sz="2" w:space="0" w:color="auto"/>
              <w:bottom w:val="single" w:sz="2" w:space="0" w:color="auto"/>
              <w:right w:val="single" w:sz="2" w:space="0" w:color="auto"/>
            </w:tcBorders>
          </w:tcPr>
          <w:p w14:paraId="7B05C36E" w14:textId="77777777" w:rsidR="00031B3F" w:rsidRDefault="00031B3F" w:rsidP="000C21B0">
            <w:pPr>
              <w:jc w:val="center"/>
            </w:pPr>
          </w:p>
        </w:tc>
        <w:tc>
          <w:tcPr>
            <w:tcW w:w="1724" w:type="dxa"/>
            <w:tcBorders>
              <w:top w:val="single" w:sz="2" w:space="0" w:color="auto"/>
              <w:left w:val="single" w:sz="2" w:space="0" w:color="auto"/>
              <w:bottom w:val="single" w:sz="2" w:space="0" w:color="auto"/>
              <w:right w:val="single" w:sz="2" w:space="0" w:color="auto"/>
            </w:tcBorders>
          </w:tcPr>
          <w:p w14:paraId="27274035" w14:textId="77777777" w:rsidR="00031B3F" w:rsidRDefault="00031B3F" w:rsidP="000C21B0">
            <w:pPr>
              <w:jc w:val="center"/>
            </w:pPr>
          </w:p>
        </w:tc>
        <w:tc>
          <w:tcPr>
            <w:tcW w:w="1820" w:type="dxa"/>
            <w:tcBorders>
              <w:top w:val="single" w:sz="2" w:space="0" w:color="auto"/>
              <w:left w:val="single" w:sz="2" w:space="0" w:color="auto"/>
              <w:bottom w:val="single" w:sz="2" w:space="0" w:color="auto"/>
              <w:right w:val="single" w:sz="2" w:space="0" w:color="auto"/>
            </w:tcBorders>
          </w:tcPr>
          <w:p w14:paraId="27D704CD" w14:textId="77777777" w:rsidR="00031B3F" w:rsidRDefault="00031B3F" w:rsidP="000C21B0">
            <w:pPr>
              <w:jc w:val="center"/>
            </w:pPr>
          </w:p>
        </w:tc>
      </w:tr>
      <w:tr w:rsidR="006E2657" w14:paraId="6CBFF55B" w14:textId="77777777" w:rsidTr="00031B3F">
        <w:tc>
          <w:tcPr>
            <w:tcW w:w="556" w:type="dxa"/>
            <w:tcBorders>
              <w:top w:val="single" w:sz="2" w:space="0" w:color="auto"/>
              <w:left w:val="single" w:sz="2" w:space="0" w:color="auto"/>
              <w:bottom w:val="single" w:sz="2" w:space="0" w:color="auto"/>
              <w:right w:val="single" w:sz="2" w:space="0" w:color="auto"/>
            </w:tcBorders>
          </w:tcPr>
          <w:p w14:paraId="3470CDB9" w14:textId="4B9D2689" w:rsidR="006E2657" w:rsidRDefault="006E2657" w:rsidP="000C21B0">
            <w:pPr>
              <w:jc w:val="center"/>
            </w:pPr>
            <w:r>
              <w:t>11</w:t>
            </w:r>
          </w:p>
        </w:tc>
        <w:tc>
          <w:tcPr>
            <w:tcW w:w="1866" w:type="dxa"/>
            <w:tcBorders>
              <w:top w:val="single" w:sz="2" w:space="0" w:color="auto"/>
              <w:left w:val="single" w:sz="2" w:space="0" w:color="auto"/>
              <w:bottom w:val="single" w:sz="2" w:space="0" w:color="auto"/>
              <w:right w:val="single" w:sz="2" w:space="0" w:color="auto"/>
            </w:tcBorders>
          </w:tcPr>
          <w:p w14:paraId="6690FD6F" w14:textId="1C2E43E2" w:rsidR="006E2657" w:rsidRPr="00031B3F" w:rsidRDefault="006E2657" w:rsidP="000C21B0">
            <w:pPr>
              <w:jc w:val="center"/>
            </w:pPr>
            <w:r>
              <w:t>Sausis</w:t>
            </w:r>
          </w:p>
        </w:tc>
        <w:tc>
          <w:tcPr>
            <w:tcW w:w="1821" w:type="dxa"/>
            <w:tcBorders>
              <w:top w:val="single" w:sz="2" w:space="0" w:color="auto"/>
              <w:left w:val="single" w:sz="2" w:space="0" w:color="auto"/>
              <w:bottom w:val="single" w:sz="2" w:space="0" w:color="auto"/>
              <w:right w:val="single" w:sz="2" w:space="0" w:color="auto"/>
            </w:tcBorders>
          </w:tcPr>
          <w:p w14:paraId="6357733F" w14:textId="77777777" w:rsidR="006E2657" w:rsidRDefault="006E2657" w:rsidP="000C21B0">
            <w:pPr>
              <w:jc w:val="center"/>
            </w:pPr>
          </w:p>
        </w:tc>
        <w:tc>
          <w:tcPr>
            <w:tcW w:w="1821" w:type="dxa"/>
            <w:tcBorders>
              <w:top w:val="single" w:sz="2" w:space="0" w:color="auto"/>
              <w:left w:val="single" w:sz="2" w:space="0" w:color="auto"/>
              <w:bottom w:val="single" w:sz="2" w:space="0" w:color="auto"/>
              <w:right w:val="single" w:sz="2" w:space="0" w:color="auto"/>
            </w:tcBorders>
          </w:tcPr>
          <w:p w14:paraId="2CED359E" w14:textId="77777777" w:rsidR="006E2657" w:rsidRDefault="006E2657" w:rsidP="000C21B0">
            <w:pPr>
              <w:jc w:val="center"/>
            </w:pPr>
          </w:p>
        </w:tc>
        <w:tc>
          <w:tcPr>
            <w:tcW w:w="1724" w:type="dxa"/>
            <w:tcBorders>
              <w:top w:val="single" w:sz="2" w:space="0" w:color="auto"/>
              <w:left w:val="single" w:sz="2" w:space="0" w:color="auto"/>
              <w:bottom w:val="single" w:sz="2" w:space="0" w:color="auto"/>
              <w:right w:val="single" w:sz="2" w:space="0" w:color="auto"/>
            </w:tcBorders>
          </w:tcPr>
          <w:p w14:paraId="232EC04C" w14:textId="77777777" w:rsidR="006E2657" w:rsidRDefault="006E2657" w:rsidP="000C21B0">
            <w:pPr>
              <w:jc w:val="center"/>
            </w:pPr>
          </w:p>
        </w:tc>
        <w:tc>
          <w:tcPr>
            <w:tcW w:w="1820" w:type="dxa"/>
            <w:tcBorders>
              <w:top w:val="single" w:sz="2" w:space="0" w:color="auto"/>
              <w:left w:val="single" w:sz="2" w:space="0" w:color="auto"/>
              <w:bottom w:val="single" w:sz="2" w:space="0" w:color="auto"/>
              <w:right w:val="single" w:sz="2" w:space="0" w:color="auto"/>
            </w:tcBorders>
          </w:tcPr>
          <w:p w14:paraId="5393EB8A" w14:textId="77777777" w:rsidR="006E2657" w:rsidRDefault="006E2657" w:rsidP="000C21B0">
            <w:pPr>
              <w:jc w:val="center"/>
            </w:pPr>
          </w:p>
        </w:tc>
      </w:tr>
      <w:tr w:rsidR="006E2657" w14:paraId="22A0F2C2" w14:textId="77777777" w:rsidTr="00031B3F">
        <w:tc>
          <w:tcPr>
            <w:tcW w:w="556" w:type="dxa"/>
            <w:tcBorders>
              <w:top w:val="single" w:sz="2" w:space="0" w:color="auto"/>
              <w:left w:val="single" w:sz="2" w:space="0" w:color="auto"/>
              <w:bottom w:val="single" w:sz="2" w:space="0" w:color="auto"/>
              <w:right w:val="single" w:sz="2" w:space="0" w:color="auto"/>
            </w:tcBorders>
          </w:tcPr>
          <w:p w14:paraId="275B7C54" w14:textId="3E956A73" w:rsidR="006E2657" w:rsidRDefault="006E2657" w:rsidP="000C21B0">
            <w:pPr>
              <w:jc w:val="center"/>
            </w:pPr>
            <w:r>
              <w:t>12</w:t>
            </w:r>
          </w:p>
        </w:tc>
        <w:tc>
          <w:tcPr>
            <w:tcW w:w="1866" w:type="dxa"/>
            <w:tcBorders>
              <w:top w:val="single" w:sz="2" w:space="0" w:color="auto"/>
              <w:left w:val="single" w:sz="2" w:space="0" w:color="auto"/>
              <w:bottom w:val="single" w:sz="2" w:space="0" w:color="auto"/>
              <w:right w:val="single" w:sz="2" w:space="0" w:color="auto"/>
            </w:tcBorders>
          </w:tcPr>
          <w:p w14:paraId="7BBD71DD" w14:textId="0038042D" w:rsidR="006E2657" w:rsidRDefault="006E2657" w:rsidP="000C21B0">
            <w:pPr>
              <w:jc w:val="center"/>
            </w:pPr>
            <w:r>
              <w:t>Vasaris</w:t>
            </w:r>
          </w:p>
        </w:tc>
        <w:tc>
          <w:tcPr>
            <w:tcW w:w="1821" w:type="dxa"/>
            <w:tcBorders>
              <w:top w:val="single" w:sz="2" w:space="0" w:color="auto"/>
              <w:left w:val="single" w:sz="2" w:space="0" w:color="auto"/>
              <w:bottom w:val="single" w:sz="2" w:space="0" w:color="auto"/>
              <w:right w:val="single" w:sz="2" w:space="0" w:color="auto"/>
            </w:tcBorders>
          </w:tcPr>
          <w:p w14:paraId="2DC612D6" w14:textId="77777777" w:rsidR="006E2657" w:rsidRDefault="006E2657" w:rsidP="000C21B0">
            <w:pPr>
              <w:jc w:val="center"/>
            </w:pPr>
          </w:p>
        </w:tc>
        <w:tc>
          <w:tcPr>
            <w:tcW w:w="1821" w:type="dxa"/>
            <w:tcBorders>
              <w:top w:val="single" w:sz="2" w:space="0" w:color="auto"/>
              <w:left w:val="single" w:sz="2" w:space="0" w:color="auto"/>
              <w:bottom w:val="single" w:sz="2" w:space="0" w:color="auto"/>
              <w:right w:val="single" w:sz="2" w:space="0" w:color="auto"/>
            </w:tcBorders>
          </w:tcPr>
          <w:p w14:paraId="22CD76C8" w14:textId="77777777" w:rsidR="006E2657" w:rsidRDefault="006E2657" w:rsidP="000C21B0">
            <w:pPr>
              <w:jc w:val="center"/>
            </w:pPr>
          </w:p>
        </w:tc>
        <w:tc>
          <w:tcPr>
            <w:tcW w:w="1724" w:type="dxa"/>
            <w:tcBorders>
              <w:top w:val="single" w:sz="2" w:space="0" w:color="auto"/>
              <w:left w:val="single" w:sz="2" w:space="0" w:color="auto"/>
              <w:bottom w:val="single" w:sz="2" w:space="0" w:color="auto"/>
              <w:right w:val="single" w:sz="2" w:space="0" w:color="auto"/>
            </w:tcBorders>
          </w:tcPr>
          <w:p w14:paraId="3F52A4BB" w14:textId="77777777" w:rsidR="006E2657" w:rsidRDefault="006E2657" w:rsidP="000C21B0">
            <w:pPr>
              <w:jc w:val="center"/>
            </w:pPr>
          </w:p>
        </w:tc>
        <w:tc>
          <w:tcPr>
            <w:tcW w:w="1820" w:type="dxa"/>
            <w:tcBorders>
              <w:top w:val="single" w:sz="2" w:space="0" w:color="auto"/>
              <w:left w:val="single" w:sz="2" w:space="0" w:color="auto"/>
              <w:bottom w:val="single" w:sz="2" w:space="0" w:color="auto"/>
              <w:right w:val="single" w:sz="2" w:space="0" w:color="auto"/>
            </w:tcBorders>
          </w:tcPr>
          <w:p w14:paraId="60867E1C" w14:textId="77777777" w:rsidR="006E2657" w:rsidRDefault="006E2657" w:rsidP="000C21B0">
            <w:pPr>
              <w:jc w:val="center"/>
            </w:pPr>
          </w:p>
        </w:tc>
      </w:tr>
      <w:tr w:rsidR="00031B3F" w14:paraId="018B91A7" w14:textId="77777777" w:rsidTr="00031B3F">
        <w:trPr>
          <w:trHeight w:val="240"/>
        </w:trPr>
        <w:tc>
          <w:tcPr>
            <w:tcW w:w="556" w:type="dxa"/>
            <w:tcBorders>
              <w:top w:val="single" w:sz="2" w:space="0" w:color="auto"/>
              <w:left w:val="nil"/>
              <w:bottom w:val="nil"/>
              <w:right w:val="nil"/>
            </w:tcBorders>
          </w:tcPr>
          <w:p w14:paraId="70AA3BE6" w14:textId="77777777" w:rsidR="00031B3F" w:rsidRDefault="00031B3F" w:rsidP="000C21B0">
            <w:pPr>
              <w:jc w:val="center"/>
            </w:pPr>
          </w:p>
        </w:tc>
        <w:tc>
          <w:tcPr>
            <w:tcW w:w="1866" w:type="dxa"/>
            <w:tcBorders>
              <w:top w:val="single" w:sz="2" w:space="0" w:color="auto"/>
              <w:left w:val="nil"/>
              <w:bottom w:val="nil"/>
              <w:right w:val="nil"/>
            </w:tcBorders>
          </w:tcPr>
          <w:p w14:paraId="4DC8E21C" w14:textId="77777777" w:rsidR="00031B3F" w:rsidRDefault="00031B3F" w:rsidP="000C21B0">
            <w:pPr>
              <w:jc w:val="center"/>
            </w:pPr>
          </w:p>
        </w:tc>
        <w:tc>
          <w:tcPr>
            <w:tcW w:w="1821" w:type="dxa"/>
            <w:tcBorders>
              <w:top w:val="single" w:sz="2" w:space="0" w:color="auto"/>
              <w:left w:val="nil"/>
              <w:bottom w:val="nil"/>
              <w:right w:val="single" w:sz="2" w:space="0" w:color="auto"/>
            </w:tcBorders>
          </w:tcPr>
          <w:p w14:paraId="2E973A3E" w14:textId="77777777" w:rsidR="00031B3F" w:rsidRDefault="00031B3F" w:rsidP="00031B3F">
            <w:pPr>
              <w:jc w:val="right"/>
            </w:pPr>
            <w:r>
              <w:t>Iš viso:</w:t>
            </w:r>
          </w:p>
        </w:tc>
        <w:tc>
          <w:tcPr>
            <w:tcW w:w="1821" w:type="dxa"/>
            <w:tcBorders>
              <w:top w:val="single" w:sz="2" w:space="0" w:color="auto"/>
              <w:left w:val="single" w:sz="2" w:space="0" w:color="auto"/>
              <w:bottom w:val="single" w:sz="2" w:space="0" w:color="auto"/>
              <w:right w:val="single" w:sz="2" w:space="0" w:color="auto"/>
            </w:tcBorders>
          </w:tcPr>
          <w:p w14:paraId="7AA22FD7" w14:textId="77777777" w:rsidR="00031B3F" w:rsidRDefault="00031B3F" w:rsidP="000C21B0">
            <w:pPr>
              <w:jc w:val="center"/>
            </w:pPr>
          </w:p>
        </w:tc>
        <w:tc>
          <w:tcPr>
            <w:tcW w:w="1724" w:type="dxa"/>
            <w:tcBorders>
              <w:top w:val="single" w:sz="2" w:space="0" w:color="auto"/>
              <w:left w:val="single" w:sz="2" w:space="0" w:color="auto"/>
              <w:bottom w:val="single" w:sz="2" w:space="0" w:color="auto"/>
              <w:right w:val="single" w:sz="2" w:space="0" w:color="auto"/>
            </w:tcBorders>
          </w:tcPr>
          <w:p w14:paraId="3B124AB5" w14:textId="77777777" w:rsidR="00031B3F" w:rsidRDefault="00031B3F" w:rsidP="000C21B0">
            <w:pPr>
              <w:jc w:val="center"/>
            </w:pPr>
          </w:p>
        </w:tc>
        <w:tc>
          <w:tcPr>
            <w:tcW w:w="1820" w:type="dxa"/>
            <w:tcBorders>
              <w:top w:val="single" w:sz="2" w:space="0" w:color="auto"/>
              <w:left w:val="single" w:sz="2" w:space="0" w:color="auto"/>
              <w:bottom w:val="single" w:sz="2" w:space="0" w:color="auto"/>
              <w:right w:val="single" w:sz="2" w:space="0" w:color="auto"/>
            </w:tcBorders>
          </w:tcPr>
          <w:p w14:paraId="47C8E87B" w14:textId="77777777" w:rsidR="00031B3F" w:rsidRDefault="00031B3F" w:rsidP="000C21B0">
            <w:pPr>
              <w:jc w:val="center"/>
            </w:pPr>
          </w:p>
        </w:tc>
      </w:tr>
    </w:tbl>
    <w:p w14:paraId="625F5469" w14:textId="77777777" w:rsidR="00DC227B" w:rsidRDefault="00DC227B" w:rsidP="000C21B0">
      <w:pPr>
        <w:jc w:val="center"/>
      </w:pPr>
    </w:p>
    <w:p w14:paraId="7E362871" w14:textId="77777777" w:rsidR="00C82502" w:rsidRDefault="00C82502" w:rsidP="00D3272F">
      <w:pPr>
        <w:jc w:val="right"/>
      </w:pPr>
    </w:p>
    <w:p w14:paraId="7EBA7CB8" w14:textId="77777777" w:rsidR="00C82502" w:rsidRDefault="00C82502" w:rsidP="00D3272F">
      <w:pPr>
        <w:jc w:val="right"/>
      </w:pPr>
    </w:p>
    <w:p w14:paraId="534FA0D8" w14:textId="77777777" w:rsidR="00C82502" w:rsidRDefault="00031B3F" w:rsidP="00D3272F">
      <w:pPr>
        <w:jc w:val="right"/>
      </w:pPr>
      <w:r>
        <w:t>Priklausomybės konsultantas...................................................................................</w:t>
      </w:r>
    </w:p>
    <w:p w14:paraId="30DA5E01" w14:textId="77777777" w:rsidR="00C82502" w:rsidRDefault="00C82502" w:rsidP="00D3272F">
      <w:pPr>
        <w:jc w:val="right"/>
      </w:pPr>
    </w:p>
    <w:p w14:paraId="4455168B" w14:textId="77777777" w:rsidR="00C82502" w:rsidRDefault="00C82502" w:rsidP="00D3272F">
      <w:pPr>
        <w:jc w:val="right"/>
      </w:pPr>
    </w:p>
    <w:p w14:paraId="0F4EA598" w14:textId="77777777" w:rsidR="00C82502" w:rsidRDefault="00C82502" w:rsidP="00D3272F">
      <w:pPr>
        <w:jc w:val="right"/>
      </w:pPr>
    </w:p>
    <w:p w14:paraId="57337C8D" w14:textId="77777777" w:rsidR="00C82502" w:rsidRDefault="00C82502" w:rsidP="00D3272F">
      <w:pPr>
        <w:jc w:val="right"/>
      </w:pPr>
    </w:p>
    <w:p w14:paraId="6D3E203C" w14:textId="77777777" w:rsidR="00C82502" w:rsidRDefault="00C82502" w:rsidP="00D3272F">
      <w:pPr>
        <w:jc w:val="right"/>
      </w:pPr>
    </w:p>
    <w:p w14:paraId="03679709" w14:textId="77777777" w:rsidR="00F07864" w:rsidRDefault="00F07864" w:rsidP="00D3272F">
      <w:pPr>
        <w:jc w:val="right"/>
      </w:pPr>
    </w:p>
    <w:p w14:paraId="3819E3DA" w14:textId="77777777" w:rsidR="00F07864" w:rsidRDefault="00F07864" w:rsidP="00D3272F">
      <w:pPr>
        <w:jc w:val="right"/>
      </w:pPr>
    </w:p>
    <w:p w14:paraId="5446E2C8" w14:textId="77777777" w:rsidR="00604E42" w:rsidRDefault="00604E42" w:rsidP="00D3272F">
      <w:pPr>
        <w:jc w:val="right"/>
      </w:pPr>
    </w:p>
    <w:p w14:paraId="3E770286" w14:textId="77777777" w:rsidR="00604E42" w:rsidRDefault="00604E42" w:rsidP="00D3272F">
      <w:pPr>
        <w:jc w:val="right"/>
      </w:pPr>
    </w:p>
    <w:p w14:paraId="76A8AFC9" w14:textId="77777777" w:rsidR="00604E42" w:rsidRDefault="00604E42" w:rsidP="00D3272F">
      <w:pPr>
        <w:jc w:val="right"/>
      </w:pPr>
    </w:p>
    <w:p w14:paraId="406C9B72" w14:textId="77777777" w:rsidR="00604E42" w:rsidRDefault="00604E42" w:rsidP="00D3272F">
      <w:pPr>
        <w:jc w:val="right"/>
      </w:pPr>
    </w:p>
    <w:p w14:paraId="21942DC5" w14:textId="77777777" w:rsidR="00604E42" w:rsidRDefault="00604E42" w:rsidP="00D3272F">
      <w:pPr>
        <w:jc w:val="right"/>
      </w:pPr>
    </w:p>
    <w:p w14:paraId="4CACB1BD" w14:textId="77777777" w:rsidR="00604E42" w:rsidRDefault="00604E42" w:rsidP="00D3272F">
      <w:pPr>
        <w:jc w:val="right"/>
      </w:pPr>
    </w:p>
    <w:p w14:paraId="182B6AF7" w14:textId="77777777" w:rsidR="00604E42" w:rsidRDefault="00604E42" w:rsidP="00D3272F">
      <w:pPr>
        <w:jc w:val="right"/>
      </w:pPr>
    </w:p>
    <w:p w14:paraId="54B34E43" w14:textId="77777777" w:rsidR="00604E42" w:rsidRDefault="00604E42" w:rsidP="00D3272F">
      <w:pPr>
        <w:jc w:val="right"/>
      </w:pPr>
    </w:p>
    <w:p w14:paraId="7DCE3395" w14:textId="77777777" w:rsidR="00604E42" w:rsidRDefault="00604E42" w:rsidP="00D3272F">
      <w:pPr>
        <w:jc w:val="right"/>
      </w:pPr>
    </w:p>
    <w:p w14:paraId="6A9DD3C3" w14:textId="77777777" w:rsidR="00604E42" w:rsidRDefault="00604E42" w:rsidP="00D3272F">
      <w:pPr>
        <w:jc w:val="right"/>
      </w:pPr>
    </w:p>
    <w:p w14:paraId="43D1CAC3" w14:textId="77777777" w:rsidR="00604E42" w:rsidRDefault="00604E42" w:rsidP="00D3272F">
      <w:pPr>
        <w:jc w:val="right"/>
      </w:pPr>
    </w:p>
    <w:p w14:paraId="625C7C65" w14:textId="77777777" w:rsidR="00604E42" w:rsidRDefault="00604E42" w:rsidP="00D3272F">
      <w:pPr>
        <w:jc w:val="right"/>
      </w:pPr>
    </w:p>
    <w:p w14:paraId="111D1B91" w14:textId="77777777" w:rsidR="00604E42" w:rsidRDefault="00604E42" w:rsidP="00D3272F">
      <w:pPr>
        <w:jc w:val="right"/>
      </w:pPr>
    </w:p>
    <w:p w14:paraId="083839C3" w14:textId="77777777" w:rsidR="00A47F6D" w:rsidRDefault="00A47F6D" w:rsidP="0097080B"/>
    <w:p w14:paraId="4B26C9CD" w14:textId="77777777" w:rsidR="0097080B" w:rsidRDefault="0097080B" w:rsidP="0097080B"/>
    <w:p w14:paraId="700CAD74" w14:textId="77777777" w:rsidR="00604E42" w:rsidRDefault="00604E42" w:rsidP="00D3272F">
      <w:pPr>
        <w:jc w:val="right"/>
      </w:pPr>
    </w:p>
    <w:p w14:paraId="31671D26" w14:textId="77777777" w:rsidR="00C51D45" w:rsidRDefault="00C51D45" w:rsidP="00C51D45"/>
    <w:p w14:paraId="5BD604C2" w14:textId="77777777" w:rsidR="00207EF8" w:rsidRPr="002F12F3" w:rsidRDefault="00207EF8" w:rsidP="00C51D45">
      <w:pPr>
        <w:jc w:val="right"/>
        <w:rPr>
          <w:sz w:val="22"/>
          <w:szCs w:val="22"/>
        </w:rPr>
      </w:pPr>
      <w:r w:rsidRPr="002F12F3">
        <w:rPr>
          <w:noProof/>
          <w:color w:val="538135" w:themeColor="accent6" w:themeShade="BF"/>
          <w:sz w:val="22"/>
          <w:szCs w:val="22"/>
        </w:rPr>
        <w:drawing>
          <wp:anchor distT="0" distB="0" distL="114300" distR="114300" simplePos="0" relativeHeight="251659264" behindDoc="1" locked="0" layoutInCell="1" allowOverlap="1" wp14:anchorId="3C816B08" wp14:editId="4BF3E29B">
            <wp:simplePos x="0" y="0"/>
            <wp:positionH relativeFrom="page">
              <wp:posOffset>-485357</wp:posOffset>
            </wp:positionH>
            <wp:positionV relativeFrom="paragraph">
              <wp:posOffset>1577757</wp:posOffset>
            </wp:positionV>
            <wp:extent cx="8981046" cy="5971975"/>
            <wp:effectExtent l="0" t="317"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9012965" cy="5993200"/>
                    </a:xfrm>
                    <a:prstGeom prst="rect">
                      <a:avLst/>
                    </a:prstGeom>
                  </pic:spPr>
                </pic:pic>
              </a:graphicData>
            </a:graphic>
          </wp:anchor>
        </w:drawing>
      </w:r>
      <w:r w:rsidR="00604E42">
        <w:rPr>
          <w:sz w:val="22"/>
          <w:szCs w:val="22"/>
        </w:rPr>
        <w:t>2 priedas</w:t>
      </w:r>
    </w:p>
    <w:sectPr w:rsidR="00207EF8" w:rsidRPr="002F12F3" w:rsidSect="0021754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26B7" w14:textId="77777777" w:rsidR="00591611" w:rsidRDefault="00591611" w:rsidP="00C729DB">
      <w:r>
        <w:separator/>
      </w:r>
    </w:p>
  </w:endnote>
  <w:endnote w:type="continuationSeparator" w:id="0">
    <w:p w14:paraId="5241CD4C" w14:textId="77777777" w:rsidR="00591611" w:rsidRDefault="00591611" w:rsidP="00C7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1E22" w14:textId="77777777" w:rsidR="00591611" w:rsidRDefault="00591611" w:rsidP="00C729DB">
      <w:r>
        <w:separator/>
      </w:r>
    </w:p>
  </w:footnote>
  <w:footnote w:type="continuationSeparator" w:id="0">
    <w:p w14:paraId="612970CA" w14:textId="77777777" w:rsidR="00591611" w:rsidRDefault="00591611" w:rsidP="00C7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3B27"/>
    <w:multiLevelType w:val="hybridMultilevel"/>
    <w:tmpl w:val="683AC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53293F"/>
    <w:multiLevelType w:val="multilevel"/>
    <w:tmpl w:val="745EBAE2"/>
    <w:lvl w:ilvl="0">
      <w:start w:val="1"/>
      <w:numFmt w:val="decimal"/>
      <w:lvlText w:val="%1."/>
      <w:lvlJc w:val="left"/>
      <w:pPr>
        <w:ind w:left="360" w:hanging="360"/>
      </w:pPr>
    </w:lvl>
    <w:lvl w:ilvl="1">
      <w:start w:val="1"/>
      <w:numFmt w:val="decimal"/>
      <w:pStyle w:val="Tekstas"/>
      <w:lvlText w:val="%1.%2."/>
      <w:lvlJc w:val="left"/>
      <w:pPr>
        <w:ind w:left="574" w:hanging="432"/>
      </w:pPr>
      <w:rPr>
        <w:i w:val="0"/>
        <w:iCs w:val="0"/>
        <w:strike w:val="0"/>
        <w:d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943347"/>
    <w:multiLevelType w:val="multilevel"/>
    <w:tmpl w:val="F1D66144"/>
    <w:lvl w:ilvl="0">
      <w:start w:val="11"/>
      <w:numFmt w:val="decimal"/>
      <w:lvlText w:val="%1"/>
      <w:lvlJc w:val="left"/>
      <w:pPr>
        <w:ind w:left="420" w:hanging="420"/>
      </w:pPr>
      <w:rPr>
        <w:rFonts w:hint="default"/>
      </w:rPr>
    </w:lvl>
    <w:lvl w:ilvl="1">
      <w:start w:val="8"/>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F4C6013"/>
    <w:multiLevelType w:val="multilevel"/>
    <w:tmpl w:val="02E2F79E"/>
    <w:lvl w:ilvl="0">
      <w:start w:val="10"/>
      <w:numFmt w:val="decimal"/>
      <w:lvlText w:val="%1"/>
      <w:lvlJc w:val="left"/>
      <w:pPr>
        <w:ind w:left="420" w:hanging="420"/>
      </w:pPr>
      <w:rPr>
        <w:rFonts w:eastAsia="Times New Roman" w:hint="default"/>
      </w:rPr>
    </w:lvl>
    <w:lvl w:ilvl="1">
      <w:start w:val="3"/>
      <w:numFmt w:val="decimal"/>
      <w:lvlText w:val="%1.%2"/>
      <w:lvlJc w:val="left"/>
      <w:pPr>
        <w:ind w:left="1140" w:hanging="4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5DF00962"/>
    <w:multiLevelType w:val="hybridMultilevel"/>
    <w:tmpl w:val="3E26AFF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3D163E"/>
    <w:multiLevelType w:val="multilevel"/>
    <w:tmpl w:val="306AC966"/>
    <w:lvl w:ilvl="0">
      <w:start w:val="1"/>
      <w:numFmt w:val="decimal"/>
      <w:lvlText w:val="%1."/>
      <w:lvlJc w:val="left"/>
      <w:pPr>
        <w:ind w:left="927" w:hanging="360"/>
      </w:pPr>
      <w:rPr>
        <w:rFonts w:hint="default"/>
        <w:b w:val="0"/>
        <w:color w:val="auto"/>
      </w:rPr>
    </w:lvl>
    <w:lvl w:ilvl="1">
      <w:start w:val="1"/>
      <w:numFmt w:val="decimal"/>
      <w:isLgl/>
      <w:lvlText w:val="%1.%2."/>
      <w:lvlJc w:val="left"/>
      <w:pPr>
        <w:ind w:left="928" w:hanging="360"/>
      </w:pPr>
      <w:rPr>
        <w:rFonts w:hint="default"/>
        <w:b w:val="0"/>
        <w:i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2706135">
    <w:abstractNumId w:val="5"/>
  </w:num>
  <w:num w:numId="2" w16cid:durableId="997852872">
    <w:abstractNumId w:val="0"/>
  </w:num>
  <w:num w:numId="3" w16cid:durableId="1624653760">
    <w:abstractNumId w:val="4"/>
  </w:num>
  <w:num w:numId="4" w16cid:durableId="1737782763">
    <w:abstractNumId w:val="2"/>
  </w:num>
  <w:num w:numId="5" w16cid:durableId="1155955538">
    <w:abstractNumId w:val="1"/>
  </w:num>
  <w:num w:numId="6" w16cid:durableId="44916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F8"/>
    <w:rsid w:val="0002170E"/>
    <w:rsid w:val="000307DA"/>
    <w:rsid w:val="00031B3F"/>
    <w:rsid w:val="00061F33"/>
    <w:rsid w:val="000655E6"/>
    <w:rsid w:val="00076AC0"/>
    <w:rsid w:val="00082007"/>
    <w:rsid w:val="00082655"/>
    <w:rsid w:val="00090099"/>
    <w:rsid w:val="00097966"/>
    <w:rsid w:val="000C21B0"/>
    <w:rsid w:val="000C4350"/>
    <w:rsid w:val="000E4B03"/>
    <w:rsid w:val="000E627E"/>
    <w:rsid w:val="000F5518"/>
    <w:rsid w:val="001034A0"/>
    <w:rsid w:val="00114C21"/>
    <w:rsid w:val="001201DB"/>
    <w:rsid w:val="0012117F"/>
    <w:rsid w:val="00121F50"/>
    <w:rsid w:val="00170DC7"/>
    <w:rsid w:val="001766EC"/>
    <w:rsid w:val="001A6FA8"/>
    <w:rsid w:val="001B1EFE"/>
    <w:rsid w:val="001B6ED0"/>
    <w:rsid w:val="001C6110"/>
    <w:rsid w:val="001C7677"/>
    <w:rsid w:val="00207EF8"/>
    <w:rsid w:val="00210C37"/>
    <w:rsid w:val="00217544"/>
    <w:rsid w:val="002439A0"/>
    <w:rsid w:val="002939D3"/>
    <w:rsid w:val="002C697E"/>
    <w:rsid w:val="002F12F3"/>
    <w:rsid w:val="003044C7"/>
    <w:rsid w:val="003243A2"/>
    <w:rsid w:val="00330EB4"/>
    <w:rsid w:val="003531BC"/>
    <w:rsid w:val="00356050"/>
    <w:rsid w:val="00370B6A"/>
    <w:rsid w:val="00397FA9"/>
    <w:rsid w:val="003A7F95"/>
    <w:rsid w:val="003B7E12"/>
    <w:rsid w:val="003E4E87"/>
    <w:rsid w:val="003F21CA"/>
    <w:rsid w:val="004022E6"/>
    <w:rsid w:val="00402968"/>
    <w:rsid w:val="0043289C"/>
    <w:rsid w:val="00443BD6"/>
    <w:rsid w:val="004546DA"/>
    <w:rsid w:val="0046520B"/>
    <w:rsid w:val="0047050B"/>
    <w:rsid w:val="0048677A"/>
    <w:rsid w:val="004A0261"/>
    <w:rsid w:val="004A5320"/>
    <w:rsid w:val="004A5D6E"/>
    <w:rsid w:val="004C4898"/>
    <w:rsid w:val="004C606E"/>
    <w:rsid w:val="004E017F"/>
    <w:rsid w:val="004F31F4"/>
    <w:rsid w:val="00516ABB"/>
    <w:rsid w:val="005461DA"/>
    <w:rsid w:val="00583834"/>
    <w:rsid w:val="00584BC0"/>
    <w:rsid w:val="00591611"/>
    <w:rsid w:val="00592DEE"/>
    <w:rsid w:val="005974A7"/>
    <w:rsid w:val="005A75EF"/>
    <w:rsid w:val="005B33EB"/>
    <w:rsid w:val="005C3338"/>
    <w:rsid w:val="005C59EF"/>
    <w:rsid w:val="005E204F"/>
    <w:rsid w:val="005F7C30"/>
    <w:rsid w:val="00604E42"/>
    <w:rsid w:val="006206AA"/>
    <w:rsid w:val="00620881"/>
    <w:rsid w:val="006520DF"/>
    <w:rsid w:val="006A10EC"/>
    <w:rsid w:val="006A231C"/>
    <w:rsid w:val="006A38B4"/>
    <w:rsid w:val="006D7A25"/>
    <w:rsid w:val="006E2657"/>
    <w:rsid w:val="006E5F3D"/>
    <w:rsid w:val="00724917"/>
    <w:rsid w:val="00760466"/>
    <w:rsid w:val="00777C7E"/>
    <w:rsid w:val="007A4137"/>
    <w:rsid w:val="007B1B71"/>
    <w:rsid w:val="007C7C1D"/>
    <w:rsid w:val="007E25B0"/>
    <w:rsid w:val="007E411C"/>
    <w:rsid w:val="007F1F4D"/>
    <w:rsid w:val="008059BA"/>
    <w:rsid w:val="008160D8"/>
    <w:rsid w:val="00821C39"/>
    <w:rsid w:val="00831C03"/>
    <w:rsid w:val="008467B4"/>
    <w:rsid w:val="00850C0B"/>
    <w:rsid w:val="0085735A"/>
    <w:rsid w:val="008576C3"/>
    <w:rsid w:val="0086028F"/>
    <w:rsid w:val="008648D9"/>
    <w:rsid w:val="00895CFA"/>
    <w:rsid w:val="00895D95"/>
    <w:rsid w:val="008A621D"/>
    <w:rsid w:val="008C5BA5"/>
    <w:rsid w:val="008D6E44"/>
    <w:rsid w:val="008E56E5"/>
    <w:rsid w:val="00910A66"/>
    <w:rsid w:val="00930AC9"/>
    <w:rsid w:val="00943E6E"/>
    <w:rsid w:val="00961070"/>
    <w:rsid w:val="0097080B"/>
    <w:rsid w:val="00977133"/>
    <w:rsid w:val="009A32C4"/>
    <w:rsid w:val="009D3957"/>
    <w:rsid w:val="009E22E5"/>
    <w:rsid w:val="00A055E5"/>
    <w:rsid w:val="00A2405B"/>
    <w:rsid w:val="00A25D72"/>
    <w:rsid w:val="00A47F6D"/>
    <w:rsid w:val="00A651B1"/>
    <w:rsid w:val="00A71932"/>
    <w:rsid w:val="00A73F3F"/>
    <w:rsid w:val="00AB3F88"/>
    <w:rsid w:val="00AD69A9"/>
    <w:rsid w:val="00AF5917"/>
    <w:rsid w:val="00B22029"/>
    <w:rsid w:val="00B22C08"/>
    <w:rsid w:val="00B2372C"/>
    <w:rsid w:val="00B316A9"/>
    <w:rsid w:val="00B61A7A"/>
    <w:rsid w:val="00B77F12"/>
    <w:rsid w:val="00B84134"/>
    <w:rsid w:val="00B97052"/>
    <w:rsid w:val="00B97CF5"/>
    <w:rsid w:val="00BF11E2"/>
    <w:rsid w:val="00C036B5"/>
    <w:rsid w:val="00C51D45"/>
    <w:rsid w:val="00C7125D"/>
    <w:rsid w:val="00C7164E"/>
    <w:rsid w:val="00C729DB"/>
    <w:rsid w:val="00C82502"/>
    <w:rsid w:val="00C82A52"/>
    <w:rsid w:val="00C96E50"/>
    <w:rsid w:val="00CA2E43"/>
    <w:rsid w:val="00CA6969"/>
    <w:rsid w:val="00CB442F"/>
    <w:rsid w:val="00CC3524"/>
    <w:rsid w:val="00CC6D04"/>
    <w:rsid w:val="00CC78C4"/>
    <w:rsid w:val="00CD19D5"/>
    <w:rsid w:val="00D10A34"/>
    <w:rsid w:val="00D20622"/>
    <w:rsid w:val="00D217FF"/>
    <w:rsid w:val="00D3272F"/>
    <w:rsid w:val="00D47ADC"/>
    <w:rsid w:val="00D54388"/>
    <w:rsid w:val="00DA05DC"/>
    <w:rsid w:val="00DA18B8"/>
    <w:rsid w:val="00DA754F"/>
    <w:rsid w:val="00DC227B"/>
    <w:rsid w:val="00DF34D6"/>
    <w:rsid w:val="00DF6907"/>
    <w:rsid w:val="00E266F2"/>
    <w:rsid w:val="00E45EBE"/>
    <w:rsid w:val="00E72400"/>
    <w:rsid w:val="00E73F6E"/>
    <w:rsid w:val="00E7412D"/>
    <w:rsid w:val="00EA00CD"/>
    <w:rsid w:val="00EB313C"/>
    <w:rsid w:val="00EF0EFF"/>
    <w:rsid w:val="00F07864"/>
    <w:rsid w:val="00F16290"/>
    <w:rsid w:val="00F43E61"/>
    <w:rsid w:val="00F6531E"/>
    <w:rsid w:val="00F847EA"/>
    <w:rsid w:val="00F8653B"/>
    <w:rsid w:val="00F90EA1"/>
    <w:rsid w:val="00FC5640"/>
    <w:rsid w:val="00FD00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651E"/>
  <w15:docId w15:val="{8ADE948F-C827-43E3-9F61-76F76A8F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EF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7EF8"/>
    <w:pPr>
      <w:ind w:left="720"/>
      <w:contextualSpacing/>
    </w:pPr>
  </w:style>
  <w:style w:type="character" w:styleId="Grietas">
    <w:name w:val="Strong"/>
    <w:basedOn w:val="Numatytasispastraiposriftas"/>
    <w:uiPriority w:val="22"/>
    <w:qFormat/>
    <w:rsid w:val="00207EF8"/>
    <w:rPr>
      <w:b/>
      <w:bCs/>
    </w:rPr>
  </w:style>
  <w:style w:type="table" w:styleId="Lentelstinklelis">
    <w:name w:val="Table Grid"/>
    <w:basedOn w:val="prastojilentel"/>
    <w:uiPriority w:val="59"/>
    <w:rsid w:val="00207E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207EF8"/>
    <w:pPr>
      <w:spacing w:before="100" w:beforeAutospacing="1" w:after="100" w:afterAutospacing="1"/>
    </w:pPr>
    <w:rPr>
      <w:lang w:val="en-US" w:eastAsia="en-US"/>
    </w:rPr>
  </w:style>
  <w:style w:type="character" w:styleId="Komentaronuoroda">
    <w:name w:val="annotation reference"/>
    <w:basedOn w:val="Numatytasispastraiposriftas"/>
    <w:uiPriority w:val="99"/>
    <w:semiHidden/>
    <w:unhideWhenUsed/>
    <w:rsid w:val="00207EF8"/>
    <w:rPr>
      <w:sz w:val="16"/>
      <w:szCs w:val="16"/>
    </w:rPr>
  </w:style>
  <w:style w:type="paragraph" w:styleId="Komentarotekstas">
    <w:name w:val="annotation text"/>
    <w:basedOn w:val="prastasis"/>
    <w:link w:val="KomentarotekstasDiagrama"/>
    <w:uiPriority w:val="99"/>
    <w:semiHidden/>
    <w:unhideWhenUsed/>
    <w:rsid w:val="00207EF8"/>
    <w:rPr>
      <w:sz w:val="20"/>
      <w:szCs w:val="20"/>
    </w:rPr>
  </w:style>
  <w:style w:type="character" w:customStyle="1" w:styleId="KomentarotekstasDiagrama">
    <w:name w:val="Komentaro tekstas Diagrama"/>
    <w:basedOn w:val="Numatytasispastraiposriftas"/>
    <w:link w:val="Komentarotekstas"/>
    <w:uiPriority w:val="99"/>
    <w:semiHidden/>
    <w:rsid w:val="00207EF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207E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7EF8"/>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821C39"/>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A0261"/>
    <w:rPr>
      <w:b/>
      <w:bCs/>
    </w:rPr>
  </w:style>
  <w:style w:type="character" w:customStyle="1" w:styleId="KomentarotemaDiagrama">
    <w:name w:val="Komentaro tema Diagrama"/>
    <w:basedOn w:val="KomentarotekstasDiagrama"/>
    <w:link w:val="Komentarotema"/>
    <w:uiPriority w:val="99"/>
    <w:semiHidden/>
    <w:rsid w:val="004A026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semiHidden/>
    <w:unhideWhenUsed/>
    <w:rsid w:val="00C729DB"/>
    <w:pPr>
      <w:tabs>
        <w:tab w:val="center" w:pos="4819"/>
        <w:tab w:val="right" w:pos="9638"/>
      </w:tabs>
    </w:pPr>
  </w:style>
  <w:style w:type="character" w:customStyle="1" w:styleId="AntratsDiagrama">
    <w:name w:val="Antraštės Diagrama"/>
    <w:basedOn w:val="Numatytasispastraiposriftas"/>
    <w:link w:val="Antrats"/>
    <w:uiPriority w:val="99"/>
    <w:semiHidden/>
    <w:rsid w:val="00C729DB"/>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C729DB"/>
    <w:pPr>
      <w:tabs>
        <w:tab w:val="center" w:pos="4819"/>
        <w:tab w:val="right" w:pos="9638"/>
      </w:tabs>
    </w:pPr>
  </w:style>
  <w:style w:type="character" w:customStyle="1" w:styleId="PoratDiagrama">
    <w:name w:val="Poraštė Diagrama"/>
    <w:basedOn w:val="Numatytasispastraiposriftas"/>
    <w:link w:val="Porat"/>
    <w:uiPriority w:val="99"/>
    <w:semiHidden/>
    <w:rsid w:val="00C729DB"/>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5735A"/>
    <w:rPr>
      <w:color w:val="605E5C"/>
      <w:shd w:val="clear" w:color="auto" w:fill="E1DFDD"/>
    </w:rPr>
  </w:style>
  <w:style w:type="paragraph" w:customStyle="1" w:styleId="Tekstas">
    <w:name w:val="Tekstas"/>
    <w:basedOn w:val="prastasis"/>
    <w:qFormat/>
    <w:rsid w:val="00583834"/>
    <w:pPr>
      <w:numPr>
        <w:ilvl w:val="1"/>
        <w:numId w:val="5"/>
      </w:numPr>
      <w:pBdr>
        <w:top w:val="nil"/>
        <w:left w:val="nil"/>
        <w:bottom w:val="nil"/>
        <w:right w:val="nil"/>
        <w:between w:val="nil"/>
        <w:bar w:val="nil"/>
      </w:pBdr>
      <w:suppressAutoHyphens/>
      <w:ind w:left="0" w:firstLine="720"/>
      <w:jc w:val="both"/>
    </w:pPr>
    <w:rPr>
      <w:rFonts w:eastAsia="Arial Unicode MS" w:cs="Arial Unicode MS"/>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varenos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006B-7CAA-46FB-A28D-FE9A7D24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8104</Words>
  <Characters>4620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Valdas Volungevičius</cp:lastModifiedBy>
  <cp:revision>9</cp:revision>
  <cp:lastPrinted>2023-01-24T09:15:00Z</cp:lastPrinted>
  <dcterms:created xsi:type="dcterms:W3CDTF">2025-02-24T06:19:00Z</dcterms:created>
  <dcterms:modified xsi:type="dcterms:W3CDTF">2025-02-24T11:28:00Z</dcterms:modified>
</cp:coreProperties>
</file>