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9130" w14:textId="496C7636" w:rsidR="00202033" w:rsidRPr="00427ED8" w:rsidRDefault="00202033" w:rsidP="00202033">
      <w:pPr>
        <w:pStyle w:val="Header"/>
        <w:jc w:val="right"/>
        <w:rPr>
          <w:rFonts w:ascii="Times New Roman" w:hAnsi="Times New Roman" w:cs="Times New Roman"/>
        </w:rPr>
      </w:pPr>
      <w:r>
        <w:rPr>
          <w:rFonts w:ascii="Times New Roman" w:hAnsi="Times New Roman" w:cs="Times New Roman"/>
        </w:rPr>
        <w:t xml:space="preserve">1 </w:t>
      </w:r>
      <w:r w:rsidRPr="00427ED8">
        <w:rPr>
          <w:rFonts w:ascii="Times New Roman" w:hAnsi="Times New Roman" w:cs="Times New Roman"/>
        </w:rPr>
        <w:t>priedas „Techninė specifikacija“</w:t>
      </w:r>
    </w:p>
    <w:p w14:paraId="03D916A7" w14:textId="77777777" w:rsidR="00EC45CA" w:rsidRDefault="00EC45CA" w:rsidP="00202033">
      <w:pPr>
        <w:spacing w:after="236" w:line="259" w:lineRule="auto"/>
        <w:ind w:firstLine="0"/>
        <w:rPr>
          <w:rFonts w:ascii="Times New Roman" w:hAnsi="Times New Roman" w:cs="Times New Roman"/>
          <w:b/>
        </w:rPr>
      </w:pPr>
    </w:p>
    <w:p w14:paraId="4D8F3F0A" w14:textId="0EAFA852" w:rsidR="00F74F65" w:rsidRPr="00F70BDC" w:rsidRDefault="00F70BDC">
      <w:pPr>
        <w:spacing w:after="236" w:line="259" w:lineRule="auto"/>
        <w:ind w:left="1454" w:firstLine="0"/>
        <w:rPr>
          <w:rFonts w:ascii="Times New Roman" w:hAnsi="Times New Roman" w:cs="Times New Roman"/>
        </w:rPr>
      </w:pPr>
      <w:r w:rsidRPr="00F70BDC">
        <w:rPr>
          <w:rFonts w:ascii="Times New Roman" w:hAnsi="Times New Roman" w:cs="Times New Roman"/>
          <w:b/>
        </w:rPr>
        <w:t>LENGVOJO AUTOMOBILIO NUOMOS TECHNINĖ SPECIFIKACIJA</w:t>
      </w:r>
    </w:p>
    <w:p w14:paraId="0B7240F9" w14:textId="77777777" w:rsidR="00F74F65" w:rsidRPr="00F70BDC" w:rsidRDefault="00F70BDC">
      <w:pPr>
        <w:ind w:left="-15" w:right="-15"/>
        <w:rPr>
          <w:rFonts w:ascii="Times New Roman" w:hAnsi="Times New Roman" w:cs="Times New Roman"/>
          <w:lang w:val="lt-LT"/>
        </w:rPr>
      </w:pPr>
      <w:r w:rsidRPr="00F70BDC">
        <w:rPr>
          <w:rFonts w:ascii="Times New Roman" w:hAnsi="Times New Roman" w:cs="Times New Roman"/>
          <w:lang w:val="lt-LT"/>
        </w:rPr>
        <w:t>Automobilis turi atitikti visus gamintojo nustatytus kokybės reikalavimus bei tarptautinius kokybės ir ekologinius reikalavimus. Automobilis turi atitikti ES standartus.</w:t>
      </w:r>
    </w:p>
    <w:tbl>
      <w:tblPr>
        <w:tblStyle w:val="TableGrid0"/>
        <w:tblW w:w="0" w:type="auto"/>
        <w:tblLook w:val="04A0" w:firstRow="1" w:lastRow="0" w:firstColumn="1" w:lastColumn="0" w:noHBand="0" w:noVBand="1"/>
      </w:tblPr>
      <w:tblGrid>
        <w:gridCol w:w="570"/>
        <w:gridCol w:w="2402"/>
        <w:gridCol w:w="3798"/>
        <w:gridCol w:w="2872"/>
      </w:tblGrid>
      <w:tr w:rsidR="00B10BFB" w:rsidRPr="000E0876" w14:paraId="0AF3F829" w14:textId="77777777" w:rsidTr="000E0876">
        <w:tc>
          <w:tcPr>
            <w:tcW w:w="570" w:type="dxa"/>
          </w:tcPr>
          <w:p w14:paraId="132DF888" w14:textId="77777777" w:rsidR="00F72242" w:rsidRPr="000E0876" w:rsidRDefault="00B10BFB" w:rsidP="00F72242">
            <w:pPr>
              <w:spacing w:after="0" w:line="240" w:lineRule="auto"/>
              <w:ind w:firstLine="0"/>
              <w:jc w:val="center"/>
              <w:rPr>
                <w:rFonts w:ascii="Times New Roman" w:eastAsiaTheme="minorHAnsi" w:hAnsi="Times New Roman" w:cs="Times New Roman"/>
                <w:b/>
                <w:bCs/>
                <w:color w:val="auto"/>
              </w:rPr>
            </w:pPr>
            <w:r w:rsidRPr="000E0876">
              <w:rPr>
                <w:rFonts w:ascii="Times New Roman" w:eastAsiaTheme="minorHAnsi" w:hAnsi="Times New Roman" w:cs="Times New Roman"/>
                <w:b/>
                <w:bCs/>
                <w:color w:val="auto"/>
              </w:rPr>
              <w:t>Eil.</w:t>
            </w:r>
          </w:p>
          <w:p w14:paraId="1B2A79DF" w14:textId="63B789CA" w:rsidR="00B10BFB" w:rsidRPr="000E0876" w:rsidRDefault="00B10BFB" w:rsidP="00F72242">
            <w:pPr>
              <w:spacing w:after="0" w:line="240" w:lineRule="auto"/>
              <w:ind w:firstLine="0"/>
              <w:jc w:val="center"/>
              <w:rPr>
                <w:rFonts w:ascii="Times New Roman" w:eastAsiaTheme="minorHAnsi" w:hAnsi="Times New Roman" w:cs="Times New Roman"/>
                <w:b/>
                <w:bCs/>
                <w:color w:val="auto"/>
              </w:rPr>
            </w:pPr>
            <w:r w:rsidRPr="000E0876">
              <w:rPr>
                <w:rFonts w:ascii="Times New Roman" w:eastAsiaTheme="minorHAnsi" w:hAnsi="Times New Roman" w:cs="Times New Roman"/>
                <w:b/>
                <w:bCs/>
                <w:color w:val="auto"/>
              </w:rPr>
              <w:t>Nr.</w:t>
            </w:r>
          </w:p>
        </w:tc>
        <w:tc>
          <w:tcPr>
            <w:tcW w:w="2402" w:type="dxa"/>
          </w:tcPr>
          <w:p w14:paraId="47922C4A" w14:textId="77777777" w:rsidR="00B10BFB" w:rsidRPr="00EF378D"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EF378D">
              <w:rPr>
                <w:rFonts w:ascii="Times New Roman" w:eastAsiaTheme="minorHAnsi" w:hAnsi="Times New Roman" w:cs="Times New Roman"/>
                <w:b/>
                <w:bCs/>
                <w:noProof/>
                <w:color w:val="auto"/>
                <w:lang w:val="lt-LT"/>
              </w:rPr>
              <w:t>Charakteristikų pavadinimas</w:t>
            </w:r>
          </w:p>
        </w:tc>
        <w:tc>
          <w:tcPr>
            <w:tcW w:w="3798" w:type="dxa"/>
          </w:tcPr>
          <w:p w14:paraId="4DB9E946" w14:textId="77777777" w:rsidR="00B10BFB" w:rsidRPr="00EF378D"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EF378D">
              <w:rPr>
                <w:rFonts w:ascii="Times New Roman" w:eastAsiaTheme="minorHAnsi" w:hAnsi="Times New Roman" w:cs="Times New Roman"/>
                <w:b/>
                <w:bCs/>
                <w:noProof/>
                <w:color w:val="auto"/>
                <w:lang w:val="lt-LT"/>
              </w:rPr>
              <w:t>Reikalavimai</w:t>
            </w:r>
          </w:p>
        </w:tc>
        <w:tc>
          <w:tcPr>
            <w:tcW w:w="2872" w:type="dxa"/>
          </w:tcPr>
          <w:p w14:paraId="70370CD3" w14:textId="77777777" w:rsidR="00B10BFB" w:rsidRPr="00EF378D"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EF378D">
              <w:rPr>
                <w:rFonts w:ascii="Times New Roman" w:eastAsiaTheme="minorHAnsi" w:hAnsi="Times New Roman" w:cs="Times New Roman"/>
                <w:b/>
                <w:bCs/>
                <w:noProof/>
                <w:color w:val="auto"/>
                <w:lang w:val="lt-LT"/>
              </w:rPr>
              <w:t>Tiekėjo siūlomos prekės aprašymas</w:t>
            </w:r>
          </w:p>
        </w:tc>
      </w:tr>
      <w:tr w:rsidR="00B10BFB" w:rsidRPr="000E0876" w14:paraId="2190545C" w14:textId="77777777" w:rsidTr="000E0876">
        <w:tc>
          <w:tcPr>
            <w:tcW w:w="570" w:type="dxa"/>
          </w:tcPr>
          <w:p w14:paraId="4C83F9F6"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w:t>
            </w:r>
          </w:p>
        </w:tc>
        <w:tc>
          <w:tcPr>
            <w:tcW w:w="2402" w:type="dxa"/>
          </w:tcPr>
          <w:p w14:paraId="7E192DA0" w14:textId="77777777" w:rsidR="00B10BFB" w:rsidRPr="00EF378D" w:rsidRDefault="00B10BFB" w:rsidP="00B10BFB">
            <w:pPr>
              <w:spacing w:after="0" w:line="240" w:lineRule="auto"/>
              <w:ind w:firstLine="0"/>
              <w:rPr>
                <w:rFonts w:ascii="Times New Roman" w:eastAsiaTheme="minorHAnsi" w:hAnsi="Times New Roman" w:cs="Times New Roman"/>
                <w:noProof/>
                <w:color w:val="auto"/>
                <w:lang w:val="lt-LT"/>
              </w:rPr>
            </w:pPr>
            <w:r w:rsidRPr="00EF378D">
              <w:rPr>
                <w:rFonts w:ascii="Times New Roman" w:eastAsiaTheme="minorHAnsi" w:hAnsi="Times New Roman" w:cs="Times New Roman"/>
                <w:noProof/>
                <w:color w:val="auto"/>
                <w:lang w:val="lt-LT"/>
              </w:rPr>
              <w:t>Automobilio rūšis</w:t>
            </w:r>
          </w:p>
        </w:tc>
        <w:tc>
          <w:tcPr>
            <w:tcW w:w="3798" w:type="dxa"/>
          </w:tcPr>
          <w:p w14:paraId="26F85C78" w14:textId="77777777" w:rsidR="00B10BFB" w:rsidRPr="00EF378D" w:rsidRDefault="00B10BFB" w:rsidP="000E0876">
            <w:pPr>
              <w:spacing w:after="0" w:line="240" w:lineRule="auto"/>
              <w:ind w:firstLine="0"/>
              <w:jc w:val="both"/>
              <w:rPr>
                <w:rFonts w:ascii="Times New Roman" w:eastAsiaTheme="minorHAnsi" w:hAnsi="Times New Roman" w:cs="Times New Roman"/>
                <w:noProof/>
                <w:color w:val="auto"/>
                <w:lang w:val="lt-LT"/>
              </w:rPr>
            </w:pPr>
            <w:r w:rsidRPr="00EF378D">
              <w:rPr>
                <w:rFonts w:ascii="Times New Roman" w:eastAsiaTheme="minorHAnsi" w:hAnsi="Times New Roman" w:cs="Times New Roman"/>
                <w:noProof/>
                <w:color w:val="auto"/>
                <w:lang w:val="lt-LT"/>
              </w:rPr>
              <w:t>Lengvasis automobilis, pagal Lietuvos autoverslininkų asociacijos klasifikavimą – E2. Prestižiniai dideli automobiliai, iki 3,5t bendrosios masės, M1 kategorija.</w:t>
            </w:r>
          </w:p>
        </w:tc>
        <w:tc>
          <w:tcPr>
            <w:tcW w:w="2872" w:type="dxa"/>
          </w:tcPr>
          <w:p w14:paraId="21003F7D" w14:textId="6032C9A6" w:rsidR="00B10BFB" w:rsidRPr="00EF378D" w:rsidRDefault="008D0C1B" w:rsidP="00B94330">
            <w:pPr>
              <w:spacing w:after="0" w:line="240" w:lineRule="auto"/>
              <w:ind w:firstLine="0"/>
              <w:jc w:val="center"/>
              <w:rPr>
                <w:rFonts w:ascii="Times New Roman" w:eastAsiaTheme="minorHAnsi" w:hAnsi="Times New Roman" w:cs="Times New Roman"/>
                <w:noProof/>
                <w:color w:val="auto"/>
                <w:lang w:val="lt-LT"/>
              </w:rPr>
            </w:pPr>
            <w:r w:rsidRPr="00EF378D">
              <w:rPr>
                <w:rFonts w:ascii="Times New Roman" w:eastAsiaTheme="minorHAnsi" w:hAnsi="Times New Roman" w:cs="Times New Roman"/>
                <w:i/>
                <w:iCs/>
                <w:noProof/>
                <w:color w:val="auto"/>
                <w:kern w:val="0"/>
                <w:sz w:val="22"/>
                <w:szCs w:val="22"/>
                <w:lang w:val="lt-LT"/>
                <w14:ligatures w14:val="none"/>
              </w:rPr>
              <w:t>(</w:t>
            </w:r>
            <w:r w:rsidR="00B94330" w:rsidRPr="00EF378D">
              <w:rPr>
                <w:rFonts w:ascii="Times New Roman" w:eastAsiaTheme="minorHAnsi" w:hAnsi="Times New Roman" w:cs="Times New Roman"/>
                <w:i/>
                <w:iCs/>
                <w:noProof/>
                <w:color w:val="auto"/>
                <w:kern w:val="0"/>
                <w:sz w:val="22"/>
                <w:szCs w:val="22"/>
                <w:lang w:val="lt-LT"/>
                <w14:ligatures w14:val="none"/>
              </w:rPr>
              <w:t>Automobilio markė ir modelis</w:t>
            </w:r>
            <w:r w:rsidRPr="00EF378D">
              <w:rPr>
                <w:rFonts w:ascii="Times New Roman" w:eastAsiaTheme="minorHAnsi" w:hAnsi="Times New Roman" w:cs="Times New Roman"/>
                <w:i/>
                <w:iCs/>
                <w:noProof/>
                <w:color w:val="auto"/>
                <w:kern w:val="0"/>
                <w:sz w:val="22"/>
                <w:szCs w:val="22"/>
                <w:lang w:val="lt-LT"/>
                <w14:ligatures w14:val="none"/>
              </w:rPr>
              <w:t>)</w:t>
            </w:r>
          </w:p>
        </w:tc>
      </w:tr>
      <w:tr w:rsidR="00B10BFB" w:rsidRPr="000E0876" w14:paraId="0C95F7F2" w14:textId="77777777" w:rsidTr="000E0876">
        <w:tc>
          <w:tcPr>
            <w:tcW w:w="570" w:type="dxa"/>
          </w:tcPr>
          <w:p w14:paraId="39011EDF"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w:t>
            </w:r>
          </w:p>
        </w:tc>
        <w:tc>
          <w:tcPr>
            <w:tcW w:w="2402" w:type="dxa"/>
          </w:tcPr>
          <w:p w14:paraId="7B0A157E"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r w:rsidRPr="000E0876">
              <w:rPr>
                <w:rFonts w:ascii="Times New Roman" w:eastAsiaTheme="minorHAnsi" w:hAnsi="Times New Roman" w:cs="Times New Roman"/>
                <w:color w:val="auto"/>
                <w:lang w:val="lt-LT"/>
              </w:rPr>
              <w:t>Automobilio pagaminimas</w:t>
            </w:r>
          </w:p>
        </w:tc>
        <w:tc>
          <w:tcPr>
            <w:tcW w:w="3798" w:type="dxa"/>
          </w:tcPr>
          <w:p w14:paraId="4CE783B9"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Neeksploatuotas, naujas automobilis, pagamintas ne anksčiau kaip prieš 6 mėnesius.</w:t>
            </w:r>
          </w:p>
        </w:tc>
        <w:tc>
          <w:tcPr>
            <w:tcW w:w="2872" w:type="dxa"/>
          </w:tcPr>
          <w:p w14:paraId="68B54146"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797673A" w14:textId="77777777" w:rsidTr="000E0876">
        <w:tc>
          <w:tcPr>
            <w:tcW w:w="570" w:type="dxa"/>
          </w:tcPr>
          <w:p w14:paraId="7055A666"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3.</w:t>
            </w:r>
          </w:p>
        </w:tc>
        <w:tc>
          <w:tcPr>
            <w:tcW w:w="2402" w:type="dxa"/>
          </w:tcPr>
          <w:p w14:paraId="20DD8CB2"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Bendras variklio galingumas</w:t>
            </w:r>
          </w:p>
        </w:tc>
        <w:tc>
          <w:tcPr>
            <w:tcW w:w="3798" w:type="dxa"/>
          </w:tcPr>
          <w:p w14:paraId="6E6B4308"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Ne mažiau kaip 150 kW.</w:t>
            </w:r>
          </w:p>
        </w:tc>
        <w:tc>
          <w:tcPr>
            <w:tcW w:w="2872" w:type="dxa"/>
          </w:tcPr>
          <w:p w14:paraId="23F776D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0B9E318" w14:textId="77777777" w:rsidTr="000E0876">
        <w:tc>
          <w:tcPr>
            <w:tcW w:w="570" w:type="dxa"/>
          </w:tcPr>
          <w:p w14:paraId="36601AB3"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4.</w:t>
            </w:r>
          </w:p>
        </w:tc>
        <w:tc>
          <w:tcPr>
            <w:tcW w:w="2402" w:type="dxa"/>
          </w:tcPr>
          <w:p w14:paraId="1FED1DD2"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Degalų rūšis, variklio tipas</w:t>
            </w:r>
          </w:p>
        </w:tc>
        <w:tc>
          <w:tcPr>
            <w:tcW w:w="3798" w:type="dxa"/>
          </w:tcPr>
          <w:p w14:paraId="669DBE21"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Variklis hibridinis – benzininis/elektrinis, įkraunamas PHEV (Plug-In Hybrid Electric Vehicle).</w:t>
            </w:r>
          </w:p>
        </w:tc>
        <w:tc>
          <w:tcPr>
            <w:tcW w:w="2872" w:type="dxa"/>
          </w:tcPr>
          <w:p w14:paraId="4C93E4B5"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D7F2001" w14:textId="77777777" w:rsidTr="000E0876">
        <w:tc>
          <w:tcPr>
            <w:tcW w:w="570" w:type="dxa"/>
          </w:tcPr>
          <w:p w14:paraId="564A0CC6"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5.</w:t>
            </w:r>
          </w:p>
        </w:tc>
        <w:tc>
          <w:tcPr>
            <w:tcW w:w="2402" w:type="dxa"/>
          </w:tcPr>
          <w:p w14:paraId="71D8E7D6" w14:textId="77777777" w:rsidR="00B10BFB" w:rsidRPr="000E0876" w:rsidRDefault="00B10BFB" w:rsidP="00B10BFB">
            <w:pPr>
              <w:tabs>
                <w:tab w:val="center" w:pos="1329"/>
                <w:tab w:val="right" w:pos="2505"/>
              </w:tabs>
              <w:spacing w:after="0" w:line="259" w:lineRule="auto"/>
              <w:ind w:firstLine="0"/>
              <w:rPr>
                <w:rFonts w:ascii="Times New Roman" w:hAnsi="Times New Roman" w:cs="Times New Roman"/>
                <w:lang w:val="lt-LT"/>
              </w:rPr>
            </w:pPr>
            <w:r w:rsidRPr="000E0876">
              <w:rPr>
                <w:rFonts w:ascii="Times New Roman" w:hAnsi="Times New Roman" w:cs="Times New Roman"/>
                <w:lang w:val="lt-LT"/>
              </w:rPr>
              <w:t>Minimalūs</w:t>
            </w:r>
            <w:r w:rsidRPr="000E0876">
              <w:rPr>
                <w:rFonts w:ascii="Times New Roman" w:hAnsi="Times New Roman" w:cs="Times New Roman"/>
                <w:lang w:val="lt-LT"/>
              </w:rPr>
              <w:tab/>
              <w:t xml:space="preserve"> aplinkos</w:t>
            </w:r>
          </w:p>
          <w:p w14:paraId="2942E9C4"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hAnsi="Times New Roman" w:cs="Times New Roman"/>
                <w:lang w:val="lt-LT"/>
              </w:rPr>
              <w:t>apsaugos kriterijai</w:t>
            </w:r>
          </w:p>
        </w:tc>
        <w:tc>
          <w:tcPr>
            <w:tcW w:w="3798" w:type="dxa"/>
          </w:tcPr>
          <w:p w14:paraId="070EC2C6" w14:textId="77777777" w:rsidR="00B10BFB" w:rsidRPr="000E0876" w:rsidRDefault="00B10BFB" w:rsidP="000E0876">
            <w:pPr>
              <w:spacing w:after="1"/>
              <w:ind w:right="11" w:firstLine="0"/>
              <w:jc w:val="both"/>
              <w:rPr>
                <w:rFonts w:ascii="Times New Roman" w:hAnsi="Times New Roman" w:cs="Times New Roman"/>
                <w:lang w:val="lt-LT"/>
              </w:rPr>
            </w:pPr>
            <w:r w:rsidRPr="000E0876">
              <w:rPr>
                <w:rFonts w:ascii="Times New Roman" w:hAnsi="Times New Roman" w:cs="Times New Roman"/>
                <w:lang w:val="lt-LT"/>
              </w:rPr>
              <w:t xml:space="preserve">Automobilis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5C52CCBE"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hAnsi="Times New Roman" w:cs="Times New Roman"/>
                <w:lang w:val="lt-LT"/>
              </w:rPr>
              <w:t xml:space="preserve">Alternatyviųjų degalų įstatymo 2 straipsnio 23 punktas - </w:t>
            </w:r>
            <w:r w:rsidRPr="000E0876">
              <w:rPr>
                <w:rFonts w:ascii="Times New Roman" w:hAnsi="Times New Roman" w:cs="Times New Roman"/>
                <w:b/>
                <w:lang w:val="lt-LT"/>
              </w:rPr>
              <w:t>Netarši transporto priemonė</w:t>
            </w:r>
            <w:r w:rsidRPr="000E0876">
              <w:rPr>
                <w:rFonts w:ascii="Times New Roman" w:hAnsi="Times New Roman" w:cs="Times New Roman"/>
                <w:lang w:val="lt-LT"/>
              </w:rPr>
              <w:t xml:space="preserve"> – M1, M2 arba N1 kategorijos transporto priemonė, kurios išmetamo CO</w:t>
            </w:r>
            <w:r w:rsidRPr="000E0876">
              <w:rPr>
                <w:rFonts w:ascii="Times New Roman" w:hAnsi="Times New Roman" w:cs="Times New Roman"/>
                <w:vertAlign w:val="subscript"/>
                <w:lang w:val="lt-LT"/>
              </w:rPr>
              <w:t>2</w:t>
            </w:r>
            <w:r w:rsidRPr="000E0876">
              <w:rPr>
                <w:rFonts w:ascii="Times New Roman" w:hAnsi="Times New Roman" w:cs="Times New Roman"/>
                <w:lang w:val="lt-LT"/>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w:t>
            </w:r>
            <w:r w:rsidRPr="000E0876">
              <w:rPr>
                <w:rFonts w:ascii="Times New Roman" w:hAnsi="Times New Roman" w:cs="Times New Roman"/>
                <w:lang w:val="lt-LT"/>
              </w:rPr>
              <w:lastRenderedPageBreak/>
              <w:t>patvirtinimo atsižvelgiant į išmetamųjų teršalų kiekį iš lengvųjų keleivinių ir komercinių transporto priemonių (Euro 5 ir Euro 6) ir dėl transporto priemonių remonto ir priežiūros informacijos prieigos.</w:t>
            </w:r>
          </w:p>
        </w:tc>
        <w:tc>
          <w:tcPr>
            <w:tcW w:w="2872" w:type="dxa"/>
          </w:tcPr>
          <w:p w14:paraId="6F85724E"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4FC64322" w14:textId="77777777" w:rsidTr="000E0876">
        <w:tc>
          <w:tcPr>
            <w:tcW w:w="570" w:type="dxa"/>
          </w:tcPr>
          <w:p w14:paraId="40FBC85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6.</w:t>
            </w:r>
          </w:p>
        </w:tc>
        <w:tc>
          <w:tcPr>
            <w:tcW w:w="2402" w:type="dxa"/>
          </w:tcPr>
          <w:p w14:paraId="16427752"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Numatoma metinė rida</w:t>
            </w:r>
          </w:p>
        </w:tc>
        <w:tc>
          <w:tcPr>
            <w:tcW w:w="3798" w:type="dxa"/>
          </w:tcPr>
          <w:p w14:paraId="0EE84EF9"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Iki 30 000 kilometrų.</w:t>
            </w:r>
          </w:p>
        </w:tc>
        <w:tc>
          <w:tcPr>
            <w:tcW w:w="2872" w:type="dxa"/>
          </w:tcPr>
          <w:p w14:paraId="012A5332"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128361B6" w14:textId="77777777" w:rsidTr="000E0876">
        <w:tc>
          <w:tcPr>
            <w:tcW w:w="570" w:type="dxa"/>
          </w:tcPr>
          <w:p w14:paraId="040A625F"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7.</w:t>
            </w:r>
          </w:p>
        </w:tc>
        <w:tc>
          <w:tcPr>
            <w:tcW w:w="2402" w:type="dxa"/>
          </w:tcPr>
          <w:p w14:paraId="1D6C8E7C"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Pavarų dėžė</w:t>
            </w:r>
          </w:p>
        </w:tc>
        <w:tc>
          <w:tcPr>
            <w:tcW w:w="3798" w:type="dxa"/>
          </w:tcPr>
          <w:p w14:paraId="68A2F8D2"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Automatinė.</w:t>
            </w:r>
          </w:p>
        </w:tc>
        <w:tc>
          <w:tcPr>
            <w:tcW w:w="2872" w:type="dxa"/>
          </w:tcPr>
          <w:p w14:paraId="4F307EF5"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575E068" w14:textId="77777777" w:rsidTr="000E0876">
        <w:tc>
          <w:tcPr>
            <w:tcW w:w="570" w:type="dxa"/>
          </w:tcPr>
          <w:p w14:paraId="55483B63"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8.</w:t>
            </w:r>
          </w:p>
        </w:tc>
        <w:tc>
          <w:tcPr>
            <w:tcW w:w="2402" w:type="dxa"/>
          </w:tcPr>
          <w:p w14:paraId="4F1B2E9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Kėbulo tipas, durelių skaičius</w:t>
            </w:r>
          </w:p>
        </w:tc>
        <w:tc>
          <w:tcPr>
            <w:tcW w:w="3798" w:type="dxa"/>
          </w:tcPr>
          <w:p w14:paraId="60D81B38"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Sedano tipo kėbulas, durelių skaičius 4.</w:t>
            </w:r>
          </w:p>
        </w:tc>
        <w:tc>
          <w:tcPr>
            <w:tcW w:w="2872" w:type="dxa"/>
          </w:tcPr>
          <w:p w14:paraId="5D99198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4C465B52" w14:textId="77777777" w:rsidTr="000E0876">
        <w:tc>
          <w:tcPr>
            <w:tcW w:w="570" w:type="dxa"/>
          </w:tcPr>
          <w:p w14:paraId="262ED9B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9.</w:t>
            </w:r>
          </w:p>
        </w:tc>
        <w:tc>
          <w:tcPr>
            <w:tcW w:w="2402" w:type="dxa"/>
          </w:tcPr>
          <w:p w14:paraId="6E63E6F9"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spalva</w:t>
            </w:r>
          </w:p>
        </w:tc>
        <w:tc>
          <w:tcPr>
            <w:tcW w:w="3798" w:type="dxa"/>
          </w:tcPr>
          <w:p w14:paraId="09A0CAF5"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spalva tamsi (juoda arba tamsiai mėlyna).</w:t>
            </w:r>
          </w:p>
        </w:tc>
        <w:tc>
          <w:tcPr>
            <w:tcW w:w="2872" w:type="dxa"/>
          </w:tcPr>
          <w:p w14:paraId="7896CD13"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1E7FA03C" w14:textId="77777777" w:rsidTr="000E0876">
        <w:tc>
          <w:tcPr>
            <w:tcW w:w="570" w:type="dxa"/>
          </w:tcPr>
          <w:p w14:paraId="422A37B9"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10.</w:t>
            </w:r>
          </w:p>
        </w:tc>
        <w:tc>
          <w:tcPr>
            <w:tcW w:w="2402" w:type="dxa"/>
          </w:tcPr>
          <w:p w14:paraId="68A8935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Bendras ilgis, cm</w:t>
            </w:r>
          </w:p>
        </w:tc>
        <w:tc>
          <w:tcPr>
            <w:tcW w:w="3798" w:type="dxa"/>
          </w:tcPr>
          <w:p w14:paraId="262A4ADA"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Nuo 490 cm iki 510 cm.</w:t>
            </w:r>
          </w:p>
        </w:tc>
        <w:tc>
          <w:tcPr>
            <w:tcW w:w="2872" w:type="dxa"/>
          </w:tcPr>
          <w:p w14:paraId="3F864E88"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0FD5F59F" w14:textId="77777777" w:rsidTr="000E0876">
        <w:trPr>
          <w:trHeight w:val="81"/>
        </w:trPr>
        <w:tc>
          <w:tcPr>
            <w:tcW w:w="570" w:type="dxa"/>
            <w:vMerge w:val="restart"/>
          </w:tcPr>
          <w:p w14:paraId="2132D5B2"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11.</w:t>
            </w:r>
          </w:p>
        </w:tc>
        <w:tc>
          <w:tcPr>
            <w:tcW w:w="2402" w:type="dxa"/>
            <w:vMerge w:val="restart"/>
          </w:tcPr>
          <w:p w14:paraId="363CD479"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valdymo ir saugumo sistemos</w:t>
            </w:r>
          </w:p>
        </w:tc>
        <w:tc>
          <w:tcPr>
            <w:tcW w:w="3798" w:type="dxa"/>
          </w:tcPr>
          <w:p w14:paraId="56AFF262"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Vairuotojo ir keleivio oro saugos pagalvės, šoninės oro saugos pagalvės.</w:t>
            </w:r>
          </w:p>
        </w:tc>
        <w:tc>
          <w:tcPr>
            <w:tcW w:w="2872" w:type="dxa"/>
            <w:vMerge w:val="restart"/>
          </w:tcPr>
          <w:p w14:paraId="36F27DEE"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C5A33E7" w14:textId="77777777" w:rsidTr="000E0876">
        <w:trPr>
          <w:trHeight w:val="79"/>
        </w:trPr>
        <w:tc>
          <w:tcPr>
            <w:tcW w:w="570" w:type="dxa"/>
            <w:vMerge/>
          </w:tcPr>
          <w:p w14:paraId="1E3C864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12F8A133"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674CCC9C"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Galvos atramos ir saugos diržai vairuotojo ir visoms keleivių vietoms.</w:t>
            </w:r>
          </w:p>
        </w:tc>
        <w:tc>
          <w:tcPr>
            <w:tcW w:w="2872" w:type="dxa"/>
            <w:vMerge/>
          </w:tcPr>
          <w:p w14:paraId="08526786"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B9D4E19" w14:textId="77777777" w:rsidTr="000E0876">
        <w:trPr>
          <w:trHeight w:val="79"/>
        </w:trPr>
        <w:tc>
          <w:tcPr>
            <w:tcW w:w="570" w:type="dxa"/>
            <w:vMerge/>
          </w:tcPr>
          <w:p w14:paraId="0B8615EA"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32036230"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46DA9D69"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Elektroninė stabilizavimo sistema (ESP), stabdžių antiblokavimo sistema (ABS)</w:t>
            </w:r>
          </w:p>
        </w:tc>
        <w:tc>
          <w:tcPr>
            <w:tcW w:w="2872" w:type="dxa"/>
            <w:vMerge/>
          </w:tcPr>
          <w:p w14:paraId="4BD5940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BF2B84E" w14:textId="77777777" w:rsidTr="000E0876">
        <w:trPr>
          <w:trHeight w:val="79"/>
        </w:trPr>
        <w:tc>
          <w:tcPr>
            <w:tcW w:w="570" w:type="dxa"/>
            <w:vMerge/>
          </w:tcPr>
          <w:p w14:paraId="3CCA08B2"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2DBC78EB"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3277AA8F"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Automatinio avarinio stabdymo sistema nuo kliūties automobilio priekyje.</w:t>
            </w:r>
          </w:p>
        </w:tc>
        <w:tc>
          <w:tcPr>
            <w:tcW w:w="2872" w:type="dxa"/>
            <w:vMerge/>
          </w:tcPr>
          <w:p w14:paraId="33D70BF6"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7312E173" w14:textId="77777777" w:rsidTr="000E0876">
        <w:trPr>
          <w:trHeight w:val="79"/>
        </w:trPr>
        <w:tc>
          <w:tcPr>
            <w:tcW w:w="570" w:type="dxa"/>
            <w:vMerge/>
          </w:tcPr>
          <w:p w14:paraId="09955D4F"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4229526D"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464BF850"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Eismo juostos palaikymo sistema, aklosios zonos kontrolė.</w:t>
            </w:r>
          </w:p>
        </w:tc>
        <w:tc>
          <w:tcPr>
            <w:tcW w:w="2872" w:type="dxa"/>
            <w:vMerge/>
          </w:tcPr>
          <w:p w14:paraId="6B81F14C"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2C810B0" w14:textId="77777777" w:rsidTr="000E0876">
        <w:trPr>
          <w:trHeight w:val="79"/>
        </w:trPr>
        <w:tc>
          <w:tcPr>
            <w:tcW w:w="570" w:type="dxa"/>
            <w:vMerge/>
          </w:tcPr>
          <w:p w14:paraId="365FE7E6"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1850246B"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5591E9BF"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Lietaus jutiklis ir automatinis valytuvų įjungimas.</w:t>
            </w:r>
          </w:p>
        </w:tc>
        <w:tc>
          <w:tcPr>
            <w:tcW w:w="2872" w:type="dxa"/>
            <w:vMerge/>
          </w:tcPr>
          <w:p w14:paraId="59C12C29"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1769883" w14:textId="77777777" w:rsidTr="000E0876">
        <w:trPr>
          <w:trHeight w:val="278"/>
        </w:trPr>
        <w:tc>
          <w:tcPr>
            <w:tcW w:w="570" w:type="dxa"/>
            <w:vMerge/>
          </w:tcPr>
          <w:p w14:paraId="30350A14"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7DD06872"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3F43CCAF"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Priekiniai parkavimo davikliai, galiniai parkavimo davikliai.</w:t>
            </w:r>
          </w:p>
        </w:tc>
        <w:tc>
          <w:tcPr>
            <w:tcW w:w="2872" w:type="dxa"/>
            <w:vMerge/>
          </w:tcPr>
          <w:p w14:paraId="27102560"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02334E6" w14:textId="77777777" w:rsidTr="000E0876">
        <w:trPr>
          <w:trHeight w:val="135"/>
        </w:trPr>
        <w:tc>
          <w:tcPr>
            <w:tcW w:w="570" w:type="dxa"/>
            <w:vMerge/>
          </w:tcPr>
          <w:p w14:paraId="2DC59BC1"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10F4FD81"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21ADEECB"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lang w:val="lt-LT"/>
              </w:rPr>
            </w:pPr>
            <w:r w:rsidRPr="000E0876">
              <w:rPr>
                <w:rFonts w:ascii="Times New Roman" w:eastAsiaTheme="minorHAnsi" w:hAnsi="Times New Roman" w:cs="Times New Roman"/>
                <w:color w:val="auto"/>
                <w:lang w:val="lt-LT"/>
              </w:rPr>
              <w:t>Automatinė greičio palaikymo sistema.</w:t>
            </w:r>
          </w:p>
        </w:tc>
        <w:tc>
          <w:tcPr>
            <w:tcW w:w="2872" w:type="dxa"/>
            <w:vMerge/>
          </w:tcPr>
          <w:p w14:paraId="28AEACAD"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B60450C" w14:textId="77777777" w:rsidTr="000E0876">
        <w:trPr>
          <w:trHeight w:val="135"/>
        </w:trPr>
        <w:tc>
          <w:tcPr>
            <w:tcW w:w="570" w:type="dxa"/>
            <w:vMerge/>
          </w:tcPr>
          <w:p w14:paraId="71B14367"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3873BD2E"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4B2D63CE"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lang w:val="lt-LT"/>
              </w:rPr>
            </w:pPr>
            <w:r w:rsidRPr="000E0876">
              <w:rPr>
                <w:rFonts w:ascii="Times New Roman" w:eastAsiaTheme="minorHAnsi" w:hAnsi="Times New Roman" w:cs="Times New Roman"/>
                <w:color w:val="auto"/>
                <w:lang w:val="lt-LT"/>
              </w:rPr>
              <w:t>Priekiniai rūko žibintai.</w:t>
            </w:r>
          </w:p>
        </w:tc>
        <w:tc>
          <w:tcPr>
            <w:tcW w:w="2872" w:type="dxa"/>
            <w:vMerge/>
          </w:tcPr>
          <w:p w14:paraId="275AA45D"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A0E68D1" w14:textId="77777777" w:rsidTr="000E0876">
        <w:tc>
          <w:tcPr>
            <w:tcW w:w="570" w:type="dxa"/>
          </w:tcPr>
          <w:p w14:paraId="1745BF38"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12.</w:t>
            </w:r>
          </w:p>
        </w:tc>
        <w:tc>
          <w:tcPr>
            <w:tcW w:w="2402" w:type="dxa"/>
          </w:tcPr>
          <w:p w14:paraId="69C5835C"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Vairas</w:t>
            </w:r>
          </w:p>
        </w:tc>
        <w:tc>
          <w:tcPr>
            <w:tcW w:w="3798" w:type="dxa"/>
          </w:tcPr>
          <w:p w14:paraId="594D4D37"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Vairas kairėje pusėje su vairo stiprintuvu. Vairo padėties reguliavimas pagal aukštį ir ilgį.</w:t>
            </w:r>
          </w:p>
        </w:tc>
        <w:tc>
          <w:tcPr>
            <w:tcW w:w="2872" w:type="dxa"/>
          </w:tcPr>
          <w:p w14:paraId="05982D4C"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0D3E8773" w14:textId="77777777" w:rsidTr="000E0876">
        <w:tc>
          <w:tcPr>
            <w:tcW w:w="570" w:type="dxa"/>
          </w:tcPr>
          <w:p w14:paraId="55D7FA35"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13.</w:t>
            </w:r>
          </w:p>
        </w:tc>
        <w:tc>
          <w:tcPr>
            <w:tcW w:w="2402" w:type="dxa"/>
          </w:tcPr>
          <w:p w14:paraId="59A6ACC0"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Atsarginis ratas arba gamyklinis ratų remonto komplektas</w:t>
            </w:r>
          </w:p>
        </w:tc>
        <w:tc>
          <w:tcPr>
            <w:tcW w:w="3798" w:type="dxa"/>
          </w:tcPr>
          <w:p w14:paraId="6A3E385C"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Atsarginis ratas,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872" w:type="dxa"/>
          </w:tcPr>
          <w:p w14:paraId="70050FDD"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43043C8" w14:textId="77777777" w:rsidTr="000E0876">
        <w:tc>
          <w:tcPr>
            <w:tcW w:w="570" w:type="dxa"/>
          </w:tcPr>
          <w:p w14:paraId="32DF0B7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14.</w:t>
            </w:r>
          </w:p>
        </w:tc>
        <w:tc>
          <w:tcPr>
            <w:tcW w:w="2402" w:type="dxa"/>
          </w:tcPr>
          <w:p w14:paraId="31C8838B"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Papildomas žieminių padangų komplektas</w:t>
            </w:r>
          </w:p>
        </w:tc>
        <w:tc>
          <w:tcPr>
            <w:tcW w:w="3798" w:type="dxa"/>
          </w:tcPr>
          <w:p w14:paraId="746B29C2"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 xml:space="preserve">Turi būti pateiktas žieminių (vasarinių – priklausomai nuo to, kokios padangos uždėtos ant automobilio) padangų komplektas, atitinkantis automobilio gamintojo specifikacijas ir rekomendacijas. Vadovaudamasis Kelių eismo </w:t>
            </w:r>
            <w:r w:rsidRPr="000E0876">
              <w:rPr>
                <w:rFonts w:ascii="Times New Roman" w:eastAsiaTheme="minorHAnsi" w:hAnsi="Times New Roman" w:cs="Times New Roman"/>
                <w:color w:val="auto"/>
                <w:lang w:val="lt-LT"/>
              </w:rPr>
              <w:lastRenderedPageBreak/>
              <w:t>taisyklių reikalavimais, tiekėjas organizuoja ir atlieka sezoninių padangų pakeitimą, nesezoninių padangų saugojimą, netinkamų naudoti padangų utilizavimą.</w:t>
            </w:r>
          </w:p>
        </w:tc>
        <w:tc>
          <w:tcPr>
            <w:tcW w:w="2872" w:type="dxa"/>
          </w:tcPr>
          <w:p w14:paraId="4E2DF581"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1C665993" w14:textId="77777777" w:rsidTr="000E0876">
        <w:trPr>
          <w:trHeight w:val="30"/>
        </w:trPr>
        <w:tc>
          <w:tcPr>
            <w:tcW w:w="570" w:type="dxa"/>
            <w:vMerge w:val="restart"/>
          </w:tcPr>
          <w:p w14:paraId="5AA53B67"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15.</w:t>
            </w:r>
          </w:p>
        </w:tc>
        <w:tc>
          <w:tcPr>
            <w:tcW w:w="2402" w:type="dxa"/>
            <w:vMerge w:val="restart"/>
          </w:tcPr>
          <w:p w14:paraId="0FE4BFE7"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Kita įranga:</w:t>
            </w:r>
          </w:p>
        </w:tc>
        <w:tc>
          <w:tcPr>
            <w:tcW w:w="3798" w:type="dxa"/>
          </w:tcPr>
          <w:p w14:paraId="55A2C075"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Radijo imtuvas, navigacija.</w:t>
            </w:r>
          </w:p>
        </w:tc>
        <w:tc>
          <w:tcPr>
            <w:tcW w:w="2872" w:type="dxa"/>
          </w:tcPr>
          <w:p w14:paraId="5FBE238A"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2A4FE576" w14:textId="77777777" w:rsidTr="000E0876">
        <w:trPr>
          <w:trHeight w:val="30"/>
        </w:trPr>
        <w:tc>
          <w:tcPr>
            <w:tcW w:w="570" w:type="dxa"/>
            <w:vMerge/>
          </w:tcPr>
          <w:p w14:paraId="1D871A38"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6305AA90"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6B6D3671"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Gamyklinė galinio vaizdo kamera.</w:t>
            </w:r>
          </w:p>
        </w:tc>
        <w:tc>
          <w:tcPr>
            <w:tcW w:w="2872" w:type="dxa"/>
          </w:tcPr>
          <w:p w14:paraId="57CE8EFA"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0326CF5" w14:textId="77777777" w:rsidTr="000E0876">
        <w:trPr>
          <w:trHeight w:val="30"/>
        </w:trPr>
        <w:tc>
          <w:tcPr>
            <w:tcW w:w="570" w:type="dxa"/>
            <w:vMerge/>
          </w:tcPr>
          <w:p w14:paraId="5622B522"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0C8BCE51"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6A76C1A8"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„Bluetooth“ laisvų rankų įranga, belaidis įkrovimas.</w:t>
            </w:r>
          </w:p>
        </w:tc>
        <w:tc>
          <w:tcPr>
            <w:tcW w:w="2872" w:type="dxa"/>
          </w:tcPr>
          <w:p w14:paraId="68F027C4"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F7DC10E" w14:textId="77777777" w:rsidTr="000E0876">
        <w:trPr>
          <w:trHeight w:val="30"/>
        </w:trPr>
        <w:tc>
          <w:tcPr>
            <w:tcW w:w="570" w:type="dxa"/>
            <w:vMerge/>
          </w:tcPr>
          <w:p w14:paraId="098ADC48"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2F317180"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16DC0FF2"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Įrenginių įkrovimo jungtis USB šalia galinių sėdynių.</w:t>
            </w:r>
          </w:p>
        </w:tc>
        <w:tc>
          <w:tcPr>
            <w:tcW w:w="2872" w:type="dxa"/>
          </w:tcPr>
          <w:p w14:paraId="135C8598"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10F46DD8" w14:textId="77777777" w:rsidTr="000E0876">
        <w:trPr>
          <w:trHeight w:val="30"/>
        </w:trPr>
        <w:tc>
          <w:tcPr>
            <w:tcW w:w="570" w:type="dxa"/>
            <w:vMerge/>
          </w:tcPr>
          <w:p w14:paraId="76640FB2"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77BB2928"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6226C95B"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Elektra valdomi šildomi galinio vaizdo šoniniai veidrodėliai.</w:t>
            </w:r>
          </w:p>
        </w:tc>
        <w:tc>
          <w:tcPr>
            <w:tcW w:w="2872" w:type="dxa"/>
          </w:tcPr>
          <w:p w14:paraId="0507A292"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26EEDB0D" w14:textId="77777777" w:rsidTr="000E0876">
        <w:trPr>
          <w:trHeight w:val="30"/>
        </w:trPr>
        <w:tc>
          <w:tcPr>
            <w:tcW w:w="570" w:type="dxa"/>
            <w:vMerge/>
          </w:tcPr>
          <w:p w14:paraId="0C26B0C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43590D80"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4A67B25A"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Šoniniai garsą izoliuojantys langai valdomi elektra.</w:t>
            </w:r>
          </w:p>
        </w:tc>
        <w:tc>
          <w:tcPr>
            <w:tcW w:w="2872" w:type="dxa"/>
          </w:tcPr>
          <w:p w14:paraId="07321225"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F6389A9" w14:textId="77777777" w:rsidTr="000E0876">
        <w:trPr>
          <w:trHeight w:val="30"/>
        </w:trPr>
        <w:tc>
          <w:tcPr>
            <w:tcW w:w="570" w:type="dxa"/>
            <w:vMerge/>
          </w:tcPr>
          <w:p w14:paraId="345651BF"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6E8AE5EC"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61A39142"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Galinių durų ir galinio lango tamsinti stiklai.</w:t>
            </w:r>
          </w:p>
        </w:tc>
        <w:tc>
          <w:tcPr>
            <w:tcW w:w="2872" w:type="dxa"/>
          </w:tcPr>
          <w:p w14:paraId="5B087B00"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4DD2B838" w14:textId="77777777" w:rsidTr="000E0876">
        <w:trPr>
          <w:trHeight w:val="30"/>
        </w:trPr>
        <w:tc>
          <w:tcPr>
            <w:tcW w:w="570" w:type="dxa"/>
            <w:vMerge/>
          </w:tcPr>
          <w:p w14:paraId="58A5105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4F71458E"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478631E6"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Šildomos priekinės ir galinės sėdynės.</w:t>
            </w:r>
          </w:p>
        </w:tc>
        <w:tc>
          <w:tcPr>
            <w:tcW w:w="2872" w:type="dxa"/>
          </w:tcPr>
          <w:p w14:paraId="0235322E"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4186723" w14:textId="77777777" w:rsidTr="000E0876">
        <w:trPr>
          <w:trHeight w:val="30"/>
        </w:trPr>
        <w:tc>
          <w:tcPr>
            <w:tcW w:w="570" w:type="dxa"/>
            <w:vMerge/>
          </w:tcPr>
          <w:p w14:paraId="27F22E50"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10E7881C"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1D5D53DE"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Odinis ar lygiavertis salonas, galimi maži dekoratyviniai odos ar tekstilės intarpai.</w:t>
            </w:r>
          </w:p>
        </w:tc>
        <w:tc>
          <w:tcPr>
            <w:tcW w:w="2872" w:type="dxa"/>
          </w:tcPr>
          <w:p w14:paraId="2067403F"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4CA2D6A4" w14:textId="77777777" w:rsidTr="000E0876">
        <w:trPr>
          <w:trHeight w:val="30"/>
        </w:trPr>
        <w:tc>
          <w:tcPr>
            <w:tcW w:w="570" w:type="dxa"/>
            <w:vMerge/>
          </w:tcPr>
          <w:p w14:paraId="273970AC"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61A450D9" w14:textId="77777777" w:rsidR="00B10BFB" w:rsidRPr="000E0876" w:rsidRDefault="00B10BFB" w:rsidP="00B10BFB">
            <w:pPr>
              <w:spacing w:after="0" w:line="240" w:lineRule="auto"/>
              <w:ind w:firstLine="0"/>
              <w:rPr>
                <w:rFonts w:ascii="Times New Roman" w:eastAsiaTheme="minorHAnsi" w:hAnsi="Times New Roman" w:cs="Times New Roman"/>
                <w:color w:val="auto"/>
                <w:lang w:val="lt-LT"/>
              </w:rPr>
            </w:pPr>
          </w:p>
        </w:tc>
        <w:tc>
          <w:tcPr>
            <w:tcW w:w="3798" w:type="dxa"/>
          </w:tcPr>
          <w:p w14:paraId="77BE70EA"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Guminių kilimėlių komplektas (salono priekyje ir gale).</w:t>
            </w:r>
          </w:p>
        </w:tc>
        <w:tc>
          <w:tcPr>
            <w:tcW w:w="2872" w:type="dxa"/>
          </w:tcPr>
          <w:p w14:paraId="5FFECA46"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1E8C9949" w14:textId="77777777" w:rsidTr="000E0876">
        <w:trPr>
          <w:trHeight w:val="293"/>
        </w:trPr>
        <w:tc>
          <w:tcPr>
            <w:tcW w:w="570" w:type="dxa"/>
            <w:vMerge w:val="restart"/>
          </w:tcPr>
          <w:p w14:paraId="1E112B0B"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16.</w:t>
            </w:r>
          </w:p>
        </w:tc>
        <w:tc>
          <w:tcPr>
            <w:tcW w:w="2402" w:type="dxa"/>
            <w:vMerge w:val="restart"/>
          </w:tcPr>
          <w:p w14:paraId="13AD1A31"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Salono šildymas ir vėdinimas</w:t>
            </w:r>
          </w:p>
        </w:tc>
        <w:tc>
          <w:tcPr>
            <w:tcW w:w="3798" w:type="dxa"/>
          </w:tcPr>
          <w:p w14:paraId="72D2916E"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Automobilyje turi būti neužšąlantis iki -35°C aušinimo skystis, automatinė ne mažiau kaip 2 (dviejų) zonų klimato kontrolės sistema.</w:t>
            </w:r>
          </w:p>
        </w:tc>
        <w:tc>
          <w:tcPr>
            <w:tcW w:w="2872" w:type="dxa"/>
          </w:tcPr>
          <w:p w14:paraId="13221BAE"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43C5474" w14:textId="77777777" w:rsidTr="000E0876">
        <w:trPr>
          <w:trHeight w:val="292"/>
        </w:trPr>
        <w:tc>
          <w:tcPr>
            <w:tcW w:w="570" w:type="dxa"/>
            <w:vMerge/>
          </w:tcPr>
          <w:p w14:paraId="12E14C68"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2402" w:type="dxa"/>
            <w:vMerge/>
          </w:tcPr>
          <w:p w14:paraId="683CDED0"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c>
          <w:tcPr>
            <w:tcW w:w="3798" w:type="dxa"/>
          </w:tcPr>
          <w:p w14:paraId="023CB1C6"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Autonominė automobilio salono šildymo sistema.</w:t>
            </w:r>
          </w:p>
        </w:tc>
        <w:tc>
          <w:tcPr>
            <w:tcW w:w="2872" w:type="dxa"/>
          </w:tcPr>
          <w:p w14:paraId="6D7CB518"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A068DF8" w14:textId="77777777" w:rsidTr="000E0876">
        <w:tc>
          <w:tcPr>
            <w:tcW w:w="570" w:type="dxa"/>
          </w:tcPr>
          <w:p w14:paraId="7980C4EC"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17.</w:t>
            </w:r>
          </w:p>
        </w:tc>
        <w:tc>
          <w:tcPr>
            <w:tcW w:w="2402" w:type="dxa"/>
          </w:tcPr>
          <w:p w14:paraId="5C0F8952"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Durų užraktas</w:t>
            </w:r>
          </w:p>
        </w:tc>
        <w:tc>
          <w:tcPr>
            <w:tcW w:w="3798" w:type="dxa"/>
          </w:tcPr>
          <w:p w14:paraId="5B13E4BB"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Gamyklinis centrinis visų durų užraktas su nuotoliniu valdymu ir „Kasko“ draudimo reikalavimus atitinkančia apsaugos sistema. Mažiausiai du užvedimo rakteliai su centrinio užrakto nuotolinio valdymo pulteliais.</w:t>
            </w:r>
          </w:p>
        </w:tc>
        <w:tc>
          <w:tcPr>
            <w:tcW w:w="2872" w:type="dxa"/>
          </w:tcPr>
          <w:p w14:paraId="253AC0E3"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51ACD19C" w14:textId="77777777" w:rsidTr="000E0876">
        <w:tc>
          <w:tcPr>
            <w:tcW w:w="570" w:type="dxa"/>
          </w:tcPr>
          <w:p w14:paraId="48814433"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18.</w:t>
            </w:r>
          </w:p>
        </w:tc>
        <w:tc>
          <w:tcPr>
            <w:tcW w:w="2402" w:type="dxa"/>
          </w:tcPr>
          <w:p w14:paraId="222241F4"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Ratlankiai</w:t>
            </w:r>
          </w:p>
        </w:tc>
        <w:tc>
          <w:tcPr>
            <w:tcW w:w="3798" w:type="dxa"/>
          </w:tcPr>
          <w:p w14:paraId="1748F6EC"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Padangos sumontuotos ant lengvo lydinio ratlankių.</w:t>
            </w:r>
          </w:p>
        </w:tc>
        <w:tc>
          <w:tcPr>
            <w:tcW w:w="2872" w:type="dxa"/>
          </w:tcPr>
          <w:p w14:paraId="653587EF"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4CC156BC" w14:textId="77777777" w:rsidTr="000E0876">
        <w:tc>
          <w:tcPr>
            <w:tcW w:w="570" w:type="dxa"/>
          </w:tcPr>
          <w:p w14:paraId="6DF23C30"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19.</w:t>
            </w:r>
          </w:p>
        </w:tc>
        <w:tc>
          <w:tcPr>
            <w:tcW w:w="2402" w:type="dxa"/>
          </w:tcPr>
          <w:p w14:paraId="00FBFA92"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komplektacija</w:t>
            </w:r>
          </w:p>
        </w:tc>
        <w:tc>
          <w:tcPr>
            <w:tcW w:w="3798" w:type="dxa"/>
          </w:tcPr>
          <w:p w14:paraId="5DC873B3"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Automobilis turi būti visiškai sukomplektuotas, su visais dokumentais bei priklausiniais: vaistinėle, gesintuvu, avariniu ženklu, šviesą atspindinčia liemene, transportavimo kilpa.</w:t>
            </w:r>
          </w:p>
        </w:tc>
        <w:tc>
          <w:tcPr>
            <w:tcW w:w="2872" w:type="dxa"/>
          </w:tcPr>
          <w:p w14:paraId="6E0B90DD"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629E020" w14:textId="77777777" w:rsidTr="000E0876">
        <w:tc>
          <w:tcPr>
            <w:tcW w:w="570" w:type="dxa"/>
          </w:tcPr>
          <w:p w14:paraId="30294C3B"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20.</w:t>
            </w:r>
          </w:p>
        </w:tc>
        <w:tc>
          <w:tcPr>
            <w:tcW w:w="2402" w:type="dxa"/>
          </w:tcPr>
          <w:p w14:paraId="3B5E366C"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Naudojimo instrukcija</w:t>
            </w:r>
          </w:p>
        </w:tc>
        <w:tc>
          <w:tcPr>
            <w:tcW w:w="3798" w:type="dxa"/>
          </w:tcPr>
          <w:p w14:paraId="285A8F8C"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2872" w:type="dxa"/>
          </w:tcPr>
          <w:p w14:paraId="3541BE2F"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147B0F01" w14:textId="77777777" w:rsidTr="000E0876">
        <w:tc>
          <w:tcPr>
            <w:tcW w:w="570" w:type="dxa"/>
          </w:tcPr>
          <w:p w14:paraId="7F87F74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lastRenderedPageBreak/>
              <w:t>21.</w:t>
            </w:r>
          </w:p>
        </w:tc>
        <w:tc>
          <w:tcPr>
            <w:tcW w:w="2402" w:type="dxa"/>
          </w:tcPr>
          <w:p w14:paraId="1E273059"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Ridos ir kuro sąnaudų fiksavimas</w:t>
            </w:r>
          </w:p>
        </w:tc>
        <w:tc>
          <w:tcPr>
            <w:tcW w:w="3798" w:type="dxa"/>
          </w:tcPr>
          <w:p w14:paraId="6076850C"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Ne vėliau kaip per 10 darbo dienų nuo pirkimo sutarties įsigaliojimo turi būti įrengta įranga, fiksuojanti ridos ir kuro duomenis ir leidžianti automatiškai užpildyti kelionių lapus. Nuomininkui turi būti suteikta prieiga stebėjimui kompiuteryje. Paslaugos kaina turi būti įskaičiuota į nuomos kainą.</w:t>
            </w:r>
          </w:p>
        </w:tc>
        <w:tc>
          <w:tcPr>
            <w:tcW w:w="2872" w:type="dxa"/>
          </w:tcPr>
          <w:p w14:paraId="3DDAF879"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FBC8D27" w14:textId="77777777" w:rsidTr="000E0876">
        <w:tc>
          <w:tcPr>
            <w:tcW w:w="570" w:type="dxa"/>
          </w:tcPr>
          <w:p w14:paraId="4FFB530F"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22.</w:t>
            </w:r>
          </w:p>
        </w:tc>
        <w:tc>
          <w:tcPr>
            <w:tcW w:w="2402" w:type="dxa"/>
          </w:tcPr>
          <w:p w14:paraId="77AE3B0A"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Techninė priežiūra</w:t>
            </w:r>
          </w:p>
        </w:tc>
        <w:tc>
          <w:tcPr>
            <w:tcW w:w="3798" w:type="dxa"/>
          </w:tcPr>
          <w:p w14:paraId="721BF19B" w14:textId="77777777" w:rsidR="00B10BFB" w:rsidRPr="000E0876" w:rsidRDefault="00B10BFB" w:rsidP="000E0876">
            <w:pPr>
              <w:spacing w:after="0"/>
              <w:ind w:left="110" w:right="5" w:firstLine="0"/>
              <w:jc w:val="both"/>
              <w:rPr>
                <w:rFonts w:ascii="Times New Roman" w:hAnsi="Times New Roman" w:cs="Times New Roman"/>
                <w:lang w:val="lt-LT"/>
              </w:rPr>
            </w:pPr>
            <w:r w:rsidRPr="000E0876">
              <w:rPr>
                <w:rFonts w:ascii="Times New Roman" w:hAnsi="Times New Roman" w:cs="Times New Roman"/>
                <w:lang w:val="lt-LT"/>
              </w:rPr>
              <w:t xml:space="preserve">Nuomotojas ar jo įgaliotas atstovas privalo užtikrinti automobilio gamintojo numatytą techninę priežiūrą nuomotojo ar jo atstovo nurodytose automobilių techninės priežiūros dirbtuvėse Lietuvos Respublikoje. </w:t>
            </w:r>
          </w:p>
          <w:p w14:paraId="3510B4A1"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hAnsi="Times New Roman" w:cs="Times New Roman"/>
                <w:lang w:val="lt-LT"/>
              </w:rPr>
              <w:t>Nuomotojas ar jo įgaliotas atstovas turi užtikrinti automobilio remontą, techninį aptarnavimą, valstybinę techninę apžiūrą, padangų keitimą pagal sezoną bei nusidėvėjus, jų montavimą, balansavimą ir saugojimą, techninę pagalbą visą parą kelyje.</w:t>
            </w:r>
          </w:p>
        </w:tc>
        <w:tc>
          <w:tcPr>
            <w:tcW w:w="2872" w:type="dxa"/>
          </w:tcPr>
          <w:p w14:paraId="5CEE5EED"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6087FD6" w14:textId="77777777" w:rsidTr="000E0876">
        <w:tc>
          <w:tcPr>
            <w:tcW w:w="570" w:type="dxa"/>
          </w:tcPr>
          <w:p w14:paraId="3F7FEFF4"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23.</w:t>
            </w:r>
          </w:p>
        </w:tc>
        <w:tc>
          <w:tcPr>
            <w:tcW w:w="2402" w:type="dxa"/>
          </w:tcPr>
          <w:p w14:paraId="2A2534DD"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Draudimas</w:t>
            </w:r>
          </w:p>
        </w:tc>
        <w:tc>
          <w:tcPr>
            <w:tcW w:w="3798" w:type="dxa"/>
          </w:tcPr>
          <w:p w14:paraId="7069D83A"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Automobilis turi būti draustas transporto priemonių valdytojų civilinės atsakomybės ir Kasko draudimu.</w:t>
            </w:r>
          </w:p>
        </w:tc>
        <w:tc>
          <w:tcPr>
            <w:tcW w:w="2872" w:type="dxa"/>
          </w:tcPr>
          <w:p w14:paraId="27991006"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60105792" w14:textId="77777777" w:rsidTr="000E0876">
        <w:tc>
          <w:tcPr>
            <w:tcW w:w="570" w:type="dxa"/>
          </w:tcPr>
          <w:p w14:paraId="7F1CFD6B"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24.</w:t>
            </w:r>
          </w:p>
        </w:tc>
        <w:tc>
          <w:tcPr>
            <w:tcW w:w="2402" w:type="dxa"/>
          </w:tcPr>
          <w:p w14:paraId="1632F96B"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garantija</w:t>
            </w:r>
          </w:p>
        </w:tc>
        <w:tc>
          <w:tcPr>
            <w:tcW w:w="3798" w:type="dxa"/>
          </w:tcPr>
          <w:p w14:paraId="3C9747FA" w14:textId="77777777" w:rsidR="00B10BFB" w:rsidRPr="000E0876" w:rsidRDefault="00B10BFB" w:rsidP="000E0876">
            <w:pPr>
              <w:spacing w:after="0" w:line="259" w:lineRule="auto"/>
              <w:ind w:firstLine="0"/>
              <w:jc w:val="both"/>
              <w:rPr>
                <w:rFonts w:ascii="Times New Roman" w:hAnsi="Times New Roman" w:cs="Times New Roman"/>
                <w:lang w:val="lt-LT"/>
              </w:rPr>
            </w:pPr>
            <w:r w:rsidRPr="000E0876">
              <w:rPr>
                <w:rFonts w:ascii="Times New Roman" w:eastAsiaTheme="minorHAnsi" w:hAnsi="Times New Roman" w:cs="Times New Roman"/>
                <w:color w:val="auto"/>
                <w:lang w:val="lt-LT"/>
              </w:rPr>
              <w:t xml:space="preserve">Automobiliui turi būti suteikta techninio aptarnavimo garantija visą </w:t>
            </w:r>
            <w:r w:rsidRPr="000E0876">
              <w:rPr>
                <w:rFonts w:ascii="Times New Roman" w:hAnsi="Times New Roman" w:cs="Times New Roman"/>
                <w:lang w:val="lt-LT"/>
              </w:rPr>
              <w:t>automobilio  nuomos sutarties laikotarpį.</w:t>
            </w:r>
          </w:p>
          <w:p w14:paraId="12B10DF3"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hAnsi="Times New Roman" w:cs="Times New Roman"/>
                <w:lang w:val="lt-LT"/>
              </w:rPr>
              <w:t>Automobilių remonto išlaidos padengiamos sutarties galiojimo laikotarpiu, išskyrus, kai gedimas įvyko dėl nuomininko kaltės, netyčinės ar tyčinės veikos ir remonto išlaidos nedengiamos draudimo išmokomis arba šių išmokų nepakanka.</w:t>
            </w:r>
          </w:p>
        </w:tc>
        <w:tc>
          <w:tcPr>
            <w:tcW w:w="2872" w:type="dxa"/>
          </w:tcPr>
          <w:p w14:paraId="2D70EBBC"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474BFC57" w14:textId="77777777" w:rsidTr="000E0876">
        <w:tc>
          <w:tcPr>
            <w:tcW w:w="570" w:type="dxa"/>
          </w:tcPr>
          <w:p w14:paraId="6DFC78CB"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25.</w:t>
            </w:r>
          </w:p>
        </w:tc>
        <w:tc>
          <w:tcPr>
            <w:tcW w:w="2402" w:type="dxa"/>
          </w:tcPr>
          <w:p w14:paraId="09B2EE26"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Pakaitinis automobilis</w:t>
            </w:r>
          </w:p>
        </w:tc>
        <w:tc>
          <w:tcPr>
            <w:tcW w:w="3798" w:type="dxa"/>
          </w:tcPr>
          <w:p w14:paraId="3066D896"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 xml:space="preserve">Remonto, techninio aptarnavimo metu, jei remonto darbai užtrunka ilgiau nei 2 darbo dienas, nuomininkui suteikiamas nedelsiant, tačiau ne vėliau kaip per 1 darbo dieną nuo automobilio perdavimo momento, ne senesnis nei 5 metų ir ne žemesnės nei kompaktinės klasės pakaitinis automobilis pagal Automobilių suskirstymo lentelę. Jei automobilis yra nepataisomas, nuomotojas ne vėliau kaip per pristatymo terminą, kuris buvo pateiktas pasiūlyme turi pateikti kitą, </w:t>
            </w:r>
            <w:r w:rsidRPr="000E0876">
              <w:rPr>
                <w:rFonts w:ascii="Times New Roman" w:eastAsiaTheme="minorHAnsi" w:hAnsi="Times New Roman" w:cs="Times New Roman"/>
                <w:color w:val="auto"/>
                <w:lang w:val="lt-LT"/>
              </w:rPr>
              <w:lastRenderedPageBreak/>
              <w:t>techninės specifikacijos reikalavimus atitinkantį automobilį.</w:t>
            </w:r>
          </w:p>
        </w:tc>
        <w:tc>
          <w:tcPr>
            <w:tcW w:w="2872" w:type="dxa"/>
          </w:tcPr>
          <w:p w14:paraId="748FAF7B"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3477E873" w14:textId="77777777" w:rsidTr="000E0876">
        <w:tc>
          <w:tcPr>
            <w:tcW w:w="570" w:type="dxa"/>
          </w:tcPr>
          <w:p w14:paraId="491C7CC8"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26.</w:t>
            </w:r>
          </w:p>
        </w:tc>
        <w:tc>
          <w:tcPr>
            <w:tcW w:w="2402" w:type="dxa"/>
          </w:tcPr>
          <w:p w14:paraId="64EBE310"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pristatymas</w:t>
            </w:r>
          </w:p>
        </w:tc>
        <w:tc>
          <w:tcPr>
            <w:tcW w:w="3798" w:type="dxa"/>
          </w:tcPr>
          <w:p w14:paraId="4872D7EB"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Automobilis turi būti pristatytas per 5 mėn. po sutarties pasirašymo.</w:t>
            </w:r>
          </w:p>
        </w:tc>
        <w:tc>
          <w:tcPr>
            <w:tcW w:w="2872" w:type="dxa"/>
          </w:tcPr>
          <w:p w14:paraId="78D23CEA"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r w:rsidR="00B10BFB" w:rsidRPr="000E0876" w14:paraId="7A077354" w14:textId="77777777" w:rsidTr="000E0876">
        <w:tc>
          <w:tcPr>
            <w:tcW w:w="570" w:type="dxa"/>
          </w:tcPr>
          <w:p w14:paraId="771D5EF6"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rPr>
              <w:t>27.</w:t>
            </w:r>
          </w:p>
        </w:tc>
        <w:tc>
          <w:tcPr>
            <w:tcW w:w="2402" w:type="dxa"/>
          </w:tcPr>
          <w:p w14:paraId="3CD105BE" w14:textId="77777777" w:rsidR="00B10BFB" w:rsidRPr="000E0876" w:rsidRDefault="00B10BFB" w:rsidP="00B10BFB">
            <w:pPr>
              <w:spacing w:after="0" w:line="240" w:lineRule="auto"/>
              <w:ind w:firstLine="0"/>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Automobilio ilgalaikės veiklos nuomos su priežiūra laikotarpis</w:t>
            </w:r>
          </w:p>
        </w:tc>
        <w:tc>
          <w:tcPr>
            <w:tcW w:w="3798" w:type="dxa"/>
          </w:tcPr>
          <w:p w14:paraId="39D625F6" w14:textId="77777777" w:rsidR="00B10BFB" w:rsidRPr="000E0876" w:rsidRDefault="00B10BFB" w:rsidP="000E0876">
            <w:pPr>
              <w:spacing w:after="0" w:line="240" w:lineRule="auto"/>
              <w:ind w:firstLine="0"/>
              <w:jc w:val="both"/>
              <w:rPr>
                <w:rFonts w:ascii="Times New Roman" w:eastAsiaTheme="minorHAnsi" w:hAnsi="Times New Roman" w:cs="Times New Roman"/>
                <w:color w:val="auto"/>
              </w:rPr>
            </w:pPr>
            <w:r w:rsidRPr="000E0876">
              <w:rPr>
                <w:rFonts w:ascii="Times New Roman" w:eastAsiaTheme="minorHAnsi" w:hAnsi="Times New Roman" w:cs="Times New Roman"/>
                <w:color w:val="auto"/>
                <w:lang w:val="lt-LT"/>
              </w:rPr>
              <w:t>36 mėn. po automobilio perdavimo eksploatuoti.</w:t>
            </w:r>
          </w:p>
        </w:tc>
        <w:tc>
          <w:tcPr>
            <w:tcW w:w="2872" w:type="dxa"/>
          </w:tcPr>
          <w:p w14:paraId="677B2355" w14:textId="77777777" w:rsidR="00B10BFB" w:rsidRPr="000E0876" w:rsidRDefault="00B10BFB" w:rsidP="00B10BFB">
            <w:pPr>
              <w:spacing w:after="0" w:line="240" w:lineRule="auto"/>
              <w:ind w:firstLine="0"/>
              <w:rPr>
                <w:rFonts w:ascii="Times New Roman" w:eastAsiaTheme="minorHAnsi" w:hAnsi="Times New Roman" w:cs="Times New Roman"/>
                <w:color w:val="auto"/>
              </w:rPr>
            </w:pPr>
          </w:p>
        </w:tc>
      </w:tr>
    </w:tbl>
    <w:p w14:paraId="2CA2ADDF" w14:textId="06AD9D2A" w:rsidR="00F74F65" w:rsidRPr="000E0876" w:rsidRDefault="00F70BDC" w:rsidP="000E0876">
      <w:pPr>
        <w:spacing w:after="506"/>
        <w:ind w:right="-15" w:firstLine="720"/>
        <w:rPr>
          <w:rFonts w:ascii="Times New Roman" w:hAnsi="Times New Roman" w:cs="Times New Roman"/>
          <w:lang w:val="lt-LT"/>
        </w:rPr>
      </w:pPr>
      <w:r w:rsidRPr="000E0876">
        <w:rPr>
          <w:rFonts w:ascii="Times New Roman" w:hAnsi="Times New Roman" w:cs="Times New Roman"/>
          <w:lang w:val="lt-LT"/>
        </w:rPr>
        <w:t>Automobilyje gali būti kiti nepaminėti arba geresnių parametrų automobilio įrangos komponentai, suderinami su techninės specifikacijos reikalavimais.</w:t>
      </w:r>
    </w:p>
    <w:p w14:paraId="77F50F76" w14:textId="77777777" w:rsidR="00F74F65" w:rsidRPr="00F70BDC" w:rsidRDefault="00F70BDC">
      <w:pPr>
        <w:spacing w:after="0" w:line="259" w:lineRule="auto"/>
        <w:ind w:left="5" w:firstLine="0"/>
        <w:jc w:val="center"/>
        <w:rPr>
          <w:rFonts w:ascii="Times New Roman" w:hAnsi="Times New Roman" w:cs="Times New Roman"/>
          <w:lang w:val="lt-LT"/>
        </w:rPr>
      </w:pPr>
      <w:r w:rsidRPr="00F70BDC">
        <w:rPr>
          <w:rFonts w:ascii="Times New Roman" w:hAnsi="Times New Roman" w:cs="Times New Roman"/>
          <w:sz w:val="22"/>
          <w:u w:val="single" w:color="000000"/>
          <w:lang w:val="lt-LT"/>
        </w:rPr>
        <w:t xml:space="preserve">                              </w:t>
      </w:r>
    </w:p>
    <w:sectPr w:rsidR="00F74F65" w:rsidRPr="00F70BDC">
      <w:pgSz w:w="11906" w:h="16838"/>
      <w:pgMar w:top="568" w:right="573" w:bottom="1271"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65"/>
    <w:rsid w:val="00086863"/>
    <w:rsid w:val="000E0876"/>
    <w:rsid w:val="001E2783"/>
    <w:rsid w:val="001F4249"/>
    <w:rsid w:val="00202033"/>
    <w:rsid w:val="002570B8"/>
    <w:rsid w:val="002A53A0"/>
    <w:rsid w:val="003D29D6"/>
    <w:rsid w:val="00413B91"/>
    <w:rsid w:val="004D4265"/>
    <w:rsid w:val="006934A3"/>
    <w:rsid w:val="007030B6"/>
    <w:rsid w:val="00767C25"/>
    <w:rsid w:val="007F3A20"/>
    <w:rsid w:val="00842DCE"/>
    <w:rsid w:val="00894D4A"/>
    <w:rsid w:val="008950CD"/>
    <w:rsid w:val="008A3F56"/>
    <w:rsid w:val="008D0C1B"/>
    <w:rsid w:val="009F5CBC"/>
    <w:rsid w:val="00AE3947"/>
    <w:rsid w:val="00AF5A5C"/>
    <w:rsid w:val="00B10BFB"/>
    <w:rsid w:val="00B35C66"/>
    <w:rsid w:val="00B94330"/>
    <w:rsid w:val="00BA0368"/>
    <w:rsid w:val="00C1771E"/>
    <w:rsid w:val="00D27446"/>
    <w:rsid w:val="00DA537D"/>
    <w:rsid w:val="00E3685E"/>
    <w:rsid w:val="00EC45CA"/>
    <w:rsid w:val="00EE77B8"/>
    <w:rsid w:val="00EF378D"/>
    <w:rsid w:val="00F70BDC"/>
    <w:rsid w:val="00F72242"/>
    <w:rsid w:val="00F74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B9AC"/>
  <w15:docId w15:val="{6AAF5CD2-C5D3-4487-9548-1E3AD4CD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26" w:lineRule="auto"/>
      <w:ind w:firstLine="70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2033"/>
    <w:pPr>
      <w:tabs>
        <w:tab w:val="center" w:pos="4819"/>
        <w:tab w:val="right" w:pos="9638"/>
      </w:tabs>
      <w:spacing w:after="0" w:line="240" w:lineRule="auto"/>
      <w:ind w:firstLine="0"/>
    </w:pPr>
    <w:rPr>
      <w:rFonts w:ascii="Aptos" w:eastAsia="Aptos" w:hAnsi="Aptos" w:cs="Aptos"/>
      <w:color w:val="auto"/>
      <w:kern w:val="0"/>
      <w:sz w:val="22"/>
      <w:szCs w:val="22"/>
      <w:lang w:val="lt-LT"/>
      <w14:ligatures w14:val="none"/>
    </w:rPr>
  </w:style>
  <w:style w:type="character" w:customStyle="1" w:styleId="HeaderChar">
    <w:name w:val="Header Char"/>
    <w:basedOn w:val="DefaultParagraphFont"/>
    <w:link w:val="Header"/>
    <w:uiPriority w:val="99"/>
    <w:rsid w:val="00202033"/>
    <w:rPr>
      <w:rFonts w:ascii="Aptos" w:eastAsia="Aptos" w:hAnsi="Aptos" w:cs="Aptos"/>
      <w:kern w:val="0"/>
      <w:sz w:val="22"/>
      <w:szCs w:val="22"/>
      <w:lang w:val="lt-LT"/>
      <w14:ligatures w14:val="none"/>
    </w:rPr>
  </w:style>
  <w:style w:type="table" w:styleId="TableGrid0">
    <w:name w:val="Table Grid"/>
    <w:basedOn w:val="TableNormal"/>
    <w:uiPriority w:val="39"/>
    <w:rsid w:val="00B10BF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Donata Stankūnienė</cp:lastModifiedBy>
  <cp:revision>26</cp:revision>
  <dcterms:created xsi:type="dcterms:W3CDTF">2025-02-03T11:52:00Z</dcterms:created>
  <dcterms:modified xsi:type="dcterms:W3CDTF">2025-02-24T13:29:00Z</dcterms:modified>
</cp:coreProperties>
</file>