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40D4C4A3" w:rsidR="00AB2098" w:rsidRDefault="009946C5" w:rsidP="00A1090C">
      <w:pPr>
        <w:spacing w:after="0"/>
        <w:jc w:val="center"/>
        <w:rPr>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9B5A84">
        <w:rPr>
          <w:rStyle w:val="Numatytasispastraiposriftas1"/>
          <w:rFonts w:ascii="Times New Roman" w:hAnsi="Times New Roman"/>
          <w:b/>
          <w:bCs/>
        </w:rPr>
        <w:t>LENGVOJO AUTOMOBILIO ILGALAIKĖS NUOMOS</w:t>
      </w:r>
      <w:r w:rsidR="00705E8A" w:rsidRPr="00705E8A">
        <w:rPr>
          <w:rStyle w:val="Numatytasispastraiposriftas1"/>
          <w:rFonts w:ascii="Times New Roman" w:hAnsi="Times New Roman"/>
          <w:b/>
          <w:bCs/>
        </w:rPr>
        <w:t xml:space="preserve"> </w:t>
      </w:r>
    </w:p>
    <w:p w14:paraId="2DC4F17D" w14:textId="77777777" w:rsidR="00705E8A" w:rsidRPr="00705E8A" w:rsidRDefault="00705E8A" w:rsidP="00705E8A">
      <w:pPr>
        <w:pStyle w:val="prastasis1"/>
        <w:spacing w:after="0" w:line="240" w:lineRule="auto"/>
        <w:jc w:val="center"/>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A7BCD">
        <w:trPr>
          <w:trHeight w:val="1115"/>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A7BCD">
        <w:trPr>
          <w:trHeight w:val="510"/>
        </w:trPr>
        <w:tc>
          <w:tcPr>
            <w:tcW w:w="2715" w:type="pct"/>
            <w:shd w:val="clear" w:color="auto" w:fill="F2F2F2" w:themeFill="background1" w:themeFillShade="F2"/>
          </w:tcPr>
          <w:p w14:paraId="002CB2EA" w14:textId="12523DC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(nurodoma, jeigu turi</w:t>
            </w:r>
            <w:r w:rsidR="00FC57FA">
              <w:rPr>
                <w:rFonts w:ascii="Times New Roman" w:eastAsiaTheme="minorEastAsia" w:hAnsi="Times New Roman"/>
                <w:i/>
                <w:iCs/>
              </w:rPr>
              <w:t xml:space="preserve">, </w:t>
            </w:r>
            <w:r w:rsidR="00DA561C">
              <w:rPr>
                <w:rFonts w:ascii="Times New Roman" w:eastAsiaTheme="minorEastAsia" w:hAnsi="Times New Roman"/>
                <w:i/>
                <w:iCs/>
              </w:rPr>
              <w:t>j</w:t>
            </w:r>
            <w:r w:rsidR="00FC57FA">
              <w:rPr>
                <w:rFonts w:ascii="Times New Roman" w:eastAsiaTheme="minorEastAsia" w:hAnsi="Times New Roman"/>
                <w:i/>
                <w:iCs/>
              </w:rPr>
              <w:t>eigu turi</w:t>
            </w:r>
            <w:r w:rsidR="001C0706">
              <w:rPr>
                <w:rFonts w:ascii="Times New Roman" w:eastAsiaTheme="minorEastAsia" w:hAnsi="Times New Roman"/>
                <w:i/>
                <w:iCs/>
              </w:rPr>
              <w:t xml:space="preserve"> nurodomi nariai</w:t>
            </w:r>
            <w:r w:rsidRPr="008974DB">
              <w:rPr>
                <w:rFonts w:ascii="Times New Roman" w:eastAsiaTheme="minorEastAsia" w:hAnsi="Times New Roman"/>
                <w:i/>
                <w:iCs/>
              </w:rPr>
              <w:t xml:space="preserve">)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A7BCD">
        <w:trPr>
          <w:trHeight w:val="510"/>
        </w:trPr>
        <w:tc>
          <w:tcPr>
            <w:tcW w:w="2715" w:type="pct"/>
            <w:shd w:val="clear" w:color="auto" w:fill="F2F2F2" w:themeFill="background1" w:themeFillShade="F2"/>
          </w:tcPr>
          <w:p w14:paraId="10DFFF0C" w14:textId="3682AEA1"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FootnoteReference"/>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w:t>
            </w:r>
            <w:r w:rsidR="00DC4252">
              <w:rPr>
                <w:rFonts w:ascii="Times New Roman" w:eastAsiaTheme="minorEastAsia" w:hAnsi="Times New Roman"/>
                <w:i/>
                <w:iCs/>
              </w:rPr>
              <w:t>)</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A7BCD">
        <w:trPr>
          <w:trHeight w:val="510"/>
        </w:trPr>
        <w:tc>
          <w:tcPr>
            <w:tcW w:w="2715" w:type="pct"/>
            <w:shd w:val="clear" w:color="auto" w:fill="F2F2F2" w:themeFill="background1" w:themeFillShade="F2"/>
          </w:tcPr>
          <w:p w14:paraId="59C0C91C" w14:textId="4E7234BF"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 xml:space="preserve">(nurodoma jeigu turi, kai pasiūlymą teikia ūkio subjektų grupė) </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A7BCD">
        <w:trPr>
          <w:trHeight w:val="510"/>
        </w:trPr>
        <w:tc>
          <w:tcPr>
            <w:tcW w:w="2715" w:type="pct"/>
            <w:shd w:val="clear" w:color="auto" w:fill="F2F2F2" w:themeFill="background1" w:themeFillShade="F2"/>
          </w:tcPr>
          <w:p w14:paraId="0C6DD00E" w14:textId="0E5E709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Pr="00CC1111"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38F2DCE" w:rsidR="00376FBF" w:rsidRPr="00A73E83" w:rsidRDefault="00376FBF" w:rsidP="00376FBF">
      <w:pPr>
        <w:autoSpaceDN/>
        <w:spacing w:after="0" w:line="240" w:lineRule="auto"/>
        <w:jc w:val="both"/>
        <w:textAlignment w:val="auto"/>
        <w:rPr>
          <w:rFonts w:ascii="Times New Roman" w:hAnsi="Times New Roman"/>
          <w:iCs/>
        </w:rPr>
      </w:pPr>
      <w:r w:rsidRPr="00475CD0">
        <w:rPr>
          <w:rFonts w:ascii="Times New Roman" w:eastAsiaTheme="minorEastAsia" w:hAnsi="Times New Roman"/>
          <w:b/>
          <w:bCs/>
          <w:iCs/>
          <w:color w:val="000000"/>
          <w:lang w:val="en-US"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iūlomas įkainis.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71"/>
        <w:gridCol w:w="1134"/>
        <w:gridCol w:w="1277"/>
        <w:gridCol w:w="1705"/>
        <w:gridCol w:w="1407"/>
      </w:tblGrid>
      <w:tr w:rsidR="005370AB" w:rsidRPr="0007788C" w14:paraId="1297B161" w14:textId="77777777" w:rsidTr="004921D7">
        <w:trPr>
          <w:trHeight w:val="896"/>
        </w:trPr>
        <w:tc>
          <w:tcPr>
            <w:tcW w:w="2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705E8A" w:rsidRPr="0007788C" w:rsidRDefault="001D63B1"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00705E8A" w:rsidRPr="0007788C">
              <w:rPr>
                <w:rFonts w:ascii="Times New Roman" w:eastAsia="Times New Roman" w:hAnsi="Times New Roman"/>
                <w:b/>
                <w:i/>
                <w:iCs/>
              </w:rPr>
              <w:t>iekis</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15DB4987" w:rsidR="005A2942" w:rsidRDefault="00A57ACF"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Mato vnt</w:t>
            </w:r>
            <w:r w:rsidR="00540230">
              <w:rPr>
                <w:rFonts w:ascii="Times New Roman" w:eastAsia="Times New Roman" w:hAnsi="Times New Roman"/>
                <w:b/>
                <w:bCs/>
                <w:i/>
                <w:iCs/>
              </w:rPr>
              <w:t>.</w:t>
            </w:r>
            <w:r>
              <w:rPr>
                <w:rFonts w:ascii="Times New Roman" w:eastAsia="Times New Roman" w:hAnsi="Times New Roman"/>
                <w:b/>
                <w:bCs/>
                <w:i/>
                <w:iCs/>
              </w:rPr>
              <w:t xml:space="preserve"> </w:t>
            </w:r>
            <w:r w:rsidR="009D1D6A">
              <w:rPr>
                <w:rFonts w:ascii="Times New Roman" w:eastAsia="Times New Roman" w:hAnsi="Times New Roman"/>
                <w:b/>
                <w:bCs/>
                <w:i/>
                <w:iCs/>
              </w:rPr>
              <w:t>Įkainis</w:t>
            </w:r>
          </w:p>
          <w:p w14:paraId="236FFB2C" w14:textId="34D0130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77777777" w:rsidR="00705E8A" w:rsidRPr="0007788C" w:rsidRDefault="00705E8A"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5370AB" w:rsidRPr="0007788C" w14:paraId="71D86CD0" w14:textId="77777777" w:rsidTr="004921D7">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5370AB" w:rsidRPr="0007788C" w:rsidRDefault="005370AB"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0B765"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4921D7" w:rsidRPr="0007788C" w14:paraId="47DD6B52" w14:textId="77777777" w:rsidTr="004921D7">
        <w:trPr>
          <w:trHeight w:val="975"/>
        </w:trPr>
        <w:tc>
          <w:tcPr>
            <w:tcW w:w="261" w:type="pct"/>
            <w:tcBorders>
              <w:top w:val="single" w:sz="4" w:space="0" w:color="auto"/>
              <w:left w:val="single" w:sz="4" w:space="0" w:color="auto"/>
              <w:bottom w:val="single" w:sz="4" w:space="0" w:color="auto"/>
              <w:right w:val="single" w:sz="4" w:space="0" w:color="auto"/>
            </w:tcBorders>
            <w:vAlign w:val="center"/>
          </w:tcPr>
          <w:p w14:paraId="5993B8DA" w14:textId="77777777" w:rsidR="004921D7" w:rsidRPr="0007788C" w:rsidRDefault="004921D7" w:rsidP="00DB0168">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1953" w:type="pct"/>
            <w:tcBorders>
              <w:top w:val="single" w:sz="4" w:space="0" w:color="auto"/>
              <w:left w:val="single" w:sz="4" w:space="0" w:color="auto"/>
              <w:bottom w:val="single" w:sz="4" w:space="0" w:color="auto"/>
              <w:right w:val="single" w:sz="4" w:space="0" w:color="auto"/>
            </w:tcBorders>
            <w:vAlign w:val="center"/>
          </w:tcPr>
          <w:p w14:paraId="2B122CF2" w14:textId="2F051866" w:rsidR="004921D7" w:rsidRPr="009B20D7" w:rsidRDefault="008C631B" w:rsidP="00DB0168">
            <w:pPr>
              <w:spacing w:after="0" w:line="240" w:lineRule="auto"/>
              <w:jc w:val="both"/>
              <w:rPr>
                <w:rFonts w:ascii="Times New Roman" w:eastAsiaTheme="minorEastAsia" w:hAnsi="Times New Roman"/>
                <w:i/>
                <w:color w:val="000000"/>
                <w:lang w:eastAsia="lt-LT"/>
              </w:rPr>
            </w:pPr>
            <w:r>
              <w:rPr>
                <w:rFonts w:ascii="Times New Roman" w:hAnsi="Times New Roman"/>
                <w:iCs/>
              </w:rPr>
              <w:t>Lengvojo automobilio ilgalaikė nuom</w:t>
            </w:r>
            <w:r w:rsidR="007C0D24">
              <w:rPr>
                <w:rFonts w:ascii="Times New Roman" w:hAnsi="Times New Roman"/>
                <w:iCs/>
              </w:rPr>
              <w:t>a</w:t>
            </w:r>
          </w:p>
        </w:tc>
        <w:tc>
          <w:tcPr>
            <w:tcW w:w="572" w:type="pct"/>
            <w:tcBorders>
              <w:top w:val="single" w:sz="4" w:space="0" w:color="auto"/>
              <w:left w:val="single" w:sz="4" w:space="0" w:color="auto"/>
              <w:bottom w:val="single" w:sz="4" w:space="0" w:color="auto"/>
              <w:right w:val="single" w:sz="4" w:space="0" w:color="auto"/>
            </w:tcBorders>
            <w:vAlign w:val="center"/>
          </w:tcPr>
          <w:p w14:paraId="6AC6B5CE" w14:textId="67612A6F" w:rsidR="004921D7" w:rsidRPr="00705E8A" w:rsidRDefault="00EF642F" w:rsidP="00DB0168">
            <w:pPr>
              <w:spacing w:after="0" w:line="240" w:lineRule="auto"/>
              <w:jc w:val="center"/>
              <w:rPr>
                <w:rFonts w:ascii="Times New Roman" w:eastAsia="Times New Roman" w:hAnsi="Times New Roman"/>
                <w:i/>
                <w:iCs/>
              </w:rPr>
            </w:pPr>
            <w:r>
              <w:rPr>
                <w:rFonts w:ascii="Times New Roman" w:eastAsia="Times New Roman" w:hAnsi="Times New Roman"/>
                <w:i/>
                <w:iCs/>
              </w:rPr>
              <w:t>Mėn.</w:t>
            </w:r>
          </w:p>
        </w:tc>
        <w:tc>
          <w:tcPr>
            <w:tcW w:w="644" w:type="pct"/>
            <w:tcBorders>
              <w:top w:val="single" w:sz="4" w:space="0" w:color="auto"/>
              <w:left w:val="single" w:sz="4" w:space="0" w:color="auto"/>
              <w:bottom w:val="single" w:sz="4" w:space="0" w:color="auto"/>
              <w:right w:val="single" w:sz="4" w:space="0" w:color="auto"/>
            </w:tcBorders>
            <w:vAlign w:val="center"/>
          </w:tcPr>
          <w:p w14:paraId="64399E76" w14:textId="319233D7" w:rsidR="004921D7" w:rsidRPr="00705E8A" w:rsidRDefault="00EF642F" w:rsidP="00DB0168">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36</w:t>
            </w:r>
          </w:p>
        </w:tc>
        <w:tc>
          <w:tcPr>
            <w:tcW w:w="860" w:type="pct"/>
            <w:tcBorders>
              <w:top w:val="single" w:sz="4" w:space="0" w:color="auto"/>
              <w:left w:val="single" w:sz="4" w:space="0" w:color="auto"/>
              <w:bottom w:val="single" w:sz="4" w:space="0" w:color="auto"/>
              <w:right w:val="single" w:sz="4" w:space="0" w:color="auto"/>
            </w:tcBorders>
            <w:vAlign w:val="center"/>
          </w:tcPr>
          <w:p w14:paraId="1181142C"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c>
          <w:tcPr>
            <w:tcW w:w="710" w:type="pct"/>
            <w:tcBorders>
              <w:top w:val="single" w:sz="4" w:space="0" w:color="auto"/>
              <w:left w:val="single" w:sz="4" w:space="0" w:color="auto"/>
              <w:bottom w:val="single" w:sz="4" w:space="0" w:color="auto"/>
              <w:right w:val="single" w:sz="4" w:space="0" w:color="auto"/>
            </w:tcBorders>
            <w:vAlign w:val="center"/>
          </w:tcPr>
          <w:p w14:paraId="1FEFA6C4"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r>
      <w:tr w:rsidR="00705E8A" w:rsidRPr="0007788C" w14:paraId="5CC68BCA"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AF286" w14:textId="77777777" w:rsidR="00705E8A" w:rsidRPr="00B86116" w:rsidRDefault="00705E8A" w:rsidP="00DB0168">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6A7F7"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36E76F2C"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77777777" w:rsidR="00705E8A" w:rsidRPr="0007788C" w:rsidRDefault="00705E8A"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02834526" w14:textId="77777777" w:rsidTr="004921D7">
        <w:trPr>
          <w:trHeight w:val="571"/>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77777777" w:rsidR="00705E8A" w:rsidRPr="0007788C" w:rsidRDefault="00705E8A"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59298D3" w14:textId="77777777" w:rsidR="00D37BAB" w:rsidRDefault="00D37BAB" w:rsidP="00E86CD2">
      <w:pPr>
        <w:spacing w:after="0" w:line="240" w:lineRule="auto"/>
        <w:jc w:val="both"/>
        <w:rPr>
          <w:rFonts w:ascii="Times New Roman" w:hAnsi="Times New Roman"/>
          <w:i/>
          <w:iCs/>
        </w:rPr>
      </w:pPr>
    </w:p>
    <w:p w14:paraId="79E3BB5A" w14:textId="77777777" w:rsidR="00D37BAB" w:rsidRDefault="00D37BAB" w:rsidP="00E86CD2">
      <w:pPr>
        <w:spacing w:after="0" w:line="240" w:lineRule="auto"/>
        <w:jc w:val="both"/>
        <w:rPr>
          <w:rFonts w:ascii="Times New Roman" w:hAnsi="Times New Roman"/>
          <w:i/>
          <w:iCs/>
        </w:rPr>
      </w:pPr>
    </w:p>
    <w:p w14:paraId="6AF0ADBB" w14:textId="77777777" w:rsidR="00D37BAB" w:rsidRPr="00320F61" w:rsidRDefault="00D37BAB" w:rsidP="00E86CD2">
      <w:pPr>
        <w:spacing w:after="0" w:line="240" w:lineRule="auto"/>
        <w:jc w:val="both"/>
        <w:rPr>
          <w:rFonts w:ascii="Times New Roman" w:hAnsi="Times New Roman"/>
          <w:i/>
          <w:iCs/>
        </w:rPr>
      </w:pPr>
    </w:p>
    <w:p w14:paraId="29380BCC" w14:textId="77777777" w:rsidR="0092091D" w:rsidRDefault="0092091D" w:rsidP="00D37BAB">
      <w:pPr>
        <w:spacing w:after="0" w:line="240" w:lineRule="auto"/>
        <w:jc w:val="center"/>
        <w:rPr>
          <w:rFonts w:ascii="Times New Roman" w:eastAsia="Times New Roman" w:hAnsi="Times New Roman"/>
          <w:bCs/>
          <w:lang w:val="en-U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lastRenderedPageBreak/>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6D1D10" w:rsidRDefault="00E57F85" w:rsidP="00E57F85">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77777777" w:rsidR="00E57F85" w:rsidRPr="006D1D10"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D1D10">
              <w:rPr>
                <w:rFonts w:ascii="Times New Roman" w:eastAsiaTheme="minorEastAsia" w:hAnsi="Times New Roman"/>
                <w:lang w:eastAsia="lt-LT"/>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C3D47" w:rsidRDefault="00E57F85" w:rsidP="00E57F85">
            <w:pPr>
              <w:autoSpaceDN/>
              <w:spacing w:after="0" w:line="240" w:lineRule="auto"/>
              <w:jc w:val="both"/>
              <w:textAlignment w:val="auto"/>
              <w:rPr>
                <w:rFonts w:ascii="Times New Roman" w:eastAsiaTheme="minorEastAsia" w:hAnsi="Times New Roman"/>
                <w:color w:val="FF0000"/>
                <w:lang w:eastAsia="lt-LT"/>
              </w:rPr>
            </w:pPr>
          </w:p>
        </w:tc>
      </w:tr>
      <w:tr w:rsidR="00514A1A" w:rsidRPr="00320F61" w14:paraId="59EBF68F" w14:textId="77777777" w:rsidTr="00B33993">
        <w:tc>
          <w:tcPr>
            <w:tcW w:w="355" w:type="pct"/>
            <w:tcBorders>
              <w:top w:val="single" w:sz="4" w:space="0" w:color="auto"/>
              <w:left w:val="single" w:sz="4" w:space="0" w:color="auto"/>
              <w:bottom w:val="single" w:sz="4" w:space="0" w:color="auto"/>
              <w:right w:val="single" w:sz="4" w:space="0" w:color="auto"/>
            </w:tcBorders>
          </w:tcPr>
          <w:p w14:paraId="23084C2E" w14:textId="6A0D39E2" w:rsidR="00514A1A" w:rsidRPr="006D1D10" w:rsidRDefault="00514A1A"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105F3431" w14:textId="0A277A4B" w:rsidR="00514A1A" w:rsidRPr="006D1D10" w:rsidRDefault="00514A1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Užpildyta</w:t>
            </w:r>
            <w:r w:rsidR="00A66A67">
              <w:rPr>
                <w:rFonts w:ascii="Times New Roman" w:eastAsiaTheme="minorEastAsia" w:hAnsi="Times New Roman"/>
                <w:lang w:eastAsia="lt-LT"/>
              </w:rPr>
              <w:t>s</w:t>
            </w:r>
            <w:r>
              <w:rPr>
                <w:rFonts w:ascii="Times New Roman" w:eastAsiaTheme="minorEastAsia" w:hAnsi="Times New Roman"/>
                <w:lang w:eastAsia="lt-LT"/>
              </w:rPr>
              <w:t xml:space="preserve"> 2_</w:t>
            </w:r>
            <w:r w:rsidR="001A37F9">
              <w:rPr>
                <w:rFonts w:ascii="Times New Roman" w:eastAsiaTheme="minorEastAsia" w:hAnsi="Times New Roman"/>
                <w:lang w:eastAsia="lt-LT"/>
              </w:rPr>
              <w:t>P</w:t>
            </w:r>
            <w:r>
              <w:rPr>
                <w:rFonts w:ascii="Times New Roman" w:eastAsiaTheme="minorEastAsia" w:hAnsi="Times New Roman"/>
                <w:lang w:eastAsia="lt-LT"/>
              </w:rPr>
              <w:t>ried</w:t>
            </w:r>
            <w:r w:rsidR="00A66A67">
              <w:rPr>
                <w:rFonts w:ascii="Times New Roman" w:eastAsiaTheme="minorEastAsia" w:hAnsi="Times New Roman"/>
                <w:lang w:eastAsia="lt-LT"/>
              </w:rPr>
              <w:t>as „Techninė specifikacija“</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4B2338BA" w:rsidR="002E52BD" w:rsidRDefault="00714C88"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p>
        </w:tc>
        <w:tc>
          <w:tcPr>
            <w:tcW w:w="3771" w:type="pct"/>
            <w:tcBorders>
              <w:top w:val="single" w:sz="4" w:space="0" w:color="auto"/>
              <w:left w:val="single" w:sz="4" w:space="0" w:color="auto"/>
              <w:bottom w:val="single" w:sz="4" w:space="0" w:color="auto"/>
              <w:right w:val="single" w:sz="4" w:space="0" w:color="auto"/>
            </w:tcBorders>
          </w:tcPr>
          <w:p w14:paraId="7FEF2EFE" w14:textId="0369EE51" w:rsidR="002E52BD" w:rsidRDefault="00154CB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Atitiktį </w:t>
            </w:r>
            <w:r w:rsidR="00714C88">
              <w:rPr>
                <w:rFonts w:ascii="Times New Roman" w:eastAsiaTheme="minorEastAsia" w:hAnsi="Times New Roman"/>
                <w:lang w:eastAsia="lt-LT"/>
              </w:rPr>
              <w:t>„Technin</w:t>
            </w:r>
            <w:r w:rsidR="00BD72C1">
              <w:rPr>
                <w:rFonts w:ascii="Times New Roman" w:eastAsiaTheme="minorEastAsia" w:hAnsi="Times New Roman"/>
                <w:lang w:eastAsia="lt-LT"/>
              </w:rPr>
              <w:t>ė</w:t>
            </w:r>
            <w:r w:rsidR="00714C88">
              <w:rPr>
                <w:rFonts w:ascii="Times New Roman" w:eastAsiaTheme="minorEastAsia" w:hAnsi="Times New Roman"/>
                <w:lang w:eastAsia="lt-LT"/>
              </w:rPr>
              <w:t xml:space="preserve"> specifikacija</w:t>
            </w:r>
            <w:r w:rsidR="00BD72C1">
              <w:rPr>
                <w:rFonts w:ascii="Times New Roman" w:eastAsiaTheme="minorEastAsia" w:hAnsi="Times New Roman"/>
                <w:lang w:eastAsia="lt-LT"/>
              </w:rPr>
              <w:t>“</w:t>
            </w:r>
            <w:r w:rsidR="00714C88">
              <w:rPr>
                <w:rFonts w:ascii="Times New Roman" w:eastAsiaTheme="minorEastAsia" w:hAnsi="Times New Roman"/>
                <w:lang w:eastAsia="lt-LT"/>
              </w:rPr>
              <w:t xml:space="preserve"> patvirtinančius dokumentus</w:t>
            </w:r>
            <w:r w:rsidR="00BD72C1">
              <w:rPr>
                <w:rFonts w:ascii="Times New Roman" w:eastAsiaTheme="minorEastAsia" w:hAnsi="Times New Roman"/>
                <w:lang w:eastAsia="lt-LT"/>
              </w:rPr>
              <w:t xml:space="preserve"> (</w:t>
            </w:r>
            <w:r w:rsidR="0079100B">
              <w:rPr>
                <w:rFonts w:ascii="Times New Roman" w:eastAsiaTheme="minorEastAsia" w:hAnsi="Times New Roman"/>
                <w:lang w:eastAsia="lt-LT"/>
              </w:rPr>
              <w:t>nuorodos</w:t>
            </w:r>
            <w:r w:rsidR="000402CA">
              <w:rPr>
                <w:rFonts w:ascii="Times New Roman" w:eastAsiaTheme="minorEastAsia" w:hAnsi="Times New Roman"/>
                <w:lang w:eastAsia="lt-LT"/>
              </w:rPr>
              <w:t xml:space="preserve"> į interneto pusl</w:t>
            </w:r>
            <w:r w:rsidR="001034C6">
              <w:rPr>
                <w:rFonts w:ascii="Times New Roman" w:eastAsiaTheme="minorEastAsia" w:hAnsi="Times New Roman"/>
                <w:lang w:eastAsia="lt-LT"/>
              </w:rPr>
              <w:t>apius</w:t>
            </w:r>
            <w:r w:rsidR="0079100B">
              <w:rPr>
                <w:rFonts w:ascii="Times New Roman" w:eastAsiaTheme="minorEastAsia" w:hAnsi="Times New Roman"/>
                <w:lang w:eastAsia="lt-LT"/>
              </w:rPr>
              <w:t>, brošiūros, prekės techninė specifika</w:t>
            </w:r>
            <w:r w:rsidR="00291FC0">
              <w:rPr>
                <w:rFonts w:ascii="Times New Roman" w:eastAsiaTheme="minorEastAsia" w:hAnsi="Times New Roman"/>
                <w:lang w:eastAsia="lt-LT"/>
              </w:rPr>
              <w:t>cija</w:t>
            </w:r>
            <w:r w:rsidR="0079100B">
              <w:rPr>
                <w:rFonts w:ascii="Times New Roman" w:eastAsiaTheme="minorEastAsia" w:hAnsi="Times New Roman"/>
                <w:lang w:eastAsia="lt-LT"/>
              </w:rPr>
              <w:t xml:space="preserve"> ar pan.)</w:t>
            </w:r>
            <w:r w:rsidR="00291FC0">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3C3D47" w:rsidRDefault="002E52BD"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lastRenderedPageBreak/>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592E" w14:textId="77777777" w:rsidR="00802DC5" w:rsidRDefault="00802DC5">
      <w:pPr>
        <w:spacing w:after="0" w:line="240" w:lineRule="auto"/>
      </w:pPr>
      <w:r>
        <w:separator/>
      </w:r>
    </w:p>
  </w:endnote>
  <w:endnote w:type="continuationSeparator" w:id="0">
    <w:p w14:paraId="79FB7D96" w14:textId="77777777" w:rsidR="00802DC5" w:rsidRDefault="00802DC5">
      <w:pPr>
        <w:spacing w:after="0" w:line="240" w:lineRule="auto"/>
      </w:pPr>
      <w:r>
        <w:continuationSeparator/>
      </w:r>
    </w:p>
  </w:endnote>
  <w:endnote w:type="continuationNotice" w:id="1">
    <w:p w14:paraId="6DD40D34" w14:textId="77777777" w:rsidR="00802DC5" w:rsidRDefault="00802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5D0" w14:textId="77777777" w:rsidR="00A37D7D" w:rsidRDefault="00A3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A31" w14:textId="77777777" w:rsidR="00A37D7D" w:rsidRDefault="00A3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6A66" w14:textId="77777777" w:rsidR="00802DC5" w:rsidRDefault="00802DC5">
      <w:pPr>
        <w:spacing w:after="0" w:line="240" w:lineRule="auto"/>
      </w:pPr>
      <w:r>
        <w:rPr>
          <w:color w:val="000000"/>
        </w:rPr>
        <w:separator/>
      </w:r>
    </w:p>
  </w:footnote>
  <w:footnote w:type="continuationSeparator" w:id="0">
    <w:p w14:paraId="00DA49F3" w14:textId="77777777" w:rsidR="00802DC5" w:rsidRDefault="00802DC5">
      <w:pPr>
        <w:spacing w:after="0" w:line="240" w:lineRule="auto"/>
      </w:pPr>
      <w:r>
        <w:continuationSeparator/>
      </w:r>
    </w:p>
  </w:footnote>
  <w:footnote w:type="continuationNotice" w:id="1">
    <w:p w14:paraId="13019BFC" w14:textId="77777777" w:rsidR="00802DC5" w:rsidRDefault="00802DC5">
      <w:pPr>
        <w:spacing w:after="0" w:line="240" w:lineRule="auto"/>
      </w:pPr>
    </w:p>
  </w:footnote>
  <w:footnote w:id="2">
    <w:p w14:paraId="53469D6B" w14:textId="3513E7D6" w:rsidR="00CD16A5" w:rsidRPr="00320F61" w:rsidRDefault="00CD16A5" w:rsidP="00CD16A5">
      <w:pPr>
        <w:pStyle w:val="FootnoteText"/>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2BF" w14:textId="77777777" w:rsidR="00A37D7D" w:rsidRDefault="00A3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1EE" w14:textId="77777777" w:rsidR="00A37D7D" w:rsidRDefault="00A37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489BD9C9" w:rsidR="009757AD" w:rsidRPr="009757AD" w:rsidRDefault="001F3329" w:rsidP="009757AD">
    <w:pPr>
      <w:autoSpaceDN/>
      <w:spacing w:line="259" w:lineRule="auto"/>
      <w:jc w:val="right"/>
      <w:textAlignment w:val="auto"/>
      <w:rPr>
        <w:rFonts w:ascii="Times New Roman" w:eastAsiaTheme="minorEastAsia" w:hAnsi="Times New Roman"/>
        <w:lang w:eastAsia="lt-LT"/>
      </w:rPr>
    </w:pPr>
    <w:r>
      <w:rPr>
        <w:rFonts w:ascii="Times New Roman" w:eastAsiaTheme="minorEastAsia" w:hAnsi="Times New Roman"/>
        <w:lang w:eastAsia="lt-LT"/>
      </w:rPr>
      <w:t>3</w:t>
    </w:r>
    <w:r w:rsidR="009757AD"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E8F"/>
    <w:rsid w:val="00011B8F"/>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E0BD1"/>
    <w:rsid w:val="000E2534"/>
    <w:rsid w:val="000E2824"/>
    <w:rsid w:val="000E3711"/>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B86"/>
    <w:rsid w:val="00176BF3"/>
    <w:rsid w:val="0018043B"/>
    <w:rsid w:val="0018099B"/>
    <w:rsid w:val="00182A41"/>
    <w:rsid w:val="001861A9"/>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3329"/>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F2"/>
    <w:rsid w:val="00225293"/>
    <w:rsid w:val="00227C8F"/>
    <w:rsid w:val="00230B3A"/>
    <w:rsid w:val="00231AEC"/>
    <w:rsid w:val="00235E32"/>
    <w:rsid w:val="00236672"/>
    <w:rsid w:val="00237E01"/>
    <w:rsid w:val="00241302"/>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1FC0"/>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265B5"/>
    <w:rsid w:val="003316E6"/>
    <w:rsid w:val="00335044"/>
    <w:rsid w:val="00335900"/>
    <w:rsid w:val="00335BCE"/>
    <w:rsid w:val="003363CA"/>
    <w:rsid w:val="00337642"/>
    <w:rsid w:val="00340FB9"/>
    <w:rsid w:val="00341840"/>
    <w:rsid w:val="003418B7"/>
    <w:rsid w:val="00342B77"/>
    <w:rsid w:val="00346562"/>
    <w:rsid w:val="003469BC"/>
    <w:rsid w:val="00347957"/>
    <w:rsid w:val="00350920"/>
    <w:rsid w:val="00352959"/>
    <w:rsid w:val="003540E6"/>
    <w:rsid w:val="00354A30"/>
    <w:rsid w:val="00355995"/>
    <w:rsid w:val="0035748E"/>
    <w:rsid w:val="00357C19"/>
    <w:rsid w:val="0036276E"/>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B3ABB"/>
    <w:rsid w:val="003B4384"/>
    <w:rsid w:val="003B5C87"/>
    <w:rsid w:val="003B6128"/>
    <w:rsid w:val="003B7338"/>
    <w:rsid w:val="003C2785"/>
    <w:rsid w:val="003C3D47"/>
    <w:rsid w:val="003C62E6"/>
    <w:rsid w:val="003C6320"/>
    <w:rsid w:val="003C66FE"/>
    <w:rsid w:val="003C697A"/>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7558"/>
    <w:rsid w:val="00421A4A"/>
    <w:rsid w:val="00422443"/>
    <w:rsid w:val="00422909"/>
    <w:rsid w:val="00425384"/>
    <w:rsid w:val="004264B3"/>
    <w:rsid w:val="004265C0"/>
    <w:rsid w:val="0043062D"/>
    <w:rsid w:val="00431959"/>
    <w:rsid w:val="004447B8"/>
    <w:rsid w:val="00444C7B"/>
    <w:rsid w:val="0044507C"/>
    <w:rsid w:val="004450FB"/>
    <w:rsid w:val="0044567E"/>
    <w:rsid w:val="00445937"/>
    <w:rsid w:val="0044635F"/>
    <w:rsid w:val="00451BEE"/>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B3E"/>
    <w:rsid w:val="004A2F25"/>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51657"/>
    <w:rsid w:val="006522C7"/>
    <w:rsid w:val="0065332B"/>
    <w:rsid w:val="00655A6B"/>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1BC1"/>
    <w:rsid w:val="006B234D"/>
    <w:rsid w:val="006B43BC"/>
    <w:rsid w:val="006B4894"/>
    <w:rsid w:val="006B4EE1"/>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0D24"/>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2DC5"/>
    <w:rsid w:val="00803253"/>
    <w:rsid w:val="0080407F"/>
    <w:rsid w:val="0080522F"/>
    <w:rsid w:val="0080580E"/>
    <w:rsid w:val="0080675C"/>
    <w:rsid w:val="00810EF6"/>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60624"/>
    <w:rsid w:val="00863B41"/>
    <w:rsid w:val="00863F1D"/>
    <w:rsid w:val="00864077"/>
    <w:rsid w:val="008652A6"/>
    <w:rsid w:val="00865806"/>
    <w:rsid w:val="0086616E"/>
    <w:rsid w:val="00866277"/>
    <w:rsid w:val="008664AE"/>
    <w:rsid w:val="008666D4"/>
    <w:rsid w:val="00870C5E"/>
    <w:rsid w:val="00872441"/>
    <w:rsid w:val="0087340C"/>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D01"/>
    <w:rsid w:val="008B010E"/>
    <w:rsid w:val="008B02E3"/>
    <w:rsid w:val="008B1D8C"/>
    <w:rsid w:val="008B2C98"/>
    <w:rsid w:val="008B2F8A"/>
    <w:rsid w:val="008B3B51"/>
    <w:rsid w:val="008B3C1A"/>
    <w:rsid w:val="008B4130"/>
    <w:rsid w:val="008B4E27"/>
    <w:rsid w:val="008B6574"/>
    <w:rsid w:val="008C31C1"/>
    <w:rsid w:val="008C385C"/>
    <w:rsid w:val="008C4A77"/>
    <w:rsid w:val="008C4C3F"/>
    <w:rsid w:val="008C58D0"/>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05853"/>
    <w:rsid w:val="009108C7"/>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28CF"/>
    <w:rsid w:val="00944C06"/>
    <w:rsid w:val="00945482"/>
    <w:rsid w:val="00946CCA"/>
    <w:rsid w:val="009477C0"/>
    <w:rsid w:val="00950424"/>
    <w:rsid w:val="00952070"/>
    <w:rsid w:val="00954093"/>
    <w:rsid w:val="009547D2"/>
    <w:rsid w:val="00954C1A"/>
    <w:rsid w:val="00954E76"/>
    <w:rsid w:val="00961422"/>
    <w:rsid w:val="0096226B"/>
    <w:rsid w:val="00962700"/>
    <w:rsid w:val="00964430"/>
    <w:rsid w:val="00964D46"/>
    <w:rsid w:val="0096512B"/>
    <w:rsid w:val="00965716"/>
    <w:rsid w:val="00966CD9"/>
    <w:rsid w:val="00967577"/>
    <w:rsid w:val="009705D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5475"/>
    <w:rsid w:val="00A36E37"/>
    <w:rsid w:val="00A37032"/>
    <w:rsid w:val="00A37D7D"/>
    <w:rsid w:val="00A4465D"/>
    <w:rsid w:val="00A446CF"/>
    <w:rsid w:val="00A446F6"/>
    <w:rsid w:val="00A44E05"/>
    <w:rsid w:val="00A46208"/>
    <w:rsid w:val="00A46AAD"/>
    <w:rsid w:val="00A47643"/>
    <w:rsid w:val="00A50AFF"/>
    <w:rsid w:val="00A52006"/>
    <w:rsid w:val="00A56A06"/>
    <w:rsid w:val="00A56B57"/>
    <w:rsid w:val="00A57ACF"/>
    <w:rsid w:val="00A6214C"/>
    <w:rsid w:val="00A6448B"/>
    <w:rsid w:val="00A650A4"/>
    <w:rsid w:val="00A66A67"/>
    <w:rsid w:val="00A67FA9"/>
    <w:rsid w:val="00A73926"/>
    <w:rsid w:val="00A73E83"/>
    <w:rsid w:val="00A7594A"/>
    <w:rsid w:val="00A76143"/>
    <w:rsid w:val="00A76812"/>
    <w:rsid w:val="00A76DE7"/>
    <w:rsid w:val="00A81BF6"/>
    <w:rsid w:val="00A81DBF"/>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7195"/>
    <w:rsid w:val="00B2797C"/>
    <w:rsid w:val="00B33993"/>
    <w:rsid w:val="00B33E8F"/>
    <w:rsid w:val="00B355C5"/>
    <w:rsid w:val="00B365DB"/>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85F30"/>
    <w:rsid w:val="00B86F29"/>
    <w:rsid w:val="00B872A2"/>
    <w:rsid w:val="00B90B0B"/>
    <w:rsid w:val="00B926AF"/>
    <w:rsid w:val="00B92EC7"/>
    <w:rsid w:val="00B9384A"/>
    <w:rsid w:val="00B9453F"/>
    <w:rsid w:val="00B963E3"/>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60A0"/>
    <w:rsid w:val="00EF642F"/>
    <w:rsid w:val="00EF6646"/>
    <w:rsid w:val="00EF69A8"/>
    <w:rsid w:val="00EF797A"/>
    <w:rsid w:val="00F00634"/>
    <w:rsid w:val="00F00E5B"/>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2.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4.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97</cp:revision>
  <dcterms:created xsi:type="dcterms:W3CDTF">2024-10-22T08:54:00Z</dcterms:created>
  <dcterms:modified xsi:type="dcterms:W3CDTF">2025-02-24T13:29:00Z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