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E9E1655" w14:textId="77777777" w:rsidR="005A79F2" w:rsidRPr="0047540A" w:rsidRDefault="005A79F2" w:rsidP="005A79F2">
          <w:pPr>
            <w:spacing w:after="120" w:line="20" w:lineRule="atLeast"/>
            <w:contextualSpacing/>
            <w:jc w:val="center"/>
            <w:rPr>
              <w:rFonts w:cstheme="minorHAnsi"/>
              <w:b/>
              <w:bCs/>
              <w:sz w:val="20"/>
            </w:rPr>
          </w:pPr>
          <w:r w:rsidRPr="0047540A">
            <w:rPr>
              <w:rFonts w:cstheme="minorHAnsi"/>
              <w:b/>
              <w:bCs/>
              <w:sz w:val="20"/>
            </w:rPr>
            <w:t>VŠĮ „Inovacijų agentūra“</w:t>
          </w:r>
        </w:p>
        <w:p w14:paraId="31CB77DF" w14:textId="77777777" w:rsidR="005A79F2" w:rsidRPr="0047540A" w:rsidRDefault="005A79F2" w:rsidP="005A79F2">
          <w:pPr>
            <w:spacing w:after="120" w:line="20" w:lineRule="atLeast"/>
            <w:contextualSpacing/>
            <w:jc w:val="center"/>
            <w:rPr>
              <w:rFonts w:cstheme="minorHAnsi"/>
              <w:sz w:val="20"/>
            </w:rPr>
          </w:pPr>
          <w:r w:rsidRPr="0047540A">
            <w:rPr>
              <w:rFonts w:cstheme="minorHAnsi"/>
              <w:sz w:val="20"/>
            </w:rPr>
            <w:t xml:space="preserve">Tel. 8 620 75756, El. paštas: </w:t>
          </w:r>
          <w:hyperlink r:id="rId11" w:history="1">
            <w:r w:rsidRPr="0047540A">
              <w:rPr>
                <w:rStyle w:val="Hyperlink"/>
                <w:rFonts w:cstheme="minorHAnsi"/>
                <w:sz w:val="20"/>
              </w:rPr>
              <w:t>info@inovacijuagentura.lt</w:t>
            </w:r>
          </w:hyperlink>
          <w:r w:rsidRPr="0047540A">
            <w:rPr>
              <w:rFonts w:cstheme="minorHAnsi"/>
              <w:sz w:val="20"/>
            </w:rPr>
            <w:t xml:space="preserve">, </w:t>
          </w:r>
          <w:bookmarkStart w:id="0" w:name="_Hlk55910079"/>
        </w:p>
        <w:p w14:paraId="65C27A4E" w14:textId="77777777" w:rsidR="005A79F2" w:rsidRPr="0047540A" w:rsidRDefault="005A79F2" w:rsidP="005A79F2">
          <w:pPr>
            <w:spacing w:after="120" w:line="20" w:lineRule="atLeast"/>
            <w:contextualSpacing/>
            <w:jc w:val="center"/>
            <w:rPr>
              <w:rFonts w:cstheme="minorHAnsi"/>
              <w:sz w:val="20"/>
            </w:rPr>
          </w:pPr>
          <w:r w:rsidRPr="0047540A">
            <w:rPr>
              <w:rFonts w:cstheme="minorHAnsi"/>
              <w:sz w:val="20"/>
            </w:rPr>
            <w:t>J. Balčikonio g. 3, LT-08247 Vilnius, Lietuva</w:t>
          </w:r>
          <w:bookmarkEnd w:id="0"/>
          <w:r w:rsidRPr="0047540A">
            <w:rPr>
              <w:rFonts w:cstheme="minorHAnsi"/>
              <w:sz w:val="20"/>
            </w:rPr>
            <w:t>, Įmonės kodas: 125447177</w:t>
          </w:r>
        </w:p>
        <w:p w14:paraId="70DAE96F" w14:textId="77777777" w:rsidR="005A79F2" w:rsidRPr="0047540A" w:rsidRDefault="005A79F2" w:rsidP="005A79F2">
          <w:pPr>
            <w:spacing w:after="120" w:line="20" w:lineRule="atLeast"/>
            <w:contextualSpacing/>
            <w:rPr>
              <w:rFonts w:cstheme="minorHAnsi"/>
              <w:sz w:val="20"/>
            </w:rPr>
          </w:pPr>
        </w:p>
        <w:p w14:paraId="193A4522" w14:textId="77777777" w:rsidR="005A79F2" w:rsidRPr="0047540A" w:rsidRDefault="005A79F2" w:rsidP="005A79F2">
          <w:pPr>
            <w:spacing w:after="120" w:line="20" w:lineRule="atLeast"/>
            <w:ind w:left="5245" w:hanging="25"/>
            <w:contextualSpacing/>
            <w:jc w:val="right"/>
            <w:rPr>
              <w:rFonts w:cstheme="minorHAnsi"/>
              <w:sz w:val="20"/>
            </w:rPr>
          </w:pPr>
          <w:r w:rsidRPr="0047540A">
            <w:rPr>
              <w:rFonts w:cstheme="minorHAnsi"/>
              <w:sz w:val="20"/>
            </w:rPr>
            <w:t xml:space="preserve">PATVIRTINTA </w:t>
          </w:r>
        </w:p>
        <w:p w14:paraId="6B7ADBED" w14:textId="77777777" w:rsidR="005A79F2" w:rsidRPr="0047540A" w:rsidRDefault="005A79F2" w:rsidP="005A79F2">
          <w:pPr>
            <w:spacing w:after="120" w:line="20" w:lineRule="atLeast"/>
            <w:contextualSpacing/>
            <w:jc w:val="right"/>
            <w:rPr>
              <w:rFonts w:cstheme="minorHAnsi"/>
              <w:color w:val="00B050"/>
              <w:sz w:val="24"/>
              <w:szCs w:val="24"/>
            </w:rPr>
          </w:pPr>
          <w:r w:rsidRPr="0047540A">
            <w:rPr>
              <w:rFonts w:cstheme="minorHAnsi"/>
              <w:sz w:val="20"/>
            </w:rPr>
            <w:t>Perkančiosios organizacijos Viešųjų pirkimų komisijos</w:t>
          </w:r>
        </w:p>
        <w:p w14:paraId="6354043D" w14:textId="77777777" w:rsidR="005A79F2" w:rsidRPr="00F0499F" w:rsidRDefault="005A79F2" w:rsidP="005A79F2">
          <w:pPr>
            <w:spacing w:after="120" w:line="20" w:lineRule="atLeast"/>
            <w:ind w:left="5245"/>
            <w:contextualSpacing/>
            <w:rPr>
              <w:rFonts w:cstheme="minorHAnsi"/>
              <w:i/>
              <w:iCs/>
              <w:color w:val="0070C0"/>
              <w:sz w:val="24"/>
              <w:szCs w:val="24"/>
            </w:rPr>
          </w:pPr>
        </w:p>
        <w:p w14:paraId="29337CCA" w14:textId="77777777" w:rsidR="005A79F2" w:rsidRPr="00F0499F" w:rsidRDefault="005A79F2" w:rsidP="005A79F2">
          <w:pPr>
            <w:spacing w:after="120" w:line="20" w:lineRule="atLeast"/>
            <w:contextualSpacing/>
            <w:jc w:val="center"/>
            <w:rPr>
              <w:rFonts w:cstheme="minorHAnsi"/>
              <w:sz w:val="24"/>
              <w:szCs w:val="24"/>
            </w:rPr>
          </w:pPr>
        </w:p>
        <w:p w14:paraId="3747290D" w14:textId="77777777" w:rsidR="005A79F2" w:rsidRPr="00F0499F" w:rsidRDefault="005A79F2" w:rsidP="005A79F2">
          <w:pPr>
            <w:spacing w:after="120" w:line="20" w:lineRule="atLeast"/>
            <w:contextualSpacing/>
            <w:jc w:val="center"/>
            <w:rPr>
              <w:rFonts w:cstheme="minorHAnsi"/>
              <w:sz w:val="24"/>
              <w:szCs w:val="24"/>
            </w:rPr>
          </w:pPr>
        </w:p>
        <w:p w14:paraId="3FFE9F21" w14:textId="2828ECE9" w:rsidR="005A79F2" w:rsidRDefault="005A79F2" w:rsidP="005A79F2">
          <w:pPr>
            <w:spacing w:after="120" w:line="20" w:lineRule="atLeast"/>
            <w:contextualSpacing/>
            <w:jc w:val="center"/>
            <w:rPr>
              <w:rFonts w:cstheme="minorHAnsi"/>
              <w:b/>
              <w:bCs/>
              <w:sz w:val="28"/>
              <w:szCs w:val="28"/>
            </w:rPr>
          </w:pPr>
          <w:r w:rsidRPr="00F0499F">
            <w:rPr>
              <w:rFonts w:cstheme="minorHAnsi"/>
              <w:b/>
              <w:bCs/>
              <w:sz w:val="28"/>
              <w:szCs w:val="28"/>
            </w:rPr>
            <w:t xml:space="preserve"> </w:t>
          </w:r>
        </w:p>
        <w:p w14:paraId="262B92CD" w14:textId="1A51B303" w:rsidR="005A79F2" w:rsidRPr="00F0499F" w:rsidRDefault="005A79F2" w:rsidP="005A79F2">
          <w:pPr>
            <w:spacing w:after="120" w:line="20" w:lineRule="atLeast"/>
            <w:contextualSpacing/>
            <w:jc w:val="center"/>
            <w:rPr>
              <w:rFonts w:cstheme="minorHAnsi"/>
              <w:b/>
              <w:bCs/>
              <w:sz w:val="28"/>
              <w:szCs w:val="28"/>
            </w:rPr>
          </w:pPr>
          <w:r w:rsidRPr="00F0499F">
            <w:rPr>
              <w:rFonts w:cstheme="minorHAnsi"/>
              <w:b/>
              <w:bCs/>
              <w:sz w:val="28"/>
              <w:szCs w:val="28"/>
            </w:rPr>
            <w:t>„</w:t>
          </w:r>
          <w:r w:rsidR="002439AA" w:rsidRPr="002439AA">
            <w:rPr>
              <w:rFonts w:cstheme="minorHAnsi"/>
              <w:b/>
              <w:bCs/>
              <w:sz w:val="28"/>
              <w:szCs w:val="28"/>
            </w:rPr>
            <w:t>Administracinės informacinės sistemos (AIS) palaikymo paslaugos 405</w:t>
          </w:r>
          <w:r w:rsidRPr="00F0499F">
            <w:rPr>
              <w:rFonts w:cstheme="minorHAnsi"/>
              <w:b/>
              <w:bCs/>
              <w:sz w:val="28"/>
              <w:szCs w:val="28"/>
            </w:rPr>
            <w:t>“</w:t>
          </w:r>
        </w:p>
        <w:p w14:paraId="67D34D7E" w14:textId="158F0BFD" w:rsidR="00D53BF4" w:rsidRPr="00F0499F" w:rsidRDefault="005A79F2" w:rsidP="005A79F2">
          <w:pPr>
            <w:spacing w:after="120" w:line="20" w:lineRule="atLeast"/>
            <w:contextualSpacing/>
            <w:jc w:val="center"/>
            <w:rPr>
              <w:rFonts w:cstheme="minorHAnsi"/>
              <w:b/>
              <w:bCs/>
              <w:color w:val="0070C0"/>
              <w:sz w:val="28"/>
              <w:szCs w:val="28"/>
            </w:rPr>
          </w:pPr>
          <w:r w:rsidRPr="00F0499F">
            <w:rPr>
              <w:rFonts w:cstheme="minorHAnsi"/>
              <w:b/>
              <w:bCs/>
              <w:sz w:val="28"/>
              <w:szCs w:val="28"/>
            </w:rPr>
            <w:t xml:space="preserve">ATVIRO </w:t>
          </w:r>
          <w:r w:rsidR="00992FBB">
            <w:rPr>
              <w:rFonts w:cstheme="minorHAnsi"/>
              <w:b/>
              <w:bCs/>
              <w:sz w:val="28"/>
              <w:szCs w:val="28"/>
            </w:rPr>
            <w:t>(</w:t>
          </w:r>
          <w:r w:rsidR="00092C3D">
            <w:rPr>
              <w:rFonts w:cstheme="minorHAnsi"/>
              <w:b/>
              <w:bCs/>
              <w:sz w:val="28"/>
              <w:szCs w:val="28"/>
            </w:rPr>
            <w:t>Tarptautinio</w:t>
          </w:r>
          <w:r w:rsidR="00992FBB">
            <w:rPr>
              <w:rFonts w:cstheme="minorHAnsi"/>
              <w:b/>
              <w:bCs/>
              <w:sz w:val="28"/>
              <w:szCs w:val="28"/>
            </w:rPr>
            <w:t xml:space="preserve">) </w:t>
          </w:r>
          <w:r w:rsidRPr="00F0499F">
            <w:rPr>
              <w:rFonts w:cstheme="minorHAnsi"/>
              <w:b/>
              <w:bCs/>
              <w:sz w:val="28"/>
              <w:szCs w:val="28"/>
            </w:rPr>
            <w:t>KONKURSO SPECIALIOSIOS SĄLYGOS</w:t>
          </w:r>
        </w:p>
        <w:p w14:paraId="0FC90D8B" w14:textId="77777777" w:rsidR="00D526C8" w:rsidRPr="00F0499F" w:rsidRDefault="00D526C8" w:rsidP="0048654D">
          <w:pPr>
            <w:spacing w:after="120" w:line="20" w:lineRule="atLeast"/>
            <w:contextualSpacing/>
            <w:rPr>
              <w:rFonts w:cstheme="minorHAnsi"/>
              <w:sz w:val="28"/>
              <w:szCs w:val="28"/>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A95960">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A95960">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A95960">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A95960">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A95960">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A95960">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A95960">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1901588D" w14:textId="5AC633F1" w:rsidR="0074475B" w:rsidRDefault="00A95960" w:rsidP="00A95960">
              <w:pPr>
                <w:pStyle w:val="TOC1"/>
                <w:rPr>
                  <w:noProof/>
                  <w:sz w:val="22"/>
                  <w:szCs w:val="22"/>
                  <w:lang w:val="en-US" w:eastAsia="en-US"/>
                </w:rPr>
              </w:pPr>
              <w:hyperlink w:anchor="_Toc126333936" w:history="1">
                <w:r>
                  <w:rPr>
                    <w:rStyle w:val="Hyperlink"/>
                    <w:rFonts w:eastAsia="Calibri" w:cstheme="minorHAnsi"/>
                    <w:noProof/>
                  </w:rPr>
                  <w:t>8</w:t>
                </w:r>
                <w:r w:rsidR="0074475B" w:rsidRPr="00FA7F81">
                  <w:rPr>
                    <w:rStyle w:val="Hyperlink"/>
                    <w:rFonts w:eastAsia="Calibri" w:cstheme="minorHAnsi"/>
                    <w:noProof/>
                  </w:rPr>
                  <w:t>.</w:t>
                </w:r>
                <w:r w:rsidR="0074475B">
                  <w:rPr>
                    <w:noProof/>
                    <w:sz w:val="22"/>
                    <w:szCs w:val="22"/>
                    <w:lang w:val="en-US" w:eastAsia="en-US"/>
                  </w:rPr>
                  <w:tab/>
                </w:r>
                <w:r w:rsidR="0074475B" w:rsidRPr="00FA7F81">
                  <w:rPr>
                    <w:rStyle w:val="Hyperlink"/>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w:t>
                </w:r>
                <w:r w:rsidR="0074475B">
                  <w:rPr>
                    <w:noProof/>
                    <w:webHidden/>
                  </w:rPr>
                  <w:fldChar w:fldCharType="end"/>
                </w:r>
              </w:hyperlink>
              <w:r>
                <w:rPr>
                  <w:noProof/>
                </w:rPr>
                <w:t>0</w:t>
              </w:r>
            </w:p>
            <w:p w14:paraId="63AED696" w14:textId="221B898A" w:rsidR="0074475B" w:rsidRDefault="00A95960" w:rsidP="00A95960">
              <w:pPr>
                <w:pStyle w:val="TOC1"/>
                <w:rPr>
                  <w:noProof/>
                  <w:sz w:val="22"/>
                  <w:szCs w:val="22"/>
                  <w:lang w:val="en-US" w:eastAsia="en-US"/>
                </w:rPr>
              </w:pPr>
              <w:hyperlink w:anchor="_Toc126333937" w:history="1">
                <w:r>
                  <w:rPr>
                    <w:rStyle w:val="Hyperlink"/>
                    <w:rFonts w:eastAsia="Calibri" w:cstheme="minorHAnsi"/>
                    <w:noProof/>
                  </w:rPr>
                  <w:t>9</w:t>
                </w:r>
                <w:r w:rsidR="0074475B" w:rsidRPr="00FA7F81">
                  <w:rPr>
                    <w:rStyle w:val="Hyperlink"/>
                    <w:rFonts w:eastAsia="Calibri" w:cstheme="minorHAnsi"/>
                    <w:noProof/>
                  </w:rPr>
                  <w:t>.</w:t>
                </w:r>
                <w:r w:rsidR="0074475B">
                  <w:rPr>
                    <w:noProof/>
                    <w:sz w:val="22"/>
                    <w:szCs w:val="22"/>
                    <w:lang w:val="en-US" w:eastAsia="en-US"/>
                  </w:rPr>
                  <w:tab/>
                </w:r>
                <w:r w:rsidR="0074475B" w:rsidRPr="00FA7F81">
                  <w:rPr>
                    <w:rStyle w:val="Hyperlink"/>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3C0F05FC" w14:textId="1D1BD2BC" w:rsidR="0074475B" w:rsidRDefault="0074475B" w:rsidP="00A95960">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w:t>
                </w:r>
                <w:r w:rsidR="00E61826" w:rsidRPr="00E61826">
                  <w:rPr>
                    <w:rStyle w:val="Hyperlink"/>
                    <w:rFonts w:cstheme="minorHAnsi"/>
                    <w:noProof/>
                  </w:rPr>
                  <w:t>Techninė specifikacija</w:t>
                </w:r>
                <w:r w:rsidRPr="00FA7F81">
                  <w:rPr>
                    <w:rStyle w:val="Hyperlink"/>
                    <w:rFonts w:cstheme="minorHAnsi"/>
                    <w:noProof/>
                  </w:rPr>
                  <w:t>“</w:t>
                </w:r>
                <w:r>
                  <w:rPr>
                    <w:noProof/>
                    <w:webHidden/>
                  </w:rPr>
                  <w:tab/>
                </w:r>
              </w:hyperlink>
            </w:p>
            <w:p w14:paraId="27656DDD" w14:textId="4988B886"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w:t>
                </w:r>
                <w:r w:rsidR="00E61826" w:rsidRPr="00E61826">
                  <w:rPr>
                    <w:rStyle w:val="Hyperlink"/>
                    <w:rFonts w:eastAsia="Calibri" w:cstheme="minorHAnsi"/>
                    <w:noProof/>
                  </w:rPr>
                  <w:t>Terminai</w:t>
                </w:r>
                <w:r w:rsidRPr="00FA7F81">
                  <w:rPr>
                    <w:rStyle w:val="Hyperlink"/>
                    <w:rFonts w:eastAsia="Calibri" w:cstheme="minorHAnsi"/>
                    <w:noProof/>
                  </w:rPr>
                  <w:t>“</w:t>
                </w:r>
                <w:r>
                  <w:rPr>
                    <w:noProof/>
                    <w:webHidden/>
                  </w:rPr>
                  <w:tab/>
                </w:r>
              </w:hyperlink>
            </w:p>
            <w:p w14:paraId="79347E8A" w14:textId="3D282E65"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hyperlink>
            </w:p>
            <w:p w14:paraId="6DE76A5E" w14:textId="0CEB6256"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hyperlink>
            </w:p>
            <w:p w14:paraId="61E88A43" w14:textId="1D52CF67"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Pirkimo sąlygų 5 priedas „</w:t>
                </w:r>
                <w:r w:rsidR="00814470" w:rsidRPr="00814470">
                  <w:rPr>
                    <w:rStyle w:val="Hyperlink"/>
                    <w:rFonts w:eastAsia="Calibri" w:cstheme="minorHAnsi"/>
                    <w:noProof/>
                  </w:rPr>
                  <w:t>Pasiūlymo forma</w:t>
                </w:r>
                <w:r w:rsidRPr="00FA7F81">
                  <w:rPr>
                    <w:rStyle w:val="Hyperlink"/>
                    <w:rFonts w:eastAsia="Calibri" w:cstheme="minorHAnsi"/>
                    <w:noProof/>
                  </w:rPr>
                  <w:t>“</w:t>
                </w:r>
                <w:r>
                  <w:rPr>
                    <w:noProof/>
                    <w:webHidden/>
                  </w:rPr>
                  <w:tab/>
                </w:r>
              </w:hyperlink>
            </w:p>
            <w:p w14:paraId="310D1EC2" w14:textId="07AD4593"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w:t>
                </w:r>
                <w:r w:rsidR="00814470" w:rsidRPr="00814470">
                  <w:rPr>
                    <w:rStyle w:val="Hyperlink"/>
                    <w:rFonts w:eastAsia="Calibri" w:cstheme="minorHAnsi"/>
                    <w:noProof/>
                  </w:rPr>
                  <w:t>EBVPD</w:t>
                </w:r>
                <w:r w:rsidRPr="00FA7F81">
                  <w:rPr>
                    <w:rStyle w:val="Hyperlink"/>
                    <w:rFonts w:eastAsia="Calibri" w:cstheme="minorHAnsi"/>
                    <w:noProof/>
                  </w:rPr>
                  <w:t>“</w:t>
                </w:r>
                <w:r>
                  <w:rPr>
                    <w:noProof/>
                    <w:webHidden/>
                  </w:rPr>
                  <w:tab/>
                </w:r>
              </w:hyperlink>
            </w:p>
            <w:p w14:paraId="0DDC40AE" w14:textId="71623FC1" w:rsidR="001C24BC" w:rsidRPr="0066339F" w:rsidRDefault="0074475B" w:rsidP="0066339F">
              <w:pPr>
                <w:pStyle w:val="TOC2"/>
                <w:rPr>
                  <w:rFonts w:cstheme="minorHAnsi"/>
                  <w:b/>
                  <w:bCs/>
                  <w:color w:val="2B579A"/>
                  <w:shd w:val="clear" w:color="auto" w:fill="E6E6E6"/>
                </w:rPr>
              </w:pPr>
              <w:hyperlink w:anchor="_Toc126333945" w:history="1">
                <w:r w:rsidRPr="00FA7F81">
                  <w:rPr>
                    <w:rStyle w:val="Hyperlink"/>
                    <w:rFonts w:eastAsia="Calibri" w:cstheme="minorHAnsi"/>
                    <w:noProof/>
                  </w:rPr>
                  <w:t>Pirkimo sąlygų 7 priedas „</w:t>
                </w:r>
                <w:r w:rsidR="00455972" w:rsidRPr="00455972">
                  <w:rPr>
                    <w:rStyle w:val="Hyperlink"/>
                    <w:rFonts w:eastAsia="Calibri" w:cstheme="minorHAnsi"/>
                    <w:noProof/>
                  </w:rPr>
                  <w:t>Sutarties projektas</w:t>
                </w:r>
                <w:r w:rsidRPr="00FA7F81">
                  <w:rPr>
                    <w:rStyle w:val="Hyperlink"/>
                    <w:rFonts w:eastAsia="Calibri" w:cstheme="minorHAnsi"/>
                    <w:noProof/>
                  </w:rPr>
                  <w:t>“</w:t>
                </w:r>
                <w:r>
                  <w:rPr>
                    <w:noProof/>
                    <w:webHidden/>
                  </w:rPr>
                  <w:tab/>
                </w:r>
              </w:hyperlink>
              <w:r w:rsidR="001C24BC"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49A220FD" w14:textId="77777777" w:rsidR="00DD005C" w:rsidRDefault="00DD005C" w:rsidP="00DD005C">
      <w:pPr>
        <w:pStyle w:val="ListParagraph"/>
        <w:numPr>
          <w:ilvl w:val="1"/>
          <w:numId w:val="1"/>
        </w:numPr>
        <w:spacing w:after="0" w:line="20" w:lineRule="atLeast"/>
        <w:ind w:left="0" w:firstLine="567"/>
        <w:jc w:val="both"/>
        <w:rPr>
          <w:rFonts w:cstheme="minorHAnsi"/>
        </w:rPr>
      </w:pPr>
      <w:r w:rsidRPr="003D5D78">
        <w:rPr>
          <w:rFonts w:cstheme="minorHAnsi"/>
        </w:rPr>
        <w:t>VŠĮ „Inovacijų agentūra“, juridinio asmens kodas 125447177, adresas A. J. Balčikonio g. 3, LT-08247 Vilnius, Lietuva, darbo laikas pirmadienis – penktadienis 8.00 – 17.00, pietų pertrauka 12.00 – 13.00.</w:t>
      </w:r>
    </w:p>
    <w:p w14:paraId="6BD869BE" w14:textId="77777777" w:rsidR="00DD005C" w:rsidRPr="003D5D78" w:rsidRDefault="00DD005C" w:rsidP="00DD005C">
      <w:pPr>
        <w:pStyle w:val="ListParagraph"/>
        <w:numPr>
          <w:ilvl w:val="1"/>
          <w:numId w:val="1"/>
        </w:numPr>
        <w:spacing w:after="0" w:line="20" w:lineRule="atLeast"/>
        <w:ind w:left="0" w:firstLine="567"/>
        <w:jc w:val="both"/>
        <w:rPr>
          <w:rFonts w:cstheme="minorHAnsi"/>
        </w:rPr>
      </w:pPr>
      <w:r w:rsidRPr="003D5D78">
        <w:rPr>
          <w:color w:val="000000" w:themeColor="text1"/>
        </w:rPr>
        <w:t>Pirkimas neatliekamas naudojantis centralizuotų pirkimų katalogu, nes</w:t>
      </w:r>
      <w:r>
        <w:rPr>
          <w:color w:val="000000" w:themeColor="text1"/>
        </w:rPr>
        <w:t xml:space="preserve"> </w:t>
      </w:r>
      <w:r w:rsidRPr="003D5D78">
        <w:rPr>
          <w:color w:val="000000" w:themeColor="text1"/>
        </w:rPr>
        <w:t>centralizuotų pirkimų katalog</w:t>
      </w:r>
      <w:r>
        <w:rPr>
          <w:color w:val="000000" w:themeColor="text1"/>
        </w:rPr>
        <w:t>e ketinamo pirkti objekto nėra</w:t>
      </w:r>
      <w:r>
        <w:rPr>
          <w:color w:val="00B050"/>
        </w:rPr>
        <w:t>.</w:t>
      </w:r>
    </w:p>
    <w:p w14:paraId="685D8413" w14:textId="77777777" w:rsidR="00DD005C" w:rsidRDefault="00DD005C" w:rsidP="00DD005C">
      <w:pPr>
        <w:pStyle w:val="ListParagraph"/>
        <w:numPr>
          <w:ilvl w:val="1"/>
          <w:numId w:val="1"/>
        </w:numPr>
        <w:spacing w:after="0" w:line="20" w:lineRule="atLeast"/>
        <w:ind w:left="0" w:firstLine="567"/>
        <w:jc w:val="both"/>
        <w:rPr>
          <w:rFonts w:cstheme="minorHAnsi"/>
        </w:rPr>
      </w:pPr>
      <w:r w:rsidRPr="003D5D78">
        <w:rPr>
          <w:rFonts w:cstheme="minorHAnsi"/>
        </w:rPr>
        <w:t>Stebėtojai dalyvauti Komisijos posėdžiuose nėra kviečiami.</w:t>
      </w:r>
    </w:p>
    <w:p w14:paraId="66A0B606" w14:textId="77777777" w:rsidR="00DD005C" w:rsidRDefault="00DD005C" w:rsidP="00DD005C">
      <w:pPr>
        <w:pStyle w:val="ListParagraph"/>
        <w:numPr>
          <w:ilvl w:val="1"/>
          <w:numId w:val="1"/>
        </w:numPr>
        <w:spacing w:after="0" w:line="20" w:lineRule="atLeast"/>
        <w:ind w:left="0" w:firstLine="567"/>
        <w:jc w:val="both"/>
        <w:rPr>
          <w:rFonts w:cstheme="minorHAnsi"/>
        </w:rPr>
      </w:pPr>
      <w:r w:rsidRPr="003D5D78">
        <w:rPr>
          <w:rFonts w:cstheme="minorHAnsi"/>
        </w:rPr>
        <w:t>Pirkime neleidžiama pateikti alternatyvių pasiūlymų.</w:t>
      </w:r>
    </w:p>
    <w:p w14:paraId="0C002F05" w14:textId="3A572E74" w:rsidR="00E32C8E" w:rsidRPr="00DD005C" w:rsidRDefault="00DD005C" w:rsidP="00DD005C">
      <w:pPr>
        <w:pStyle w:val="ListParagraph"/>
        <w:numPr>
          <w:ilvl w:val="1"/>
          <w:numId w:val="1"/>
        </w:numPr>
        <w:spacing w:after="0" w:line="20" w:lineRule="atLeast"/>
        <w:ind w:left="0" w:firstLine="567"/>
        <w:jc w:val="both"/>
        <w:rPr>
          <w:rFonts w:cstheme="minorHAnsi"/>
        </w:rPr>
      </w:pPr>
      <w:r w:rsidRPr="00DD005C">
        <w:rPr>
          <w:rFonts w:eastAsia="Arial" w:cstheme="minorHAnsi"/>
          <w:color w:val="333333"/>
        </w:rPr>
        <w:t>Bendrosios pirkimo sąlygos yra neatskiriama šių pirkimo sąlygų dalis.</w:t>
      </w:r>
    </w:p>
    <w:p w14:paraId="58D0650C" w14:textId="77777777" w:rsidR="00DD005C" w:rsidRPr="00DD005C" w:rsidRDefault="00DD005C" w:rsidP="00DD005C">
      <w:pPr>
        <w:tabs>
          <w:tab w:val="left" w:pos="993"/>
        </w:tabs>
        <w:spacing w:after="0" w:line="240" w:lineRule="auto"/>
        <w:jc w:val="both"/>
        <w:rPr>
          <w:rFonts w:cstheme="minorHAnsi"/>
        </w:rPr>
      </w:pP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6B032A66" w:rsidR="00B41C66" w:rsidRPr="00DC1957" w:rsidRDefault="00B41C66">
      <w:pPr>
        <w:pStyle w:val="NoSpacing"/>
        <w:numPr>
          <w:ilvl w:val="1"/>
          <w:numId w:val="26"/>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E80657">
        <w:rPr>
          <w:rFonts w:eastAsia="Calibri"/>
        </w:rPr>
        <w:t xml:space="preserve">įsigyti </w:t>
      </w:r>
      <w:r w:rsidR="00E80657" w:rsidRPr="00E80657">
        <w:rPr>
          <w:rFonts w:eastAsia="Calibri"/>
          <w:b/>
          <w:bCs/>
        </w:rPr>
        <w:t>Administracinės informacinės sistemos (AIS) palaikymo paslaugas</w:t>
      </w:r>
      <w:r w:rsidR="00E80657">
        <w:rPr>
          <w:rFonts w:eastAsia="Calibri"/>
        </w:rPr>
        <w:t xml:space="preserve"> (toliau – Paslaugos)</w:t>
      </w:r>
      <w:r w:rsidRPr="00E80657">
        <w:rPr>
          <w:rFonts w:eastAsia="Calibri"/>
        </w:rPr>
        <w:t>.</w:t>
      </w:r>
      <w:r w:rsidRPr="00E80657">
        <w:rPr>
          <w:rFonts w:cstheme="minorHAnsi"/>
        </w:rPr>
        <w:t xml:space="preserve"> Reikalavimai pirkimo objektui nustatyti </w:t>
      </w:r>
      <w:r w:rsidR="00704310" w:rsidRPr="00E80657">
        <w:rPr>
          <w:rFonts w:cstheme="minorHAnsi"/>
        </w:rPr>
        <w:t>s</w:t>
      </w:r>
      <w:r w:rsidR="00444CAF" w:rsidRPr="00E80657">
        <w:rPr>
          <w:rFonts w:cstheme="minorHAnsi"/>
        </w:rPr>
        <w:t xml:space="preserve">pecialiųjų </w:t>
      </w:r>
      <w:r w:rsidR="00CE7209" w:rsidRPr="00E80657">
        <w:rPr>
          <w:rFonts w:cstheme="minorHAnsi"/>
        </w:rPr>
        <w:t xml:space="preserve">pirkimo </w:t>
      </w:r>
      <w:r w:rsidR="00444CAF" w:rsidRPr="00E80657">
        <w:rPr>
          <w:rFonts w:cstheme="minorHAnsi"/>
        </w:rPr>
        <w:t xml:space="preserve">sąlygų </w:t>
      </w:r>
      <w:r w:rsidR="00E80657" w:rsidRPr="00E80657">
        <w:rPr>
          <w:rFonts w:cstheme="minorHAnsi"/>
        </w:rPr>
        <w:t>1</w:t>
      </w:r>
      <w:r w:rsidR="00FA7D78" w:rsidRPr="00E80657">
        <w:rPr>
          <w:rFonts w:ascii="Arial" w:hAnsi="Arial" w:cs="Arial"/>
        </w:rPr>
        <w:t xml:space="preserve"> </w:t>
      </w:r>
      <w:r w:rsidR="00444CAF" w:rsidRPr="00E80657">
        <w:rPr>
          <w:rFonts w:cstheme="minorHAnsi"/>
        </w:rPr>
        <w:t>priede</w:t>
      </w:r>
      <w:r w:rsidRPr="00DC1957">
        <w:rPr>
          <w:rFonts w:cstheme="minorHAnsi"/>
        </w:rPr>
        <w:t>.</w:t>
      </w:r>
    </w:p>
    <w:p w14:paraId="48EEE6C2" w14:textId="79EA73F0" w:rsidR="00B41C66" w:rsidRPr="00B575E4" w:rsidRDefault="00507DC9" w:rsidP="00D50215">
      <w:pPr>
        <w:pStyle w:val="NoSpacing"/>
        <w:spacing w:after="120"/>
        <w:ind w:firstLine="720"/>
        <w:contextualSpacing/>
        <w:jc w:val="both"/>
        <w:rPr>
          <w:rFonts w:cstheme="minorHAnsi"/>
          <w:color w:val="000000" w:themeColor="text1"/>
        </w:rPr>
      </w:pPr>
      <w:r>
        <w:rPr>
          <w:rFonts w:cstheme="minorHAnsi"/>
        </w:rPr>
        <w:t>2.2</w:t>
      </w:r>
      <w:r w:rsidR="00666BD0">
        <w:rPr>
          <w:rFonts w:cstheme="minorHAnsi"/>
        </w:rPr>
        <w:t xml:space="preserve"> </w:t>
      </w:r>
      <w:r w:rsidR="00B41C66" w:rsidRPr="00C03B6A">
        <w:rPr>
          <w:rFonts w:cstheme="minorHAnsi"/>
        </w:rPr>
        <w:t xml:space="preserve">Pirkimo objektas į dalis neskaidomas. </w:t>
      </w:r>
      <w:r w:rsidR="007554D6" w:rsidRPr="00C03B6A">
        <w:rPr>
          <w:rFonts w:cstheme="minorHAnsi"/>
        </w:rPr>
        <w:t xml:space="preserve">Pirkimo apimtys, reikalavimai ir techninė specifikacija apibrėžti </w:t>
      </w:r>
      <w:r w:rsidR="007204DB" w:rsidRPr="00C03B6A">
        <w:rPr>
          <w:rFonts w:cstheme="minorHAnsi"/>
        </w:rPr>
        <w:t xml:space="preserve">specialiųjų </w:t>
      </w:r>
      <w:r w:rsidR="007554D6" w:rsidRPr="00C03B6A">
        <w:rPr>
          <w:rFonts w:cstheme="minorHAnsi"/>
        </w:rPr>
        <w:t xml:space="preserve">pirkimo sąlygų </w:t>
      </w:r>
      <w:r w:rsidR="00C03B6A" w:rsidRPr="00C03B6A">
        <w:rPr>
          <w:rFonts w:cstheme="minorHAnsi"/>
        </w:rPr>
        <w:t>1</w:t>
      </w:r>
      <w:r w:rsidR="007554D6" w:rsidRPr="00C03B6A">
        <w:rPr>
          <w:rFonts w:cstheme="minorHAnsi"/>
        </w:rPr>
        <w:t xml:space="preserve"> </w:t>
      </w:r>
      <w:r w:rsidR="007554D6" w:rsidRPr="007554D6">
        <w:rPr>
          <w:rFonts w:cstheme="minorHAnsi"/>
        </w:rPr>
        <w:t>priede.</w:t>
      </w:r>
      <w:r w:rsidR="007554D6" w:rsidRPr="00F0499F">
        <w:rPr>
          <w:rFonts w:cstheme="minorHAnsi"/>
          <w:color w:val="00B050"/>
        </w:rPr>
        <w:t xml:space="preserve"> </w:t>
      </w:r>
      <w:r w:rsidR="00A53612" w:rsidRPr="00A53612">
        <w:rPr>
          <w:rFonts w:cstheme="minorHAnsi"/>
          <w:color w:val="000000" w:themeColor="text1"/>
        </w:rPr>
        <w:t xml:space="preserve">Neskaidymo pagrindimas: </w:t>
      </w:r>
      <w:r w:rsidR="00B575E4">
        <w:rPr>
          <w:rFonts w:cstheme="minorHAnsi"/>
          <w:color w:val="000000" w:themeColor="text1"/>
        </w:rPr>
        <w:t>p</w:t>
      </w:r>
      <w:r w:rsidR="00B575E4" w:rsidRPr="00B575E4">
        <w:rPr>
          <w:rFonts w:cstheme="minorHAnsi"/>
          <w:color w:val="000000" w:themeColor="text1"/>
        </w:rPr>
        <w:t>erkant paslaug</w:t>
      </w:r>
      <w:r w:rsidR="00B575E4">
        <w:rPr>
          <w:rFonts w:cstheme="minorHAnsi"/>
          <w:color w:val="000000" w:themeColor="text1"/>
        </w:rPr>
        <w:t>as</w:t>
      </w:r>
      <w:r w:rsidR="00B575E4" w:rsidRPr="00B575E4">
        <w:rPr>
          <w:rFonts w:cstheme="minorHAnsi"/>
          <w:color w:val="000000" w:themeColor="text1"/>
        </w:rPr>
        <w:t xml:space="preserve"> iš </w:t>
      </w:r>
      <w:r w:rsidR="00B575E4">
        <w:rPr>
          <w:rFonts w:cstheme="minorHAnsi"/>
          <w:color w:val="000000" w:themeColor="text1"/>
        </w:rPr>
        <w:t>skirtingų</w:t>
      </w:r>
      <w:r w:rsidR="00B575E4" w:rsidRPr="00B575E4">
        <w:rPr>
          <w:rFonts w:cstheme="minorHAnsi"/>
          <w:color w:val="000000" w:themeColor="text1"/>
        </w:rPr>
        <w:t xml:space="preserve"> tiekėj</w:t>
      </w:r>
      <w:r w:rsidR="00B575E4">
        <w:rPr>
          <w:rFonts w:cstheme="minorHAnsi"/>
          <w:color w:val="000000" w:themeColor="text1"/>
        </w:rPr>
        <w:t>ų</w:t>
      </w:r>
      <w:r w:rsidR="009C74CA">
        <w:rPr>
          <w:rFonts w:cstheme="minorHAnsi"/>
          <w:color w:val="000000" w:themeColor="text1"/>
        </w:rPr>
        <w:t xml:space="preserve"> išskaidžius objektą</w:t>
      </w:r>
      <w:r w:rsidR="00B575E4" w:rsidRPr="00B575E4">
        <w:rPr>
          <w:rFonts w:cstheme="minorHAnsi"/>
          <w:color w:val="000000" w:themeColor="text1"/>
        </w:rPr>
        <w:t xml:space="preserve">, </w:t>
      </w:r>
      <w:r w:rsidR="009C74CA">
        <w:rPr>
          <w:rFonts w:cstheme="minorHAnsi"/>
          <w:color w:val="000000" w:themeColor="text1"/>
        </w:rPr>
        <w:t>nebūtų galimybės</w:t>
      </w:r>
      <w:r w:rsidR="00B575E4" w:rsidRPr="00B575E4">
        <w:rPr>
          <w:rFonts w:cstheme="minorHAnsi"/>
          <w:color w:val="000000" w:themeColor="text1"/>
        </w:rPr>
        <w:t xml:space="preserve"> optimaliai organizuoti</w:t>
      </w:r>
      <w:r w:rsidR="00B575E4">
        <w:rPr>
          <w:rFonts w:cstheme="minorHAnsi"/>
          <w:color w:val="000000" w:themeColor="text1"/>
        </w:rPr>
        <w:t xml:space="preserve"> </w:t>
      </w:r>
      <w:r w:rsidR="00B575E4" w:rsidRPr="00B575E4">
        <w:rPr>
          <w:rFonts w:cstheme="minorHAnsi"/>
          <w:color w:val="000000" w:themeColor="text1"/>
        </w:rPr>
        <w:t>vis</w:t>
      </w:r>
      <w:r w:rsidR="009C74CA">
        <w:rPr>
          <w:rFonts w:cstheme="minorHAnsi"/>
          <w:color w:val="000000" w:themeColor="text1"/>
        </w:rPr>
        <w:t>ų</w:t>
      </w:r>
      <w:r w:rsidR="00B575E4" w:rsidRPr="00B575E4">
        <w:rPr>
          <w:rFonts w:cstheme="minorHAnsi"/>
          <w:color w:val="000000" w:themeColor="text1"/>
        </w:rPr>
        <w:t xml:space="preserve"> </w:t>
      </w:r>
      <w:r w:rsidR="009C74CA">
        <w:rPr>
          <w:rFonts w:cstheme="minorHAnsi"/>
          <w:color w:val="000000" w:themeColor="text1"/>
        </w:rPr>
        <w:t>s</w:t>
      </w:r>
      <w:r w:rsidR="00B575E4" w:rsidRPr="00B575E4">
        <w:rPr>
          <w:rFonts w:cstheme="minorHAnsi"/>
          <w:color w:val="000000" w:themeColor="text1"/>
        </w:rPr>
        <w:t>istemos priežiūros darb</w:t>
      </w:r>
      <w:r w:rsidR="009C74CA">
        <w:rPr>
          <w:rFonts w:cstheme="minorHAnsi"/>
          <w:color w:val="000000" w:themeColor="text1"/>
        </w:rPr>
        <w:t>ų</w:t>
      </w:r>
      <w:r w:rsidR="00B575E4" w:rsidRPr="00B575E4">
        <w:rPr>
          <w:rFonts w:cstheme="minorHAnsi"/>
          <w:color w:val="000000" w:themeColor="text1"/>
        </w:rPr>
        <w:t xml:space="preserve"> atsižvelgdamas į </w:t>
      </w:r>
      <w:r w:rsidR="009C74CA">
        <w:rPr>
          <w:rFonts w:cstheme="minorHAnsi"/>
          <w:color w:val="000000" w:themeColor="text1"/>
        </w:rPr>
        <w:t>s</w:t>
      </w:r>
      <w:r w:rsidR="00B575E4" w:rsidRPr="00B575E4">
        <w:rPr>
          <w:rFonts w:cstheme="minorHAnsi"/>
          <w:color w:val="000000" w:themeColor="text1"/>
        </w:rPr>
        <w:t>istemos specifiką</w:t>
      </w:r>
      <w:r w:rsidR="00EB77F0">
        <w:rPr>
          <w:rFonts w:cstheme="minorHAnsi"/>
          <w:color w:val="000000" w:themeColor="text1"/>
        </w:rPr>
        <w:t>, t.y.</w:t>
      </w:r>
      <w:r w:rsidR="00B575E4" w:rsidRPr="00B575E4">
        <w:rPr>
          <w:rFonts w:cstheme="minorHAnsi"/>
          <w:color w:val="000000" w:themeColor="text1"/>
        </w:rPr>
        <w:t xml:space="preserve"> </w:t>
      </w:r>
      <w:r w:rsidR="00EB77F0">
        <w:rPr>
          <w:rFonts w:cstheme="minorHAnsi"/>
          <w:color w:val="000000" w:themeColor="text1"/>
        </w:rPr>
        <w:t xml:space="preserve">būtų </w:t>
      </w:r>
      <w:r w:rsidR="00B575E4" w:rsidRPr="00B575E4">
        <w:rPr>
          <w:rFonts w:cstheme="minorHAnsi"/>
          <w:color w:val="000000" w:themeColor="text1"/>
        </w:rPr>
        <w:t>paslaugų</w:t>
      </w:r>
      <w:r w:rsidR="00B575E4">
        <w:rPr>
          <w:rFonts w:cstheme="minorHAnsi"/>
          <w:color w:val="000000" w:themeColor="text1"/>
        </w:rPr>
        <w:t xml:space="preserve"> </w:t>
      </w:r>
      <w:r w:rsidR="00B575E4" w:rsidRPr="00B575E4">
        <w:rPr>
          <w:rFonts w:cstheme="minorHAnsi"/>
          <w:color w:val="000000" w:themeColor="text1"/>
        </w:rPr>
        <w:t>dubliavimo ar nenuoseklaus paslaugų teikimo</w:t>
      </w:r>
      <w:r w:rsidR="00EB77F0">
        <w:rPr>
          <w:rFonts w:cstheme="minorHAnsi"/>
          <w:color w:val="000000" w:themeColor="text1"/>
        </w:rPr>
        <w:t xml:space="preserve"> rizika</w:t>
      </w:r>
      <w:r w:rsidR="00B575E4" w:rsidRPr="00B575E4">
        <w:rPr>
          <w:rFonts w:cstheme="minorHAnsi"/>
          <w:color w:val="000000" w:themeColor="text1"/>
        </w:rPr>
        <w:t>, kuri galėtų atsirasti dirbant keliems skirtingiems</w:t>
      </w:r>
      <w:r w:rsidR="00B575E4">
        <w:rPr>
          <w:rFonts w:cstheme="minorHAnsi"/>
          <w:color w:val="000000" w:themeColor="text1"/>
        </w:rPr>
        <w:t xml:space="preserve"> </w:t>
      </w:r>
      <w:r w:rsidR="00B575E4" w:rsidRPr="00B575E4">
        <w:rPr>
          <w:rFonts w:cstheme="minorHAnsi"/>
          <w:color w:val="000000" w:themeColor="text1"/>
        </w:rPr>
        <w:t>tiekėjams.</w:t>
      </w:r>
      <w:r w:rsidR="00EB77F0">
        <w:rPr>
          <w:rFonts w:cstheme="minorHAnsi"/>
          <w:color w:val="000000" w:themeColor="text1"/>
        </w:rPr>
        <w:t xml:space="preserve"> </w:t>
      </w:r>
      <w:r w:rsidR="00D50215">
        <w:rPr>
          <w:rFonts w:cstheme="minorHAnsi"/>
          <w:color w:val="000000" w:themeColor="text1"/>
        </w:rPr>
        <w:t>S</w:t>
      </w:r>
      <w:r w:rsidR="00D50215" w:rsidRPr="00D50215">
        <w:rPr>
          <w:rFonts w:cstheme="minorHAnsi"/>
          <w:color w:val="000000" w:themeColor="text1"/>
        </w:rPr>
        <w:t>kaidant paslaug</w:t>
      </w:r>
      <w:r w:rsidR="00D50215">
        <w:rPr>
          <w:rFonts w:cstheme="minorHAnsi"/>
          <w:color w:val="000000" w:themeColor="text1"/>
        </w:rPr>
        <w:t>as</w:t>
      </w:r>
      <w:r w:rsidR="00D50215" w:rsidRPr="00D50215">
        <w:rPr>
          <w:rFonts w:cstheme="minorHAnsi"/>
          <w:color w:val="000000" w:themeColor="text1"/>
        </w:rPr>
        <w:t xml:space="preserve"> į dalis gali kilti suderinamumo ar licencijavimo problemų, ypač</w:t>
      </w:r>
      <w:r w:rsidR="00D50215">
        <w:rPr>
          <w:rFonts w:cstheme="minorHAnsi"/>
          <w:color w:val="000000" w:themeColor="text1"/>
        </w:rPr>
        <w:t xml:space="preserve"> </w:t>
      </w:r>
      <w:r w:rsidR="00D50215" w:rsidRPr="00D50215">
        <w:rPr>
          <w:rFonts w:cstheme="minorHAnsi"/>
          <w:color w:val="000000" w:themeColor="text1"/>
        </w:rPr>
        <w:t>jei atskiri tiekėjai naudoja skirtingus metodus ar technologijas.</w:t>
      </w:r>
      <w:r w:rsidR="00D50215">
        <w:rPr>
          <w:rFonts w:cstheme="minorHAnsi"/>
          <w:color w:val="000000" w:themeColor="text1"/>
        </w:rPr>
        <w:t xml:space="preserve"> </w:t>
      </w:r>
      <w:r w:rsidR="006A71FB">
        <w:rPr>
          <w:rFonts w:cstheme="minorHAnsi"/>
          <w:color w:val="000000" w:themeColor="text1"/>
        </w:rPr>
        <w:t xml:space="preserve">Esant skirtingiems teikėjams, nebūtų aišku kuriam tenka atsakomybė </w:t>
      </w:r>
      <w:r w:rsidR="00A0738C">
        <w:rPr>
          <w:rFonts w:cstheme="minorHAnsi"/>
          <w:color w:val="000000" w:themeColor="text1"/>
        </w:rPr>
        <w:t>dėl netinkamo sistemos veikimo.</w:t>
      </w:r>
    </w:p>
    <w:p w14:paraId="0CA81FB8" w14:textId="48DC1E76"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C03B6A">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117C4367" w:rsidR="00004521" w:rsidRDefault="00004521" w:rsidP="00DE7037">
      <w:pPr>
        <w:pStyle w:val="ListParagraph"/>
        <w:spacing w:after="0" w:line="240" w:lineRule="auto"/>
        <w:ind w:left="0" w:firstLine="567"/>
        <w:jc w:val="both"/>
        <w:rPr>
          <w:rFonts w:cstheme="minorHAnsi"/>
        </w:rPr>
      </w:pPr>
      <w:r>
        <w:rPr>
          <w:rFonts w:cstheme="minorHAnsi"/>
        </w:rPr>
        <w:t>2.</w:t>
      </w:r>
      <w:r w:rsidR="00896407">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24A7FE06" w14:textId="27796456" w:rsidR="00BE0587" w:rsidRPr="00031038" w:rsidRDefault="00862DB8" w:rsidP="00031038">
      <w:pPr>
        <w:pStyle w:val="ListParagraph"/>
        <w:spacing w:after="0"/>
        <w:ind w:left="0" w:firstLine="567"/>
        <w:jc w:val="both"/>
        <w:rPr>
          <w:rFonts w:cstheme="minorHAnsi"/>
          <w:iCs/>
          <w:color w:val="FF0000"/>
        </w:rPr>
      </w:pPr>
      <w:r w:rsidRPr="00862DB8">
        <w:rPr>
          <w:rFonts w:cstheme="minorHAnsi"/>
          <w:iCs/>
        </w:rPr>
        <w:t>3.1.</w:t>
      </w:r>
      <w:r w:rsidRPr="00862DB8">
        <w:rPr>
          <w:rFonts w:cstheme="minorHAnsi"/>
          <w:i/>
          <w:color w:val="FF0000"/>
        </w:rPr>
        <w:t xml:space="preserve"> </w:t>
      </w:r>
      <w:r w:rsidR="00031038" w:rsidRPr="00F0499F">
        <w:rPr>
          <w:rFonts w:cstheme="minorHAnsi"/>
        </w:rPr>
        <w:t xml:space="preserve">Perkančioji organizacija nerengs susitikimo su tiekėjais dėl pirkimo </w:t>
      </w:r>
      <w:r w:rsidR="00031038">
        <w:rPr>
          <w:rFonts w:cstheme="minorHAnsi"/>
        </w:rPr>
        <w:t>sąlyg</w:t>
      </w:r>
      <w:r w:rsidR="00031038" w:rsidRPr="00F0499F">
        <w:rPr>
          <w:rFonts w:cstheme="minorHAnsi"/>
        </w:rPr>
        <w:t>ų paaiškinimo.</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1758D46"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 xml:space="preserve">ūkio subjektų, kurių pajėgumais tiekėjas </w:t>
      </w:r>
      <w:r w:rsidR="007F34C7" w:rsidRPr="00600ABA">
        <w:t>remiasi,</w:t>
      </w:r>
      <w:r w:rsidR="002C5249" w:rsidRPr="00600ABA">
        <w:t xml:space="preserve"> </w:t>
      </w:r>
      <w:bookmarkEnd w:id="15"/>
      <w:r w:rsidR="002C5249" w:rsidRPr="00600ABA">
        <w:t xml:space="preserve">pašalinimo pagrindų nebuvimo bei jų nebuvimą patvirtinantys dokumentai nurodyti </w:t>
      </w:r>
      <w:r w:rsidR="006A737F" w:rsidRPr="00600ABA">
        <w:t xml:space="preserve">specialiųjų </w:t>
      </w:r>
      <w:r w:rsidR="006A737F" w:rsidRPr="00600ABA">
        <w:rPr>
          <w:rFonts w:eastAsia="Calibri"/>
        </w:rPr>
        <w:t>p</w:t>
      </w:r>
      <w:r w:rsidR="00551FA7" w:rsidRPr="00600ABA">
        <w:rPr>
          <w:rFonts w:eastAsia="Calibri"/>
        </w:rPr>
        <w:t xml:space="preserve">irkimo </w:t>
      </w:r>
      <w:r w:rsidR="006773B6" w:rsidRPr="00600ABA">
        <w:rPr>
          <w:rFonts w:eastAsia="Calibri"/>
        </w:rPr>
        <w:t xml:space="preserve">sąlygų </w:t>
      </w:r>
      <w:r w:rsidR="00600ABA" w:rsidRPr="00600ABA">
        <w:t>3</w:t>
      </w:r>
      <w:r w:rsidR="00984B02" w:rsidRPr="00600ABA">
        <w:t xml:space="preserve"> </w:t>
      </w:r>
      <w:r w:rsidR="006773B6" w:rsidRPr="127DD6E8">
        <w:rPr>
          <w:rFonts w:eastAsia="Calibri"/>
        </w:rPr>
        <w:t>priede</w:t>
      </w:r>
      <w:r w:rsidR="002C5249" w:rsidRPr="127DD6E8">
        <w:t xml:space="preserve">. </w:t>
      </w:r>
    </w:p>
    <w:p w14:paraId="34E32D48" w14:textId="73D4CEF1" w:rsidR="007B6F6D" w:rsidRPr="00765189" w:rsidRDefault="00970624" w:rsidP="00970624">
      <w:pPr>
        <w:pStyle w:val="ListParagraph"/>
        <w:tabs>
          <w:tab w:val="left" w:pos="851"/>
        </w:tabs>
        <w:spacing w:after="0" w:line="20" w:lineRule="atLeast"/>
        <w:ind w:left="0" w:firstLine="567"/>
        <w:jc w:val="both"/>
        <w:rPr>
          <w:highlight w:val="yellow"/>
        </w:rPr>
      </w:pPr>
      <w:r>
        <w:lastRenderedPageBreak/>
        <w:t>4.2.</w:t>
      </w:r>
      <w:r w:rsidR="00990E9B" w:rsidRPr="00016FDD">
        <w:t xml:space="preserve"> </w:t>
      </w:r>
      <w:r w:rsidR="00A6625B" w:rsidRPr="00F159A9">
        <w:t xml:space="preserve">Tiekėjams nustatomi kvalifikacijos reikalavimai ir (arba) reikalavimai dėl kokybės vadybos sistemos ir (arba) aplinkos apsaugos vadybos sistemos standartų laikymosi ir jų atitiktį patvirtinantys dokumentai nurodyti </w:t>
      </w:r>
      <w:r w:rsidR="00765189" w:rsidRPr="00F159A9">
        <w:t>specialiųjų p</w:t>
      </w:r>
      <w:r w:rsidR="00551FA7" w:rsidRPr="00F159A9">
        <w:t xml:space="preserve">irkimo </w:t>
      </w:r>
      <w:r w:rsidR="00A6625B" w:rsidRPr="00F159A9">
        <w:t xml:space="preserve">sąlygų </w:t>
      </w:r>
      <w:r w:rsidR="00F159A9" w:rsidRPr="00F159A9">
        <w:t>4</w:t>
      </w:r>
      <w:r w:rsidR="00A6625B" w:rsidRPr="00F159A9">
        <w:t xml:space="preserve">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51C2B528"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9B2CEA" w:rsidRPr="009B2CEA">
        <w:rPr>
          <w:rFonts w:cstheme="minorHAnsi"/>
          <w:color w:val="000000" w:themeColor="text1"/>
        </w:rPr>
        <w:t xml:space="preserve">Pirkimui taikomos Reglamento nuostatos. </w:t>
      </w:r>
      <w:r w:rsidR="009B2CEA" w:rsidRPr="00E624D9">
        <w:rPr>
          <w:rFonts w:cstheme="minorHAnsi"/>
          <w:b/>
          <w:bCs/>
          <w:color w:val="000000" w:themeColor="text1"/>
        </w:rPr>
        <w:t xml:space="preserve">Tiekėjai, </w:t>
      </w:r>
      <w:r w:rsidR="009B2CEA" w:rsidRPr="00E624D9">
        <w:rPr>
          <w:rFonts w:cstheme="minorHAnsi"/>
          <w:b/>
          <w:bCs/>
          <w:color w:val="000000" w:themeColor="text1"/>
          <w:u w:val="single"/>
        </w:rPr>
        <w:t>teikdami pasiūlymus, tuo deklaruoja</w:t>
      </w:r>
      <w:r w:rsidR="009B2CEA" w:rsidRPr="00E624D9">
        <w:rPr>
          <w:rFonts w:cstheme="minorHAnsi"/>
          <w:b/>
          <w:bCs/>
          <w:color w:val="000000" w:themeColor="text1"/>
        </w:rPr>
        <w:t>, kad jiems nėra taikomi Reglamente nustatyti ribojimai.</w:t>
      </w:r>
      <w:r w:rsidR="009B2CEA" w:rsidRPr="009B2CEA">
        <w:rPr>
          <w:rFonts w:cstheme="minorHAnsi"/>
          <w:color w:val="000000" w:themeColor="text1"/>
        </w:rPr>
        <w:t xml:space="preserve"> Kilus abejonių dėl tiekėjo (ne)atitikties Reglamento nuostatoms, perkančioji organizacija iš galimo laimėtojo prašys pateikti dokumentus, įrodančius, kad jam nėra taikomi Reglamente nustatyti ribojimai.</w:t>
      </w:r>
    </w:p>
    <w:p w14:paraId="6AA5F7C6" w14:textId="77777777" w:rsidR="00E7583C"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w:t>
      </w:r>
    </w:p>
    <w:p w14:paraId="6478713E" w14:textId="77777777" w:rsidR="00E7583C" w:rsidRPr="00E7583C" w:rsidRDefault="00A109FD" w:rsidP="00E7583C">
      <w:pPr>
        <w:spacing w:after="0" w:line="240" w:lineRule="auto"/>
        <w:ind w:firstLine="567"/>
        <w:jc w:val="both"/>
        <w:rPr>
          <w:rFonts w:cstheme="minorHAnsi"/>
          <w:color w:val="000000" w:themeColor="text1"/>
        </w:rPr>
      </w:pPr>
      <w:r>
        <w:rPr>
          <w:rFonts w:cstheme="minorHAnsi"/>
          <w:color w:val="000000" w:themeColor="text1"/>
        </w:rPr>
        <w:t xml:space="preserve"> </w:t>
      </w:r>
      <w:r w:rsidR="00E7583C" w:rsidRPr="00E7583C">
        <w:rPr>
          <w:rFonts w:cstheme="minorHAnsi"/>
          <w:color w:val="000000" w:themeColor="text1"/>
        </w:rPr>
        <w:t>5.3. Perkančioji organizacija atmes tiekėjo pasiūlymą, jei bus tenkinama bent viena VPĮ 45 straipsnio 21 dalies 1-3 punktuose nurodytų sąlygų. Tiekėjai, teikdami pasiūlymus pirkimui, tuo deklaruoja, kad jiems nėra takoma nei viena iš VPĮ 45 straipsnio 21 dalies 1-3 punktuose nurodytų sąlygų.</w:t>
      </w:r>
    </w:p>
    <w:p w14:paraId="05E7CB20" w14:textId="7B9D33FB" w:rsidR="002A637A" w:rsidRDefault="00E7583C" w:rsidP="00E7583C">
      <w:pPr>
        <w:spacing w:after="0" w:line="240" w:lineRule="auto"/>
        <w:ind w:firstLine="567"/>
        <w:jc w:val="both"/>
        <w:rPr>
          <w:rFonts w:cstheme="minorHAnsi"/>
          <w:color w:val="000000" w:themeColor="text1"/>
        </w:rPr>
      </w:pPr>
      <w:r w:rsidRPr="00E7583C">
        <w:rPr>
          <w:rFonts w:cstheme="minorHAnsi"/>
          <w:color w:val="000000" w:themeColor="text1"/>
        </w:rPr>
        <w:t>5.4. Perkančiajai organizacijai kilus abejonių dėl tiekėjo (ne)atitikties VPĮ 45 straipsnio 21 dalies 1-3 punktų reikalavimams, ji prašys ekonomiškai naudingiausią  pasiūlymą pateikusio tiekėjo pateikti minėtą (ne)atitiktį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1210871B" w14:textId="46C6075C" w:rsidR="00E7583C" w:rsidRPr="00687054" w:rsidRDefault="00687054" w:rsidP="00E7583C">
      <w:pPr>
        <w:spacing w:after="0" w:line="240" w:lineRule="auto"/>
        <w:ind w:firstLine="567"/>
        <w:jc w:val="both"/>
        <w:rPr>
          <w:rFonts w:cstheme="minorHAnsi"/>
          <w:i/>
          <w:iCs/>
          <w:color w:val="000000" w:themeColor="text1"/>
        </w:rPr>
      </w:pPr>
      <w:r w:rsidRPr="00687054">
        <w:rPr>
          <w:rFonts w:cstheme="minorHAnsi"/>
          <w:i/>
          <w:iCs/>
          <w:color w:val="000000" w:themeColor="text1"/>
        </w:rPr>
        <w:t>Šio skyriaus 5.3 – 5.4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167E9CBA" w14:textId="3BA847D6" w:rsidR="00BA341F" w:rsidRPr="000A53CF" w:rsidRDefault="00192AF9" w:rsidP="000A53CF">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0A53CF">
        <w:rPr>
          <w:rFonts w:ascii="Calibri" w:hAnsi="Calibri" w:cs="Calibri"/>
          <w:b/>
          <w:bCs/>
        </w:rPr>
        <w:t xml:space="preserve">Tiekėjo </w:t>
      </w:r>
      <w:r w:rsidR="0058726C" w:rsidRPr="000A53CF">
        <w:rPr>
          <w:rFonts w:ascii="Calibri" w:hAnsi="Calibri" w:cs="Calibri"/>
          <w:b/>
          <w:bCs/>
        </w:rPr>
        <w:t>p</w:t>
      </w:r>
      <w:r w:rsidR="00EF5623" w:rsidRPr="000A53CF">
        <w:rPr>
          <w:rFonts w:ascii="Calibri" w:hAnsi="Calibri" w:cs="Calibri"/>
          <w:b/>
          <w:bCs/>
        </w:rPr>
        <w:t>asiūlymą sudaro</w:t>
      </w:r>
      <w:r w:rsidR="00EF5623" w:rsidRPr="00FD53CF">
        <w:rPr>
          <w:rFonts w:ascii="Calibri" w:hAnsi="Calibri" w:cs="Calibri"/>
        </w:rPr>
        <w:t xml:space="preserve"> CVP IS pateikiamų ir žemiau nurodytų dokumentų visuma</w:t>
      </w:r>
      <w:r w:rsidR="00FD53CF">
        <w:rPr>
          <w:rFonts w:ascii="Calibri" w:hAnsi="Calibri" w:cs="Calibri"/>
        </w:rPr>
        <w:t>:</w:t>
      </w:r>
    </w:p>
    <w:p w14:paraId="0B17BEF7" w14:textId="01BE890F" w:rsidR="00FF12F1" w:rsidRPr="00CA64E1" w:rsidRDefault="003F0DA7" w:rsidP="003C1B53">
      <w:pPr>
        <w:pStyle w:val="ListParagraph"/>
        <w:numPr>
          <w:ilvl w:val="2"/>
          <w:numId w:val="47"/>
        </w:numPr>
        <w:spacing w:after="0" w:line="240" w:lineRule="auto"/>
        <w:ind w:left="0" w:firstLine="709"/>
        <w:jc w:val="both"/>
        <w:rPr>
          <w:rFonts w:cstheme="minorHAnsi"/>
          <w:u w:val="single"/>
        </w:rPr>
      </w:pPr>
      <w:r w:rsidRPr="127DD6E8">
        <w:t xml:space="preserve">tiekėjo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814470">
        <w:t>sąlygų</w:t>
      </w:r>
      <w:r w:rsidR="00DE5F20" w:rsidRPr="00814470">
        <w:t xml:space="preserve"> </w:t>
      </w:r>
      <w:r w:rsidR="00814470" w:rsidRPr="00814470">
        <w:rPr>
          <w:shd w:val="clear" w:color="auto" w:fill="FFFFFF"/>
        </w:rPr>
        <w:t>5</w:t>
      </w:r>
      <w:r w:rsidR="00DE5F20" w:rsidRPr="00814470">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r w:rsidR="00721DE5">
        <w:rPr>
          <w:rFonts w:cstheme="minorHAnsi"/>
        </w:rPr>
        <w:t>;</w:t>
      </w:r>
    </w:p>
    <w:p w14:paraId="3459FD0B" w14:textId="11CCC8C0" w:rsidR="009C1155" w:rsidRPr="003C1B53" w:rsidRDefault="009C1155" w:rsidP="003C1B53">
      <w:pPr>
        <w:pStyle w:val="ListParagraph"/>
        <w:numPr>
          <w:ilvl w:val="2"/>
          <w:numId w:val="47"/>
        </w:numPr>
        <w:spacing w:after="0" w:line="240" w:lineRule="auto"/>
        <w:ind w:left="0" w:firstLine="709"/>
        <w:jc w:val="both"/>
        <w:rPr>
          <w:rFonts w:cstheme="minorHAnsi"/>
          <w:u w:val="single"/>
        </w:rPr>
      </w:pPr>
      <w:r w:rsidRPr="003C1B53">
        <w:rPr>
          <w:rFonts w:cstheme="minorHAnsi"/>
        </w:rPr>
        <w:t xml:space="preserve">užpildytas EBVPD (specialiųjų pirkimo </w:t>
      </w:r>
      <w:r w:rsidRPr="00B231F1">
        <w:rPr>
          <w:rFonts w:cstheme="minorHAnsi"/>
        </w:rPr>
        <w:t xml:space="preserve">sąlygų </w:t>
      </w:r>
      <w:r w:rsidR="00B231F1" w:rsidRPr="00B231F1">
        <w:rPr>
          <w:rFonts w:cstheme="minorHAnsi"/>
        </w:rPr>
        <w:t>6</w:t>
      </w:r>
      <w:r w:rsidRPr="00B231F1">
        <w:rPr>
          <w:rFonts w:cstheme="minorHAnsi"/>
        </w:rPr>
        <w:t xml:space="preserve"> priedas</w:t>
      </w:r>
      <w:r w:rsidRPr="003C1B53">
        <w:rPr>
          <w:rFonts w:cstheme="minorHAnsi"/>
        </w:rPr>
        <w:t>);</w:t>
      </w:r>
    </w:p>
    <w:p w14:paraId="021CA68F" w14:textId="346D8E49" w:rsidR="007C1C57" w:rsidRPr="00C35C26" w:rsidRDefault="000C55D6" w:rsidP="003C1B53">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14C5D167" w:rsidR="006D0EC0" w:rsidRPr="00CA64E1" w:rsidRDefault="00212F68" w:rsidP="00C7179F">
      <w:pPr>
        <w:pStyle w:val="ListParagraph"/>
        <w:numPr>
          <w:ilvl w:val="2"/>
          <w:numId w:val="4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13ED09B" w:rsidR="00450415" w:rsidRPr="00205D5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w:t>
      </w:r>
      <w:r w:rsidRPr="00B2352C">
        <w:rPr>
          <w:rFonts w:cstheme="minorHAnsi"/>
        </w:rPr>
        <w:t xml:space="preserve">sąlygų </w:t>
      </w:r>
      <w:r w:rsidR="00B2352C" w:rsidRPr="00B2352C">
        <w:rPr>
          <w:rFonts w:cstheme="minorHAnsi"/>
        </w:rPr>
        <w:t>4</w:t>
      </w:r>
      <w:r w:rsidRPr="00B2352C">
        <w:rPr>
          <w:rFonts w:cstheme="minorHAnsi"/>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3B75C78" w14:textId="77777777" w:rsidR="00082A5A" w:rsidRPr="00082A5A" w:rsidRDefault="003650C8" w:rsidP="00082A5A">
      <w:pPr>
        <w:pStyle w:val="ListParagraph"/>
        <w:numPr>
          <w:ilvl w:val="2"/>
          <w:numId w:val="47"/>
        </w:numPr>
        <w:tabs>
          <w:tab w:val="left" w:pos="1276"/>
        </w:tabs>
        <w:spacing w:after="0" w:line="240" w:lineRule="auto"/>
        <w:ind w:left="2127" w:hanging="1431"/>
        <w:jc w:val="both"/>
        <w:rPr>
          <w:rFonts w:cstheme="minorHAnsi"/>
        </w:rPr>
      </w:pPr>
      <w:r>
        <w:rPr>
          <w:rFonts w:ascii="Calibri" w:hAnsi="Calibri" w:cs="Calibri"/>
          <w:color w:val="000000" w:themeColor="text1"/>
        </w:rPr>
        <w:t xml:space="preserve">kiti </w:t>
      </w:r>
      <w:r w:rsidR="00082A5A">
        <w:rPr>
          <w:rFonts w:ascii="Calibri" w:hAnsi="Calibri" w:cs="Calibri"/>
          <w:color w:val="000000" w:themeColor="text1"/>
        </w:rPr>
        <w:t xml:space="preserve">Pirkimo dokumentuose nurodyti </w:t>
      </w:r>
      <w:r>
        <w:rPr>
          <w:rFonts w:ascii="Calibri" w:hAnsi="Calibri" w:cs="Calibri"/>
          <w:color w:val="000000" w:themeColor="text1"/>
        </w:rPr>
        <w:t>techniniai dokumentai</w:t>
      </w:r>
      <w:r w:rsidR="00082A5A">
        <w:rPr>
          <w:rFonts w:ascii="Calibri" w:hAnsi="Calibri" w:cs="Calibri"/>
          <w:color w:val="000000" w:themeColor="text1"/>
        </w:rPr>
        <w:t xml:space="preserve"> (jei reikalaujama).</w:t>
      </w:r>
      <w:r w:rsidRPr="0086303D">
        <w:rPr>
          <w:rFonts w:cstheme="minorHAnsi"/>
          <w:color w:val="00B050"/>
        </w:rPr>
        <w:t xml:space="preserve"> </w:t>
      </w:r>
    </w:p>
    <w:p w14:paraId="311D42C8" w14:textId="537CAE11" w:rsidR="00197943" w:rsidRPr="009A426C" w:rsidRDefault="009A426C" w:rsidP="009A426C">
      <w:pPr>
        <w:pStyle w:val="ListParagraph"/>
        <w:numPr>
          <w:ilvl w:val="1"/>
          <w:numId w:val="47"/>
        </w:numPr>
        <w:tabs>
          <w:tab w:val="left" w:pos="1276"/>
        </w:tabs>
        <w:spacing w:after="0" w:line="240" w:lineRule="auto"/>
        <w:ind w:left="0" w:firstLine="710"/>
        <w:jc w:val="both"/>
        <w:rPr>
          <w:rFonts w:cstheme="minorHAnsi"/>
        </w:rPr>
      </w:pPr>
      <w:r w:rsidRPr="00900A2E">
        <w:rPr>
          <w:rFonts w:eastAsia="Calibri" w:cstheme="minorHAnsi"/>
        </w:rPr>
        <w:t xml:space="preserve">Pasiūlymas turi būti pasirašytas elektroniniu parašu, atitinkančiu </w:t>
      </w:r>
      <w:r w:rsidRPr="127DD6E8">
        <w:rPr>
          <w:rFonts w:eastAsia="Calibri"/>
        </w:rPr>
        <w:t>VPĮ 22 straipsnio 11 dalies 2 ir 3 punktuose nustatytus reikalavimus</w:t>
      </w:r>
      <w:r w:rsidRPr="00900A2E">
        <w:rPr>
          <w:rFonts w:eastAsia="Calibri" w:cstheme="minorHAnsi"/>
        </w:rPr>
        <w:t xml:space="preserve">, tuo atveju, jei perkančioji organizacija šią prievolę nustatė CVPIS. Jeigu ši prievolė </w:t>
      </w:r>
      <w:r w:rsidRPr="00900A2E">
        <w:rPr>
          <w:rFonts w:eastAsia="Calibri" w:cstheme="minorHAnsi"/>
        </w:rPr>
        <w:lastRenderedPageBreak/>
        <w:t>nenustatyta, laikoma, kad tiekėjas, pateikdamas pasiūlymo dokumentus per CVPIS, juos tinkamai patvirtino ir jie yra prilygintini tiekėjo pasirašytiems dokumentams.</w:t>
      </w:r>
    </w:p>
    <w:p w14:paraId="56974BD7" w14:textId="77777777" w:rsidR="00720DE6" w:rsidRPr="003A3907" w:rsidRDefault="00720DE6" w:rsidP="009A426C">
      <w:pPr>
        <w:pStyle w:val="ListParagraph"/>
        <w:numPr>
          <w:ilvl w:val="1"/>
          <w:numId w:val="47"/>
        </w:numPr>
        <w:tabs>
          <w:tab w:val="left" w:pos="1276"/>
        </w:tabs>
        <w:spacing w:after="0" w:line="240" w:lineRule="auto"/>
        <w:ind w:left="0" w:firstLine="710"/>
        <w:jc w:val="both"/>
        <w:rPr>
          <w:rFonts w:cstheme="minorHAnsi"/>
        </w:rPr>
      </w:pPr>
      <w:r>
        <w:t>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rsidRPr="127DD6E8">
        <w:rPr>
          <w:color w:val="7030A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esant perkančiosios organizacijos reikalavimui,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003115C3">
        <w:rPr>
          <w:color w:val="000000" w:themeColor="text1"/>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127DD6E8">
        <w:t>.</w:t>
      </w:r>
    </w:p>
    <w:p w14:paraId="31C9E1E3" w14:textId="2BB76C74" w:rsidR="003A3907" w:rsidRPr="003A3907" w:rsidRDefault="008D03B2" w:rsidP="003A3907">
      <w:pPr>
        <w:pStyle w:val="ListParagraph"/>
        <w:numPr>
          <w:ilvl w:val="1"/>
          <w:numId w:val="47"/>
        </w:numPr>
        <w:tabs>
          <w:tab w:val="left" w:pos="1276"/>
        </w:tabs>
        <w:spacing w:after="0" w:line="240" w:lineRule="auto"/>
        <w:ind w:left="0" w:firstLine="710"/>
        <w:jc w:val="both"/>
        <w:rPr>
          <w:rFonts w:cstheme="minorHAnsi"/>
        </w:rPr>
      </w:pPr>
      <w:r w:rsidRPr="003A3907">
        <w:rPr>
          <w:rFonts w:eastAsia="Arial"/>
        </w:rPr>
        <w:t xml:space="preserve">Bendra </w:t>
      </w:r>
      <w:r w:rsidR="00BA6AB3" w:rsidRPr="003A3907">
        <w:rPr>
          <w:rFonts w:eastAsia="Arial"/>
        </w:rPr>
        <w:t>p</w:t>
      </w:r>
      <w:r w:rsidRPr="003A3907">
        <w:rPr>
          <w:rFonts w:eastAsia="Arial"/>
        </w:rPr>
        <w:t>asiūlymo kaina</w:t>
      </w:r>
      <w:r w:rsidR="00D247A7" w:rsidRPr="003A3907">
        <w:rPr>
          <w:rFonts w:eastAsia="Arial"/>
        </w:rPr>
        <w:t xml:space="preserve"> </w:t>
      </w:r>
      <w:r w:rsidR="008D3752" w:rsidRPr="003A3907">
        <w:rPr>
          <w:rFonts w:eastAsia="Arial"/>
        </w:rPr>
        <w:t>su PVM</w:t>
      </w:r>
      <w:r w:rsidR="00401680">
        <w:rPr>
          <w:rFonts w:eastAsia="Arial"/>
        </w:rPr>
        <w:t xml:space="preserve">, taip pat </w:t>
      </w:r>
      <w:r w:rsidR="00B622CB">
        <w:rPr>
          <w:rFonts w:eastAsia="Arial"/>
        </w:rPr>
        <w:t xml:space="preserve">šią kainą </w:t>
      </w:r>
      <w:r w:rsidR="00F32E8C" w:rsidRPr="003A3907">
        <w:rPr>
          <w:rFonts w:eastAsia="Arial" w:cstheme="minorHAnsi"/>
        </w:rPr>
        <w:t>sudarančios kainos sudedamosios dalys ar įkainiai</w:t>
      </w:r>
      <w:r w:rsidR="000B049C" w:rsidRPr="003A3907">
        <w:rPr>
          <w:rFonts w:eastAsia="Arial"/>
        </w:rPr>
        <w:t xml:space="preserve"> turi būti nurodom</w:t>
      </w:r>
      <w:r w:rsidR="00F32E8C">
        <w:rPr>
          <w:rFonts w:eastAsia="Arial"/>
        </w:rPr>
        <w:t>i</w:t>
      </w:r>
      <w:r w:rsidR="000B049C" w:rsidRPr="003A3907">
        <w:rPr>
          <w:rFonts w:eastAsia="Arial"/>
        </w:rPr>
        <w:t xml:space="preserve"> </w:t>
      </w:r>
      <w:r w:rsidR="00D247A7" w:rsidRPr="00F32E8C">
        <w:rPr>
          <w:rFonts w:eastAsia="Arial"/>
          <w:u w:val="single"/>
        </w:rPr>
        <w:t>dviejų skaičių po kablelio tikslumu</w:t>
      </w:r>
      <w:r w:rsidR="00D247A7" w:rsidRPr="003A3907">
        <w:rPr>
          <w:rFonts w:eastAsia="Arial"/>
        </w:rPr>
        <w:t>.</w:t>
      </w:r>
    </w:p>
    <w:p w14:paraId="22059CDA" w14:textId="588F62F0" w:rsidR="003A0EC0" w:rsidRPr="003A3907" w:rsidRDefault="00B75F6D" w:rsidP="003A3907">
      <w:pPr>
        <w:pStyle w:val="ListParagraph"/>
        <w:numPr>
          <w:ilvl w:val="1"/>
          <w:numId w:val="47"/>
        </w:numPr>
        <w:tabs>
          <w:tab w:val="left" w:pos="1276"/>
        </w:tabs>
        <w:spacing w:after="0" w:line="240" w:lineRule="auto"/>
        <w:ind w:left="0" w:firstLine="710"/>
        <w:jc w:val="both"/>
        <w:rPr>
          <w:rFonts w:cstheme="minorHAnsi"/>
        </w:rPr>
      </w:pPr>
      <w:r w:rsidRPr="003A3907">
        <w:rPr>
          <w:rFonts w:ascii="Arial" w:eastAsia="Arial" w:hAnsi="Arial" w:cs="Arial"/>
        </w:rPr>
        <w:t xml:space="preserve"> </w:t>
      </w:r>
      <w:r w:rsidR="003A0EC0" w:rsidRPr="003A3907">
        <w:rPr>
          <w:rFonts w:eastAsia="Arial"/>
        </w:rPr>
        <w:t xml:space="preserve">Tiekėjų </w:t>
      </w:r>
      <w:r w:rsidR="00A217B2" w:rsidRPr="003A3907">
        <w:rPr>
          <w:rFonts w:eastAsia="Arial"/>
        </w:rPr>
        <w:t>p</w:t>
      </w:r>
      <w:r w:rsidR="003A0EC0" w:rsidRPr="003A3907">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7A15AE0A" w14:textId="4F7210B4" w:rsidR="00EE1C85" w:rsidRPr="00F0499F" w:rsidRDefault="00EE1C85" w:rsidP="00654675">
      <w:pPr>
        <w:pStyle w:val="Heading1"/>
        <w:numPr>
          <w:ilvl w:val="0"/>
          <w:numId w:val="47"/>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0715B67A" w14:textId="137641AD" w:rsidR="007F4906" w:rsidRPr="00474E9A" w:rsidRDefault="00654675" w:rsidP="00474E9A">
      <w:pPr>
        <w:pStyle w:val="ListParagraph"/>
        <w:spacing w:after="0" w:line="240" w:lineRule="auto"/>
        <w:ind w:left="0" w:firstLine="567"/>
        <w:jc w:val="both"/>
      </w:pPr>
      <w:r>
        <w:t>7</w:t>
      </w:r>
      <w:r w:rsidR="007F4906">
        <w:t xml:space="preserve">.1.  </w:t>
      </w:r>
      <w:r w:rsidR="007F4906" w:rsidRPr="00292F71">
        <w:t xml:space="preserve">Tiekėjas užtikrina savo pasiūlymo galiojimą </w:t>
      </w:r>
      <w:r w:rsidR="008B13A7">
        <w:t>2</w:t>
      </w:r>
      <w:r w:rsidR="007F4906" w:rsidRPr="00292F71">
        <w:t xml:space="preserve"> 000 Eur bauda pateikdamas pasiūlymą</w:t>
      </w:r>
      <w:r w:rsidR="007F4906">
        <w:t>.</w:t>
      </w:r>
      <w:r w:rsidR="007F4906" w:rsidRPr="00292F71">
        <w:t xml:space="preserve"> </w:t>
      </w:r>
      <w:r w:rsidR="007F4906">
        <w:t>T</w:t>
      </w:r>
      <w:r w:rsidR="007F4906" w:rsidRPr="00292F71">
        <w:t xml:space="preserve">iekėjas </w:t>
      </w:r>
      <w:r w:rsidR="007F4906" w:rsidRPr="00474E9A">
        <w:rPr>
          <w:color w:val="000000" w:themeColor="text1"/>
        </w:rPr>
        <w:t>įsipareigoja sumokėti esant bent vienai iš žemiau nurodytų sąlygų per 10 (dešimt) darbo dienų nuo atitinkamos sąlygos atsiradimo:</w:t>
      </w:r>
      <w:r w:rsidR="007F4906" w:rsidRPr="00474E9A">
        <w:rPr>
          <w:color w:val="7030A0"/>
        </w:rPr>
        <w:t xml:space="preserve"> </w:t>
      </w:r>
    </w:p>
    <w:p w14:paraId="670615BF" w14:textId="77777777" w:rsidR="007F4906" w:rsidRPr="00292F71" w:rsidRDefault="007F4906" w:rsidP="00654675">
      <w:pPr>
        <w:pStyle w:val="ListParagraph"/>
        <w:numPr>
          <w:ilvl w:val="2"/>
          <w:numId w:val="47"/>
        </w:numPr>
        <w:spacing w:after="0" w:line="240" w:lineRule="auto"/>
        <w:ind w:left="0" w:firstLine="567"/>
        <w:jc w:val="both"/>
        <w:rPr>
          <w:rFonts w:cstheme="minorHAnsi"/>
          <w:color w:val="000000" w:themeColor="text1"/>
        </w:rPr>
      </w:pPr>
      <w:r w:rsidRPr="00292F71">
        <w:rPr>
          <w:rFonts w:cstheme="minorHAnsi"/>
          <w:color w:val="000000" w:themeColor="text1"/>
        </w:rPr>
        <w:t>Pasiūlymo galiojimo laikotarpiu tiekėjas atsisako savo pasiūlymo arba jo dalies (pasiūlyme nurodyto pirkimo objekto, jo kiekio (apimties), siūlomų kainų, tiekimo ar mokėjimo terminų, kitų pasiūlyme nurodytų sąlygų);</w:t>
      </w:r>
    </w:p>
    <w:p w14:paraId="6F7D3FC3" w14:textId="77777777" w:rsidR="007F4906" w:rsidRPr="00292F71" w:rsidRDefault="007F4906" w:rsidP="00654675">
      <w:pPr>
        <w:pStyle w:val="ListParagraph"/>
        <w:numPr>
          <w:ilvl w:val="2"/>
          <w:numId w:val="47"/>
        </w:numPr>
        <w:spacing w:after="0" w:line="240" w:lineRule="auto"/>
        <w:ind w:left="0" w:firstLine="567"/>
        <w:jc w:val="both"/>
        <w:rPr>
          <w:rFonts w:cstheme="minorHAnsi"/>
          <w:color w:val="000000" w:themeColor="text1"/>
        </w:rPr>
      </w:pPr>
      <w:r w:rsidRPr="00292F71">
        <w:rPr>
          <w:rFonts w:cstheme="minorHAnsi"/>
          <w:color w:val="000000" w:themeColor="text1"/>
        </w:rPr>
        <w:t>tiekėjas, perkančiajai organizacijai paprašius, netikslina ar nepateikia trūkstamų duomenų ar dokumentų apie atitiktį pirkimo dokumentų reikalavimams;</w:t>
      </w:r>
    </w:p>
    <w:p w14:paraId="330413F3" w14:textId="77777777" w:rsidR="007F4906" w:rsidRPr="00292F71" w:rsidRDefault="007F4906" w:rsidP="007F4906">
      <w:pPr>
        <w:tabs>
          <w:tab w:val="left" w:pos="1418"/>
          <w:tab w:val="left" w:pos="1701"/>
        </w:tabs>
        <w:spacing w:after="0" w:line="240" w:lineRule="auto"/>
        <w:ind w:firstLine="567"/>
        <w:jc w:val="both"/>
        <w:rPr>
          <w:rFonts w:cstheme="minorHAnsi"/>
          <w:color w:val="000000" w:themeColor="text1"/>
        </w:rPr>
      </w:pPr>
      <w:r w:rsidRPr="00292F71">
        <w:rPr>
          <w:rFonts w:cstheme="minorHAnsi"/>
          <w:color w:val="000000" w:themeColor="text1"/>
        </w:rPr>
        <w:t>7.2.3.    perkančiajai organizacijai paprašius pagrįsti neįprastai mažą kainą, tiekėjas nepateikia jokio pagrindimo;</w:t>
      </w:r>
    </w:p>
    <w:p w14:paraId="3E7E31B6" w14:textId="77777777" w:rsidR="007F4906" w:rsidRDefault="007F4906" w:rsidP="007F4906">
      <w:pPr>
        <w:tabs>
          <w:tab w:val="left" w:pos="1701"/>
        </w:tabs>
        <w:spacing w:after="0" w:line="240" w:lineRule="auto"/>
        <w:ind w:firstLine="567"/>
        <w:jc w:val="both"/>
        <w:rPr>
          <w:color w:val="000000" w:themeColor="text1"/>
        </w:rPr>
      </w:pPr>
      <w:r w:rsidRPr="00292F71">
        <w:rPr>
          <w:color w:val="000000" w:themeColor="text1"/>
        </w:rPr>
        <w:t>7.2.4.   pripažinus, kad tiekėjas pateikė ekonomiškai naudingiausią pasiūlymą ir paprašius pirkimo dalyvio pateikti aktualius dokumentus, patvirtinančius jo pašalinimo pagrindų nebuvimą, tiekėjas neteikia patvirtinančių dokumentų</w:t>
      </w:r>
      <w:r>
        <w:rPr>
          <w:color w:val="000000" w:themeColor="text1"/>
        </w:rPr>
        <w:t>;</w:t>
      </w:r>
    </w:p>
    <w:p w14:paraId="4E9759AD" w14:textId="197BC3C1" w:rsidR="00E22FEC" w:rsidRPr="00D50D63" w:rsidRDefault="007F4906" w:rsidP="00A95960">
      <w:pPr>
        <w:spacing w:after="120" w:line="20" w:lineRule="atLeast"/>
        <w:ind w:firstLine="567"/>
        <w:jc w:val="both"/>
        <w:rPr>
          <w:rFonts w:cstheme="minorHAnsi"/>
        </w:rPr>
      </w:pPr>
      <w:r>
        <w:rPr>
          <w:color w:val="000000" w:themeColor="text1"/>
        </w:rPr>
        <w:t xml:space="preserve">7.2.5. </w:t>
      </w:r>
      <w:r w:rsidRPr="003B3A6A">
        <w:rPr>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r>
        <w:rPr>
          <w:color w:val="000000" w:themeColor="text1"/>
        </w:rPr>
        <w:t>.</w:t>
      </w:r>
      <w:bookmarkStart w:id="28" w:name="_Ref39485250"/>
      <w:bookmarkStart w:id="29" w:name="_Ref39485258"/>
    </w:p>
    <w:p w14:paraId="14CBD3AD" w14:textId="23B8A7AF" w:rsidR="009D0DC5" w:rsidRPr="00F0499F" w:rsidRDefault="00EA001C" w:rsidP="00654675">
      <w:pPr>
        <w:pStyle w:val="Heading1"/>
        <w:numPr>
          <w:ilvl w:val="0"/>
          <w:numId w:val="47"/>
        </w:numPr>
        <w:tabs>
          <w:tab w:val="left" w:pos="709"/>
        </w:tabs>
        <w:spacing w:line="20" w:lineRule="atLeast"/>
        <w:contextualSpacing/>
        <w:rPr>
          <w:rFonts w:asciiTheme="minorHAnsi" w:hAnsiTheme="minorHAnsi" w:cstheme="minorHAnsi"/>
        </w:rPr>
      </w:pPr>
      <w:bookmarkStart w:id="30" w:name="_Ref39667303"/>
      <w:bookmarkStart w:id="31" w:name="_Ref39667308"/>
      <w:bookmarkStart w:id="32"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28"/>
      <w:bookmarkEnd w:id="29"/>
      <w:bookmarkEnd w:id="30"/>
      <w:bookmarkEnd w:id="31"/>
      <w:bookmarkEnd w:id="32"/>
    </w:p>
    <w:p w14:paraId="079921BA" w14:textId="7869960B" w:rsidR="00BE4030" w:rsidRDefault="00457811" w:rsidP="00BE4030">
      <w:pPr>
        <w:spacing w:after="0" w:line="240" w:lineRule="auto"/>
        <w:ind w:firstLine="710"/>
        <w:jc w:val="both"/>
        <w:rPr>
          <w:rFonts w:eastAsia="Calibri" w:cstheme="minorHAnsi"/>
        </w:rPr>
      </w:pPr>
      <w:r>
        <w:rPr>
          <w:rFonts w:cstheme="minorHAnsi"/>
        </w:rPr>
        <w:t>8</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3"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C65D09">
        <w:rPr>
          <w:rFonts w:eastAsia="Calibri" w:cstheme="minorHAnsi"/>
        </w:rPr>
        <w:t xml:space="preserve">sąlygų </w:t>
      </w:r>
      <w:bookmarkEnd w:id="33"/>
      <w:r w:rsidR="00E467F8" w:rsidRPr="00C65D09">
        <w:rPr>
          <w:rFonts w:cstheme="minorHAnsi"/>
          <w:shd w:val="clear" w:color="auto" w:fill="FFFFFF"/>
        </w:rPr>
        <w:t>5</w:t>
      </w:r>
      <w:r w:rsidR="00090235" w:rsidRPr="00C65D09">
        <w:rPr>
          <w:rFonts w:eastAsia="Calibri" w:cstheme="minorHAnsi"/>
        </w:rPr>
        <w:t xml:space="preserve"> priede</w:t>
      </w:r>
      <w:r w:rsidR="00090235">
        <w:rPr>
          <w:rFonts w:eastAsia="Calibri" w:cstheme="minorHAnsi"/>
        </w:rPr>
        <w:t>.</w:t>
      </w:r>
    </w:p>
    <w:p w14:paraId="1FB63373" w14:textId="77777777" w:rsidR="00334F52" w:rsidRDefault="00457811" w:rsidP="00BE4030">
      <w:pPr>
        <w:spacing w:after="0" w:line="240" w:lineRule="auto"/>
        <w:ind w:firstLine="710"/>
        <w:jc w:val="both"/>
        <w:rPr>
          <w:rFonts w:cstheme="minorHAnsi"/>
          <w:color w:val="000000" w:themeColor="text1"/>
        </w:rPr>
      </w:pPr>
      <w:r>
        <w:rPr>
          <w:rFonts w:eastAsia="Calibri" w:cstheme="minorHAnsi"/>
        </w:rPr>
        <w:t>8</w:t>
      </w:r>
      <w:r w:rsidR="00BE4030">
        <w:rPr>
          <w:rFonts w:eastAsia="Calibri" w:cstheme="minorHAnsi"/>
        </w:rPr>
        <w:t xml:space="preserve">.2. </w:t>
      </w:r>
      <w:r w:rsidR="00090235" w:rsidRPr="000F4B8F">
        <w:rPr>
          <w:rFonts w:eastAsia="Calibri" w:cstheme="minorHAnsi"/>
          <w:color w:val="7030A0"/>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w:t>
      </w:r>
    </w:p>
    <w:p w14:paraId="102136D3" w14:textId="18365880" w:rsidR="00D734C6" w:rsidRDefault="00334F52" w:rsidP="00BE4030">
      <w:pPr>
        <w:spacing w:after="0" w:line="240" w:lineRule="auto"/>
        <w:ind w:firstLine="710"/>
        <w:jc w:val="both"/>
        <w:rPr>
          <w:rFonts w:cstheme="minorHAnsi"/>
          <w:color w:val="000000" w:themeColor="text1"/>
        </w:rPr>
      </w:pPr>
      <w:r>
        <w:rPr>
          <w:rFonts w:cstheme="minorHAnsi"/>
          <w:color w:val="000000" w:themeColor="text1"/>
        </w:rPr>
        <w:t xml:space="preserve">8.3. </w:t>
      </w:r>
      <w:r w:rsidR="00D734C6" w:rsidRPr="00F0499F">
        <w:rPr>
          <w:rFonts w:cstheme="minorHAnsi"/>
          <w:color w:val="000000" w:themeColor="text1"/>
        </w:rPr>
        <w:t xml:space="preserve"> </w:t>
      </w:r>
      <w:r w:rsidRPr="00334F52">
        <w:rPr>
          <w:rFonts w:cstheme="minorHAnsi"/>
          <w:color w:val="000000" w:themeColor="text1"/>
        </w:rPr>
        <w:t>Pirkimui taikoma fiksuoto įkainio kainodara, patvirtinta Viešųjų pirkimų tarnybos direktoriaus 2017-06-28 įsakym</w:t>
      </w:r>
      <w:r w:rsidR="00BE2970">
        <w:rPr>
          <w:rFonts w:cstheme="minorHAnsi"/>
          <w:color w:val="000000" w:themeColor="text1"/>
        </w:rPr>
        <w:t>o</w:t>
      </w:r>
      <w:r w:rsidRPr="00334F52">
        <w:rPr>
          <w:rFonts w:cstheme="minorHAnsi"/>
          <w:color w:val="000000" w:themeColor="text1"/>
        </w:rPr>
        <w:t xml:space="preserve"> Nr. 1S-95</w:t>
      </w:r>
      <w:r w:rsidR="00BE2970">
        <w:rPr>
          <w:rFonts w:cstheme="minorHAnsi"/>
          <w:color w:val="000000" w:themeColor="text1"/>
        </w:rPr>
        <w:t xml:space="preserve">, 17.1 p. </w:t>
      </w:r>
      <w:r w:rsidR="003B5EBD">
        <w:rPr>
          <w:rFonts w:cstheme="minorHAnsi"/>
          <w:color w:val="000000" w:themeColor="text1"/>
        </w:rPr>
        <w:t>P</w:t>
      </w:r>
      <w:r w:rsidR="003B5EBD" w:rsidRPr="003B5EBD">
        <w:rPr>
          <w:rFonts w:cstheme="minorHAnsi"/>
          <w:color w:val="000000" w:themeColor="text1"/>
        </w:rPr>
        <w:t xml:space="preserve">radinės sutarties vertė bus lygi laimėjusio tiekėjo pasiūlymo kainai, </w:t>
      </w:r>
      <w:r w:rsidR="00CE668A">
        <w:rPr>
          <w:rFonts w:cstheme="minorHAnsi"/>
          <w:color w:val="000000" w:themeColor="text1"/>
        </w:rPr>
        <w:t>kuri apskaičiuojama</w:t>
      </w:r>
      <w:r w:rsidR="008E1742">
        <w:rPr>
          <w:rFonts w:cstheme="minorHAnsi"/>
          <w:color w:val="000000" w:themeColor="text1"/>
        </w:rPr>
        <w:t xml:space="preserve"> ir yra –</w:t>
      </w:r>
      <w:r w:rsidR="00D17277" w:rsidRPr="00D17277">
        <w:rPr>
          <w:rFonts w:cstheme="minorHAnsi"/>
          <w:color w:val="000000" w:themeColor="text1"/>
        </w:rPr>
        <w:t xml:space="preserve"> tiekėjų pasiūlytų įkainių, padaugintų iš </w:t>
      </w:r>
      <w:r w:rsidR="00155713">
        <w:rPr>
          <w:rFonts w:cstheme="minorHAnsi"/>
          <w:color w:val="000000" w:themeColor="text1"/>
        </w:rPr>
        <w:t>maksimalių</w:t>
      </w:r>
      <w:r w:rsidR="00D17277" w:rsidRPr="00D17277">
        <w:rPr>
          <w:rFonts w:cstheme="minorHAnsi"/>
          <w:color w:val="000000" w:themeColor="text1"/>
        </w:rPr>
        <w:t xml:space="preserve"> paslaugų kiekių, suma.</w:t>
      </w:r>
      <w:r w:rsidR="00824132">
        <w:rPr>
          <w:rFonts w:cstheme="minorHAnsi"/>
          <w:color w:val="000000" w:themeColor="text1"/>
        </w:rPr>
        <w:t xml:space="preserve"> Pirkimą laimėjęs tiekėjas turės teikti paslaugas pagal įkainius, nurodytus jo pasiūlyme.</w:t>
      </w:r>
    </w:p>
    <w:p w14:paraId="482165F0" w14:textId="7148A423" w:rsidR="00F93637" w:rsidRDefault="00F93637" w:rsidP="00BE4030">
      <w:pPr>
        <w:spacing w:after="0" w:line="240" w:lineRule="auto"/>
        <w:ind w:firstLine="710"/>
        <w:jc w:val="both"/>
        <w:rPr>
          <w:rFonts w:cstheme="minorHAnsi"/>
          <w:color w:val="000000" w:themeColor="text1"/>
        </w:rPr>
      </w:pPr>
      <w:r>
        <w:rPr>
          <w:rFonts w:cstheme="minorHAnsi"/>
          <w:color w:val="000000" w:themeColor="text1"/>
        </w:rPr>
        <w:t xml:space="preserve">8.4. Maksimali </w:t>
      </w:r>
      <w:r w:rsidR="00CE28BC">
        <w:rPr>
          <w:rFonts w:cstheme="minorHAnsi"/>
          <w:color w:val="000000" w:themeColor="text1"/>
        </w:rPr>
        <w:t>tiekėjų pasiūlymų kaina</w:t>
      </w:r>
      <w:r w:rsidR="00FE2F7C">
        <w:rPr>
          <w:rFonts w:cstheme="minorHAnsi"/>
          <w:color w:val="000000" w:themeColor="text1"/>
        </w:rPr>
        <w:t xml:space="preserve">, kurios neviršijančių tiekėjų pasiūlymų kainos bus laikomos priimtinomis perkančiajai organizacijai, </w:t>
      </w:r>
      <w:r w:rsidR="00240C88">
        <w:rPr>
          <w:rFonts w:cstheme="minorHAnsi"/>
          <w:color w:val="000000" w:themeColor="text1"/>
        </w:rPr>
        <w:t>yra</w:t>
      </w:r>
      <w:r w:rsidR="0027546A">
        <w:rPr>
          <w:rFonts w:cstheme="minorHAnsi"/>
          <w:color w:val="000000" w:themeColor="text1"/>
        </w:rPr>
        <w:t xml:space="preserve"> nevieša bei</w:t>
      </w:r>
      <w:r w:rsidR="00240C88">
        <w:rPr>
          <w:rFonts w:cstheme="minorHAnsi"/>
          <w:color w:val="000000" w:themeColor="text1"/>
        </w:rPr>
        <w:t xml:space="preserve"> nustatyta ir užfiksuota vidiniuose perkančiosios organ</w:t>
      </w:r>
      <w:r w:rsidR="005213C4">
        <w:rPr>
          <w:rFonts w:cstheme="minorHAnsi"/>
          <w:color w:val="000000" w:themeColor="text1"/>
        </w:rPr>
        <w:t xml:space="preserve">izacijos dokumentuose prieš pradedant pirkimo procedūrą, taip pat įkelta į CVPIS </w:t>
      </w:r>
      <w:r w:rsidR="000423D6">
        <w:rPr>
          <w:rFonts w:cstheme="minorHAnsi"/>
          <w:color w:val="000000" w:themeColor="text1"/>
        </w:rPr>
        <w:t>v</w:t>
      </w:r>
      <w:r w:rsidR="0027546A">
        <w:rPr>
          <w:rFonts w:cstheme="minorHAnsi"/>
          <w:color w:val="000000" w:themeColor="text1"/>
        </w:rPr>
        <w:t>idini</w:t>
      </w:r>
      <w:r w:rsidR="000423D6">
        <w:rPr>
          <w:rFonts w:cstheme="minorHAnsi"/>
          <w:color w:val="000000" w:themeColor="text1"/>
        </w:rPr>
        <w:t>us</w:t>
      </w:r>
      <w:r w:rsidR="0027546A">
        <w:rPr>
          <w:rFonts w:cstheme="minorHAnsi"/>
          <w:color w:val="000000" w:themeColor="text1"/>
        </w:rPr>
        <w:t xml:space="preserve"> dokument</w:t>
      </w:r>
      <w:r w:rsidR="000423D6">
        <w:rPr>
          <w:rFonts w:cstheme="minorHAnsi"/>
          <w:color w:val="000000" w:themeColor="text1"/>
        </w:rPr>
        <w:t>us</w:t>
      </w:r>
      <w:r w:rsidR="0027546A">
        <w:rPr>
          <w:rFonts w:cstheme="minorHAnsi"/>
          <w:color w:val="000000" w:themeColor="text1"/>
        </w:rPr>
        <w:t>.</w:t>
      </w:r>
    </w:p>
    <w:p w14:paraId="4AA6FE1B" w14:textId="353FDBA6" w:rsidR="00C763C5" w:rsidRPr="00BE4030" w:rsidRDefault="00C763C5" w:rsidP="00BE4030">
      <w:pPr>
        <w:spacing w:after="0" w:line="240" w:lineRule="auto"/>
        <w:ind w:firstLine="710"/>
        <w:jc w:val="both"/>
        <w:rPr>
          <w:rFonts w:cstheme="minorHAnsi"/>
          <w:iCs/>
        </w:rPr>
      </w:pPr>
      <w:r>
        <w:rPr>
          <w:rFonts w:cstheme="minorHAnsi"/>
          <w:color w:val="000000" w:themeColor="text1"/>
        </w:rPr>
        <w:t xml:space="preserve">8.5. </w:t>
      </w:r>
      <w:r w:rsidRPr="00C763C5">
        <w:rPr>
          <w:rFonts w:cstheme="minorHAnsi"/>
          <w:color w:val="000000" w:themeColor="text1"/>
        </w:rPr>
        <w:t>Esant poreikiui, perkančioji organizacija gali įsigyti paslaugų sąraše (priede Nr. 1 „Techninės specifikacijos“) nenurodytų, tačiau su pirkimo objektu susijusių paslaugų neviršijant 10 procentų pradinės sutarties vertės. Už paslaugų sąraše (priede Nr. 1 „Techninės specifikacijos“)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p>
    <w:p w14:paraId="678C44CA" w14:textId="6EB53055" w:rsidR="00FE7908" w:rsidRPr="00F065D6" w:rsidRDefault="00FE7908" w:rsidP="00654675">
      <w:pPr>
        <w:pStyle w:val="Heading1"/>
        <w:numPr>
          <w:ilvl w:val="0"/>
          <w:numId w:val="47"/>
        </w:numPr>
        <w:tabs>
          <w:tab w:val="left" w:pos="567"/>
        </w:tabs>
        <w:spacing w:line="20" w:lineRule="atLeast"/>
        <w:contextualSpacing/>
        <w:rPr>
          <w:rFonts w:asciiTheme="minorHAnsi" w:hAnsiTheme="minorHAnsi" w:cstheme="minorHAnsi"/>
        </w:rPr>
      </w:pPr>
      <w:bookmarkStart w:id="34" w:name="_Ref39425999"/>
      <w:bookmarkStart w:id="35" w:name="_Ref39426005"/>
      <w:bookmarkStart w:id="36"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4"/>
      <w:bookmarkEnd w:id="35"/>
      <w:bookmarkEnd w:id="36"/>
    </w:p>
    <w:p w14:paraId="4D10CC3E" w14:textId="3631EDD2" w:rsidR="00A4599F" w:rsidRPr="00C65D09" w:rsidRDefault="00F57665" w:rsidP="00192C67">
      <w:pPr>
        <w:pStyle w:val="ListParagraph"/>
        <w:numPr>
          <w:ilvl w:val="1"/>
          <w:numId w:val="47"/>
        </w:numPr>
        <w:spacing w:after="0" w:line="240" w:lineRule="auto"/>
        <w:ind w:left="0" w:firstLine="710"/>
        <w:jc w:val="both"/>
        <w:rPr>
          <w:rFonts w:cstheme="minorHAnsi"/>
        </w:rPr>
      </w:pPr>
      <w:r w:rsidRPr="00457811">
        <w:rPr>
          <w:color w:val="000000" w:themeColor="text1"/>
        </w:rPr>
        <w:t>Ši pirkimo procedūra atliekama siekiant sudaryti sutartį</w:t>
      </w:r>
      <w:r w:rsidR="009A7D11" w:rsidRPr="00457811">
        <w:rPr>
          <w:color w:val="000000" w:themeColor="text1"/>
        </w:rPr>
        <w:t xml:space="preserve"> su tiekėju, kurio pasiūlymas</w:t>
      </w:r>
      <w:r w:rsidR="007B12FF" w:rsidRPr="00457811">
        <w:rPr>
          <w:color w:val="000000" w:themeColor="text1"/>
        </w:rPr>
        <w:t xml:space="preserve">, vadovaujantis </w:t>
      </w:r>
      <w:r w:rsidR="008F4194" w:rsidRPr="00457811">
        <w:rPr>
          <w:color w:val="000000" w:themeColor="text1"/>
        </w:rPr>
        <w:t>p</w:t>
      </w:r>
      <w:r w:rsidR="007B12FF" w:rsidRPr="00457811">
        <w:rPr>
          <w:color w:val="000000" w:themeColor="text1"/>
        </w:rPr>
        <w:t xml:space="preserve">irkimo </w:t>
      </w:r>
      <w:r w:rsidR="00207E40" w:rsidRPr="00457811">
        <w:rPr>
          <w:color w:val="000000" w:themeColor="text1"/>
        </w:rPr>
        <w:t>sąlygose</w:t>
      </w:r>
      <w:r w:rsidR="007B12FF" w:rsidRPr="00457811">
        <w:rPr>
          <w:color w:val="0070C0"/>
        </w:rPr>
        <w:t xml:space="preserve"> </w:t>
      </w:r>
      <w:r w:rsidR="007B12FF" w:rsidRPr="00457811">
        <w:rPr>
          <w:color w:val="000000" w:themeColor="text1"/>
        </w:rPr>
        <w:t>nustatyta tvarka</w:t>
      </w:r>
      <w:r w:rsidR="0023505D" w:rsidRPr="00457811">
        <w:rPr>
          <w:color w:val="000000" w:themeColor="text1"/>
        </w:rPr>
        <w:t>,</w:t>
      </w:r>
      <w:r w:rsidR="009A7D11" w:rsidRPr="00457811">
        <w:rPr>
          <w:color w:val="000000" w:themeColor="text1"/>
        </w:rPr>
        <w:t xml:space="preserve"> bus pripažintas laimėjęs</w:t>
      </w:r>
      <w:r w:rsidR="008933BC" w:rsidRPr="00457811">
        <w:rPr>
          <w:color w:val="000000" w:themeColor="text1"/>
        </w:rPr>
        <w:t xml:space="preserve">, o jei </w:t>
      </w:r>
      <w:r w:rsidR="008933BC" w:rsidRPr="00C65D09">
        <w:t>pirkimas skaidomas į dalis – su tiekėjais, kurių pasiūlymai bus pripažinti laimėję</w:t>
      </w:r>
      <w:r w:rsidR="00F065D6" w:rsidRPr="00C65D09">
        <w:t xml:space="preserve">. </w:t>
      </w:r>
      <w:r w:rsidR="004B2DE4" w:rsidRPr="00C65D09">
        <w:t xml:space="preserve">Sutarties sąlygos pateikiamos </w:t>
      </w:r>
      <w:r w:rsidR="007A5D9C" w:rsidRPr="00C65D09">
        <w:t>P</w:t>
      </w:r>
      <w:r w:rsidR="00551FA7" w:rsidRPr="00C65D09">
        <w:t xml:space="preserve">irkimo </w:t>
      </w:r>
      <w:r w:rsidR="00D86901" w:rsidRPr="00C65D09">
        <w:t>sąlygų priede „Sutarties projektas“</w:t>
      </w:r>
      <w:r w:rsidR="004B2DE4" w:rsidRPr="00C65D09">
        <w:t>.</w:t>
      </w:r>
      <w:bookmarkEnd w:id="3"/>
    </w:p>
    <w:sectPr w:rsidR="00A4599F" w:rsidRPr="00C65D09" w:rsidSect="00192C67">
      <w:headerReference w:type="default" r:id="rId12"/>
      <w:footerReference w:type="default" r:id="rId13"/>
      <w:headerReference w:type="first" r:id="rId14"/>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E4B34" w14:textId="77777777" w:rsidR="005A7B58" w:rsidRDefault="005A7B58" w:rsidP="00D05666">
      <w:r>
        <w:separator/>
      </w:r>
    </w:p>
  </w:endnote>
  <w:endnote w:type="continuationSeparator" w:id="0">
    <w:p w14:paraId="07DE4457" w14:textId="77777777" w:rsidR="005A7B58" w:rsidRDefault="005A7B58" w:rsidP="00D05666">
      <w:r>
        <w:continuationSeparator/>
      </w:r>
    </w:p>
  </w:endnote>
  <w:endnote w:type="continuationNotice" w:id="1">
    <w:p w14:paraId="44BF405D" w14:textId="77777777" w:rsidR="005A7B58" w:rsidRDefault="005A7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27807" w14:textId="77777777" w:rsidR="005A7B58" w:rsidRDefault="005A7B58" w:rsidP="00D05666">
      <w:r>
        <w:separator/>
      </w:r>
    </w:p>
  </w:footnote>
  <w:footnote w:type="continuationSeparator" w:id="0">
    <w:p w14:paraId="386659E6" w14:textId="77777777" w:rsidR="005A7B58" w:rsidRDefault="005A7B58" w:rsidP="00D05666">
      <w:r>
        <w:continuationSeparator/>
      </w:r>
    </w:p>
  </w:footnote>
  <w:footnote w:type="continuationNotice" w:id="1">
    <w:p w14:paraId="3D442651" w14:textId="77777777" w:rsidR="005A7B58" w:rsidRDefault="005A7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78AA" w14:textId="7CE6A0B4" w:rsidR="006C5D51" w:rsidRPr="00521D40" w:rsidRDefault="003E0C16" w:rsidP="003E0C16">
    <w:pPr>
      <w:pStyle w:val="Footer"/>
      <w:tabs>
        <w:tab w:val="left" w:pos="7513"/>
        <w:tab w:val="left" w:pos="9356"/>
      </w:tabs>
      <w:rPr>
        <w:rFonts w:ascii="Verdana" w:hAnsi="Verdana" w:cs="Calibri"/>
        <w:sz w:val="18"/>
        <w:szCs w:val="18"/>
      </w:rPr>
    </w:pPr>
    <w:r w:rsidRPr="00521D40">
      <w:rPr>
        <w:rFonts w:ascii="Verdana" w:hAnsi="Verdana" w:cs="Calibri"/>
        <w:noProof/>
        <w:sz w:val="18"/>
        <w:szCs w:val="18"/>
      </w:rPr>
      <w:drawing>
        <wp:anchor distT="0" distB="0" distL="114300" distR="114300" simplePos="0" relativeHeight="251663360" behindDoc="1" locked="0" layoutInCell="1" allowOverlap="1" wp14:anchorId="36B0073D" wp14:editId="3558F53F">
          <wp:simplePos x="0" y="0"/>
          <wp:positionH relativeFrom="margin">
            <wp:align>right</wp:align>
          </wp:positionH>
          <wp:positionV relativeFrom="paragraph">
            <wp:posOffset>53</wp:posOffset>
          </wp:positionV>
          <wp:extent cx="1239392" cy="525942"/>
          <wp:effectExtent l="0" t="0" r="0" b="7620"/>
          <wp:wrapNone/>
          <wp:docPr id="1027955950" name="Picture 1027955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sidR="006C5D51">
      <w:rPr>
        <w:rFonts w:ascii="Times New Roman" w:hAnsi="Times New Roman" w:cs="Times New Roman"/>
        <w:noProof/>
        <w:sz w:val="24"/>
        <w:szCs w:val="20"/>
      </w:rPr>
      <mc:AlternateContent>
        <mc:Choice Requires="wps">
          <w:drawing>
            <wp:anchor distT="0" distB="0" distL="114300" distR="114300" simplePos="0" relativeHeight="251660288" behindDoc="0" locked="0" layoutInCell="1" allowOverlap="1" wp14:anchorId="49C0DE35" wp14:editId="15CCDAF6">
              <wp:simplePos x="0" y="0"/>
              <wp:positionH relativeFrom="page">
                <wp:posOffset>68580</wp:posOffset>
              </wp:positionH>
              <wp:positionV relativeFrom="paragraph">
                <wp:posOffset>-419100</wp:posOffset>
              </wp:positionV>
              <wp:extent cx="9493250" cy="106680"/>
              <wp:effectExtent l="0" t="0" r="12700" b="26670"/>
              <wp:wrapNone/>
              <wp:docPr id="8667374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93250" cy="10668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3CFAC5E" id="Rectangle 2" o:spid="_x0000_s1026" style="position:absolute;margin-left:5.4pt;margin-top:-33pt;width:747.5pt;height:8.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" fillcolor="#332a58" strokecolor="#1f3763 [1604]" strokeweight="1pt">
              <v:path arrowok="t"/>
              <w10:wrap anchorx="page"/>
            </v:rect>
          </w:pict>
        </mc:Fallback>
      </mc:AlternateContent>
    </w:r>
    <w:r w:rsidR="006C5D51" w:rsidRPr="00521D40">
      <w:rPr>
        <w:rFonts w:ascii="Verdana" w:hAnsi="Verdana" w:cs="Calibri"/>
        <w:noProof/>
        <w:sz w:val="18"/>
        <w:szCs w:val="18"/>
      </w:rPr>
      <w:drawing>
        <wp:anchor distT="0" distB="0" distL="114300" distR="114300" simplePos="0" relativeHeight="251659264" behindDoc="1" locked="0" layoutInCell="1" allowOverlap="1" wp14:anchorId="7DEAD5B2" wp14:editId="4EFA4B44">
          <wp:simplePos x="0" y="0"/>
          <wp:positionH relativeFrom="column">
            <wp:posOffset>8274050</wp:posOffset>
          </wp:positionH>
          <wp:positionV relativeFrom="paragraph">
            <wp:posOffset>-90805</wp:posOffset>
          </wp:positionV>
          <wp:extent cx="1239392" cy="525942"/>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sidR="006C5D51" w:rsidRPr="00521D40">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022C81B6" wp14:editId="0078C357">
          <wp:simplePos x="0" y="0"/>
          <wp:positionH relativeFrom="page">
            <wp:posOffset>5956300</wp:posOffset>
          </wp:positionH>
          <wp:positionV relativeFrom="page">
            <wp:posOffset>9944100</wp:posOffset>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p>
  <w:p w14:paraId="7736CA53" w14:textId="77777777" w:rsidR="006C5D51" w:rsidRPr="00763B25" w:rsidRDefault="006C5D51" w:rsidP="006C5D51">
    <w:pPr>
      <w:pStyle w:val="tekstas"/>
      <w:ind w:firstLine="0"/>
      <w:jc w:val="center"/>
      <w:rPr>
        <w:sz w:val="2"/>
        <w:szCs w:val="2"/>
      </w:rPr>
    </w:pPr>
  </w:p>
  <w:p w14:paraId="0BFCD7AE" w14:textId="77777777" w:rsidR="006C5D51" w:rsidRDefault="006C5D51" w:rsidP="006C5D51">
    <w:pPr>
      <w:pStyle w:val="Header"/>
      <w:tabs>
        <w:tab w:val="left" w:pos="2820"/>
        <w:tab w:val="center" w:pos="5953"/>
      </w:tabs>
      <w:spacing w:before="60" w:line="280" w:lineRule="exact"/>
      <w:rPr>
        <w:rFonts w:ascii="Garamond" w:hAnsi="Garamond"/>
        <w:b/>
        <w:color w:val="264A97"/>
        <w:sz w:val="26"/>
        <w:szCs w:val="26"/>
      </w:rPr>
    </w:pPr>
    <w:r>
      <w:rPr>
        <w:rFonts w:ascii="Garamond" w:hAnsi="Garamond"/>
        <w:b/>
        <w:color w:val="264A97"/>
        <w:sz w:val="26"/>
        <w:szCs w:val="26"/>
      </w:rPr>
      <w:tab/>
    </w:r>
    <w:r>
      <w:rPr>
        <w:rFonts w:ascii="Garamond" w:hAnsi="Garamond"/>
        <w:b/>
        <w:color w:val="264A97"/>
        <w:sz w:val="26"/>
        <w:szCs w:val="26"/>
      </w:rPr>
      <w:tab/>
    </w:r>
  </w:p>
  <w:p w14:paraId="1580CFAA" w14:textId="77777777" w:rsidR="006C5D51" w:rsidRDefault="006C5D51" w:rsidP="006C5D51">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38"/>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D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A5A"/>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3D"/>
    <w:rsid w:val="00094604"/>
    <w:rsid w:val="00095834"/>
    <w:rsid w:val="00095A99"/>
    <w:rsid w:val="0009724E"/>
    <w:rsid w:val="00097B80"/>
    <w:rsid w:val="000A05FB"/>
    <w:rsid w:val="000A09BB"/>
    <w:rsid w:val="000A0DFE"/>
    <w:rsid w:val="000A0F5D"/>
    <w:rsid w:val="000A1E34"/>
    <w:rsid w:val="000A202B"/>
    <w:rsid w:val="000A2CBA"/>
    <w:rsid w:val="000A2D88"/>
    <w:rsid w:val="000A53CF"/>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30F"/>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C2"/>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713"/>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C67"/>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597"/>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D51"/>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18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C88"/>
    <w:rsid w:val="002411C2"/>
    <w:rsid w:val="002415C7"/>
    <w:rsid w:val="0024180E"/>
    <w:rsid w:val="00241D43"/>
    <w:rsid w:val="00242459"/>
    <w:rsid w:val="002425E8"/>
    <w:rsid w:val="00242CEB"/>
    <w:rsid w:val="002430AE"/>
    <w:rsid w:val="002439AA"/>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6A"/>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A82"/>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F9"/>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D36"/>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4F52"/>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0C8"/>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9B7"/>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907"/>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EB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C16"/>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80"/>
    <w:rsid w:val="004017E7"/>
    <w:rsid w:val="00401CAD"/>
    <w:rsid w:val="004022F2"/>
    <w:rsid w:val="0040276A"/>
    <w:rsid w:val="004038D3"/>
    <w:rsid w:val="00403C4D"/>
    <w:rsid w:val="0040427C"/>
    <w:rsid w:val="00404533"/>
    <w:rsid w:val="0040472C"/>
    <w:rsid w:val="004047D7"/>
    <w:rsid w:val="00405855"/>
    <w:rsid w:val="004059D2"/>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CF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DDB"/>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72"/>
    <w:rsid w:val="00455A08"/>
    <w:rsid w:val="00455AA9"/>
    <w:rsid w:val="00455D76"/>
    <w:rsid w:val="00456067"/>
    <w:rsid w:val="00456A2D"/>
    <w:rsid w:val="00457163"/>
    <w:rsid w:val="0045773D"/>
    <w:rsid w:val="00457811"/>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E9A"/>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3C4"/>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F2"/>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AB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675"/>
    <w:rsid w:val="006553A2"/>
    <w:rsid w:val="006553EF"/>
    <w:rsid w:val="00655F17"/>
    <w:rsid w:val="00660F6D"/>
    <w:rsid w:val="0066179A"/>
    <w:rsid w:val="00661860"/>
    <w:rsid w:val="00661FC2"/>
    <w:rsid w:val="00662606"/>
    <w:rsid w:val="00662701"/>
    <w:rsid w:val="0066271C"/>
    <w:rsid w:val="00663099"/>
    <w:rsid w:val="0066339F"/>
    <w:rsid w:val="006638AF"/>
    <w:rsid w:val="00664184"/>
    <w:rsid w:val="00664C39"/>
    <w:rsid w:val="0066500F"/>
    <w:rsid w:val="00665508"/>
    <w:rsid w:val="00665D82"/>
    <w:rsid w:val="00666BD0"/>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05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FB"/>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51"/>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80"/>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E6"/>
    <w:rsid w:val="00720E2A"/>
    <w:rsid w:val="007212CA"/>
    <w:rsid w:val="0072163C"/>
    <w:rsid w:val="00721A8D"/>
    <w:rsid w:val="00721DE5"/>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88"/>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031"/>
    <w:rsid w:val="007F0164"/>
    <w:rsid w:val="007F1543"/>
    <w:rsid w:val="007F1A0D"/>
    <w:rsid w:val="007F1B2E"/>
    <w:rsid w:val="007F1B84"/>
    <w:rsid w:val="007F2173"/>
    <w:rsid w:val="007F2491"/>
    <w:rsid w:val="007F2536"/>
    <w:rsid w:val="007F34C7"/>
    <w:rsid w:val="007F366E"/>
    <w:rsid w:val="007F47E7"/>
    <w:rsid w:val="007F4906"/>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470"/>
    <w:rsid w:val="00814604"/>
    <w:rsid w:val="00814C2C"/>
    <w:rsid w:val="00814F72"/>
    <w:rsid w:val="008150F0"/>
    <w:rsid w:val="0081570A"/>
    <w:rsid w:val="00815D5F"/>
    <w:rsid w:val="00816329"/>
    <w:rsid w:val="008176D9"/>
    <w:rsid w:val="00817D5A"/>
    <w:rsid w:val="008216CF"/>
    <w:rsid w:val="00821BB1"/>
    <w:rsid w:val="00822FE2"/>
    <w:rsid w:val="00823BF2"/>
    <w:rsid w:val="0082413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407"/>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3A7"/>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742"/>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FBB"/>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26C"/>
    <w:rsid w:val="009A43BF"/>
    <w:rsid w:val="009A50B5"/>
    <w:rsid w:val="009A61DC"/>
    <w:rsid w:val="009A6678"/>
    <w:rsid w:val="009A7D11"/>
    <w:rsid w:val="009B1258"/>
    <w:rsid w:val="009B2302"/>
    <w:rsid w:val="009B2CEA"/>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D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CA"/>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38C"/>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612"/>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960"/>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1F1"/>
    <w:rsid w:val="00B2352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5E4"/>
    <w:rsid w:val="00B600AE"/>
    <w:rsid w:val="00B606C9"/>
    <w:rsid w:val="00B60CB8"/>
    <w:rsid w:val="00B61E41"/>
    <w:rsid w:val="00B61F68"/>
    <w:rsid w:val="00B622CB"/>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ED3"/>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2970"/>
    <w:rsid w:val="00BE3B73"/>
    <w:rsid w:val="00BE3C0E"/>
    <w:rsid w:val="00BE4030"/>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B6A"/>
    <w:rsid w:val="00C03EB7"/>
    <w:rsid w:val="00C04406"/>
    <w:rsid w:val="00C0495E"/>
    <w:rsid w:val="00C04FFE"/>
    <w:rsid w:val="00C0533D"/>
    <w:rsid w:val="00C05E25"/>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D09"/>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3C5"/>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BC"/>
    <w:rsid w:val="00CE28F2"/>
    <w:rsid w:val="00CE2A25"/>
    <w:rsid w:val="00CE3247"/>
    <w:rsid w:val="00CE399B"/>
    <w:rsid w:val="00CE3BB2"/>
    <w:rsid w:val="00CE498D"/>
    <w:rsid w:val="00CE4FFA"/>
    <w:rsid w:val="00CE540C"/>
    <w:rsid w:val="00CE5A18"/>
    <w:rsid w:val="00CE668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20D"/>
    <w:rsid w:val="00D134FE"/>
    <w:rsid w:val="00D137B6"/>
    <w:rsid w:val="00D14BB3"/>
    <w:rsid w:val="00D1501C"/>
    <w:rsid w:val="00D1581F"/>
    <w:rsid w:val="00D159D2"/>
    <w:rsid w:val="00D1609F"/>
    <w:rsid w:val="00D17277"/>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DC2"/>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215"/>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7F9"/>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5C"/>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7F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826"/>
    <w:rsid w:val="00E61D90"/>
    <w:rsid w:val="00E624D9"/>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83C"/>
    <w:rsid w:val="00E76292"/>
    <w:rsid w:val="00E76434"/>
    <w:rsid w:val="00E76A3A"/>
    <w:rsid w:val="00E77D11"/>
    <w:rsid w:val="00E80657"/>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F0"/>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D10"/>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9A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E8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E3"/>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637"/>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C49"/>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B81"/>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7C"/>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95960"/>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as">
    <w:name w:val="tekstas"/>
    <w:basedOn w:val="Normal"/>
    <w:rsid w:val="006C5D51"/>
    <w:pPr>
      <w:spacing w:after="0" w:line="240" w:lineRule="auto"/>
      <w:ind w:firstLine="720"/>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novacijuagentur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5</Pages>
  <Words>8244</Words>
  <Characters>4700</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Karolis Urbanavičius</cp:lastModifiedBy>
  <cp:revision>411</cp:revision>
  <dcterms:created xsi:type="dcterms:W3CDTF">2023-01-10T08:23:00Z</dcterms:created>
  <dcterms:modified xsi:type="dcterms:W3CDTF">2025-02-13T14:38:00Z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