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F788" w14:textId="77777777" w:rsidR="00BC5EA2" w:rsidRPr="002E183C" w:rsidRDefault="00BC5EA2" w:rsidP="00BC5EA2">
      <w:pPr>
        <w:spacing w:line="300" w:lineRule="auto"/>
        <w:ind w:left="6480" w:firstLine="1296"/>
      </w:pPr>
      <w:r w:rsidRPr="002E183C">
        <w:t>Pirkimo sąlygų</w:t>
      </w:r>
    </w:p>
    <w:p w14:paraId="49351185" w14:textId="77777777" w:rsidR="00BC5EA2" w:rsidRPr="002E183C" w:rsidRDefault="00BC5EA2" w:rsidP="00BC5EA2">
      <w:pPr>
        <w:spacing w:line="300" w:lineRule="auto"/>
        <w:jc w:val="center"/>
      </w:pPr>
      <w:r w:rsidRPr="002E183C">
        <w:t xml:space="preserve">                                                                                                  </w:t>
      </w:r>
      <w:r>
        <w:tab/>
      </w:r>
      <w:r>
        <w:tab/>
      </w:r>
      <w:r w:rsidRPr="002E183C">
        <w:t>1 priedas</w:t>
      </w:r>
    </w:p>
    <w:p w14:paraId="13EDF190" w14:textId="77777777" w:rsidR="00BC5EA2" w:rsidRDefault="00BC5EA2" w:rsidP="00BC5EA2">
      <w:pPr>
        <w:suppressAutoHyphens/>
        <w:overflowPunct w:val="0"/>
        <w:autoSpaceDE w:val="0"/>
        <w:jc w:val="center"/>
        <w:textAlignment w:val="baseline"/>
        <w:rPr>
          <w:rFonts w:eastAsia="SimSun"/>
          <w:b/>
          <w:sz w:val="28"/>
          <w:szCs w:val="28"/>
          <w:lang w:eastAsia="ar-SA"/>
        </w:rPr>
      </w:pPr>
    </w:p>
    <w:p w14:paraId="2A58D76A" w14:textId="77777777" w:rsidR="00BC5EA2" w:rsidRDefault="00BC5EA2" w:rsidP="00BC5EA2">
      <w:pPr>
        <w:jc w:val="center"/>
        <w:rPr>
          <w:b/>
        </w:rPr>
      </w:pPr>
      <w:r>
        <w:rPr>
          <w:b/>
        </w:rPr>
        <w:t>„</w:t>
      </w:r>
      <w:r w:rsidRPr="00917AC9">
        <w:rPr>
          <w:b/>
        </w:rPr>
        <w:t>TECHNINĖ SPECIFIKACIJ</w:t>
      </w:r>
      <w:r>
        <w:rPr>
          <w:b/>
        </w:rPr>
        <w:t>A“</w:t>
      </w:r>
    </w:p>
    <w:p w14:paraId="73033BA5" w14:textId="77777777" w:rsidR="00BC5EA2" w:rsidRDefault="00BC5EA2" w:rsidP="00BA53C0">
      <w:pPr>
        <w:rPr>
          <w:b/>
        </w:rPr>
      </w:pPr>
    </w:p>
    <w:p w14:paraId="7E0E42AD" w14:textId="77777777" w:rsidR="00B17CA4" w:rsidRDefault="00B17CA4" w:rsidP="00BA53C0">
      <w:pPr>
        <w:rPr>
          <w:b/>
        </w:rPr>
      </w:pPr>
    </w:p>
    <w:p w14:paraId="5B8C39A8" w14:textId="77777777" w:rsidR="00984007" w:rsidRPr="004C36FC" w:rsidRDefault="00984007" w:rsidP="00984007">
      <w:pPr>
        <w:jc w:val="center"/>
        <w:rPr>
          <w:b/>
        </w:rPr>
      </w:pPr>
      <w:r w:rsidRPr="004C36FC">
        <w:rPr>
          <w:b/>
        </w:rPr>
        <w:t>TECHNINĖ SPECIFIKACIJA SAGOMS</w:t>
      </w:r>
      <w:r>
        <w:rPr>
          <w:b/>
        </w:rPr>
        <w:t xml:space="preserve"> SU VYČIU</w:t>
      </w:r>
    </w:p>
    <w:p w14:paraId="2D8CD0A0" w14:textId="77777777" w:rsidR="00984007" w:rsidRPr="004C36FC" w:rsidRDefault="00984007" w:rsidP="00984007">
      <w:pPr>
        <w:jc w:val="center"/>
        <w:rPr>
          <w:b/>
        </w:rPr>
      </w:pPr>
    </w:p>
    <w:p w14:paraId="0E2C67DD" w14:textId="77777777" w:rsidR="00984007" w:rsidRPr="004C36FC" w:rsidRDefault="00984007" w:rsidP="00984007">
      <w:pPr>
        <w:keepNext/>
        <w:spacing w:before="120" w:after="120"/>
        <w:jc w:val="center"/>
        <w:outlineLvl w:val="1"/>
        <w:rPr>
          <w:b/>
          <w:bCs/>
        </w:rPr>
      </w:pPr>
      <w:r w:rsidRPr="004C36FC">
        <w:rPr>
          <w:b/>
          <w:bCs/>
        </w:rPr>
        <w:t>I SKYRIUS</w:t>
      </w:r>
      <w:r w:rsidRPr="004C36FC">
        <w:rPr>
          <w:b/>
          <w:bCs/>
        </w:rPr>
        <w:br/>
        <w:t>BENDROSIOS NUOSTATOS</w:t>
      </w:r>
    </w:p>
    <w:p w14:paraId="589945AD" w14:textId="77777777" w:rsidR="00984007" w:rsidRPr="004C36FC" w:rsidRDefault="00984007" w:rsidP="00984007">
      <w:pPr>
        <w:numPr>
          <w:ilvl w:val="0"/>
          <w:numId w:val="34"/>
        </w:numPr>
        <w:tabs>
          <w:tab w:val="left" w:pos="900"/>
        </w:tabs>
        <w:ind w:firstLine="540"/>
        <w:jc w:val="both"/>
      </w:pPr>
      <w:r w:rsidRPr="004C36FC">
        <w:t>Gynybos resursų agentūra prie Krašto apsaugos ministerijos (toliau – perkančioji organizacija) ketina įsigyti metalines sagas</w:t>
      </w:r>
      <w:r>
        <w:t xml:space="preserve"> su Vyčiu</w:t>
      </w:r>
      <w:r w:rsidRPr="004C36FC">
        <w:t xml:space="preserve">, skirtas </w:t>
      </w:r>
      <w:r w:rsidRPr="004C36FC">
        <w:rPr>
          <w:bCs/>
        </w:rPr>
        <w:t>kasdieninei ir ceremonijų uniformai.</w:t>
      </w:r>
    </w:p>
    <w:p w14:paraId="0B12E720" w14:textId="77777777" w:rsidR="00984007" w:rsidRPr="004C36FC" w:rsidRDefault="00984007" w:rsidP="00984007">
      <w:pPr>
        <w:numPr>
          <w:ilvl w:val="0"/>
          <w:numId w:val="34"/>
        </w:numPr>
        <w:tabs>
          <w:tab w:val="left" w:pos="900"/>
        </w:tabs>
        <w:ind w:firstLine="540"/>
        <w:jc w:val="both"/>
      </w:pPr>
      <w:r w:rsidRPr="004C36FC">
        <w:t>Techninėje specifikacijose nurodytiems standartams turi būti taikoma jų aktuali galiojanti redakcija (kai standartas panaikinamas, taikomas jį keičiantis standartas).</w:t>
      </w:r>
    </w:p>
    <w:p w14:paraId="6F3971F7" w14:textId="77777777" w:rsidR="00984007" w:rsidRPr="004C36FC" w:rsidRDefault="00984007" w:rsidP="00984007">
      <w:pPr>
        <w:numPr>
          <w:ilvl w:val="0"/>
          <w:numId w:val="34"/>
        </w:numPr>
        <w:tabs>
          <w:tab w:val="left" w:pos="900"/>
        </w:tabs>
        <w:ind w:firstLine="540"/>
        <w:jc w:val="both"/>
      </w:pPr>
      <w:r w:rsidRPr="004C36FC">
        <w:rPr>
          <w:bCs/>
        </w:rPr>
        <w:t>Gaminių</w:t>
      </w:r>
      <w:r w:rsidRPr="004C36FC">
        <w:t xml:space="preserve"> kokybės garantijos terminas – ne mažiau kaip 12 mėnesių aktyvios eksploatacijos sąlygomis, kuris skaičiuojamas nuo jų išdavimo iš sandėlio dienos, ir 24 mėnesiai nuo jų priėmimo į sandėlį dienos.</w:t>
      </w:r>
    </w:p>
    <w:p w14:paraId="09D60B8B" w14:textId="77777777" w:rsidR="00984007" w:rsidRPr="004C36FC" w:rsidRDefault="00984007" w:rsidP="00984007">
      <w:pPr>
        <w:spacing w:before="120"/>
        <w:jc w:val="center"/>
        <w:rPr>
          <w:b/>
          <w:color w:val="000000"/>
        </w:rPr>
      </w:pPr>
      <w:r w:rsidRPr="004C36FC">
        <w:rPr>
          <w:b/>
          <w:color w:val="000000"/>
        </w:rPr>
        <w:t>II SKYRIUS</w:t>
      </w:r>
    </w:p>
    <w:p w14:paraId="73857BE1" w14:textId="77777777" w:rsidR="00984007" w:rsidRPr="004C36FC" w:rsidRDefault="00984007" w:rsidP="00984007">
      <w:pPr>
        <w:spacing w:after="120"/>
        <w:jc w:val="center"/>
        <w:rPr>
          <w:b/>
          <w:color w:val="000000"/>
        </w:rPr>
      </w:pPr>
      <w:r w:rsidRPr="004C36FC">
        <w:rPr>
          <w:b/>
          <w:color w:val="000000"/>
        </w:rPr>
        <w:t>TECHNINIAI REIKALAVIMAI</w:t>
      </w:r>
    </w:p>
    <w:p w14:paraId="62EE6344" w14:textId="77777777" w:rsidR="00984007" w:rsidRDefault="00984007" w:rsidP="00984007">
      <w:pPr>
        <w:numPr>
          <w:ilvl w:val="0"/>
          <w:numId w:val="34"/>
        </w:numPr>
        <w:tabs>
          <w:tab w:val="left" w:pos="900"/>
        </w:tabs>
        <w:ind w:firstLine="540"/>
        <w:jc w:val="both"/>
      </w:pPr>
      <w:r w:rsidRPr="004C36FC">
        <w:rPr>
          <w:bCs/>
        </w:rPr>
        <w:t>Sagos</w:t>
      </w:r>
      <w:r w:rsidRPr="004C36FC">
        <w:t xml:space="preserve"> gaminamos dviejų dydžių: didelės ir mažos.</w:t>
      </w:r>
    </w:p>
    <w:p w14:paraId="6E6323B5" w14:textId="77777777" w:rsidR="00984007" w:rsidRPr="004C36FC" w:rsidRDefault="00984007" w:rsidP="00984007">
      <w:pPr>
        <w:numPr>
          <w:ilvl w:val="0"/>
          <w:numId w:val="34"/>
        </w:numPr>
        <w:tabs>
          <w:tab w:val="left" w:pos="900"/>
        </w:tabs>
        <w:ind w:firstLine="540"/>
        <w:jc w:val="both"/>
      </w:pPr>
      <w:r w:rsidRPr="004C36FC">
        <w:t xml:space="preserve">Sagos turi atitikti techninės specifikacijos priedo </w:t>
      </w:r>
      <w:r>
        <w:t xml:space="preserve">1 ir 3 iliustracijose </w:t>
      </w:r>
      <w:r w:rsidRPr="004C36FC">
        <w:t xml:space="preserve">nurodytus </w:t>
      </w:r>
      <w:proofErr w:type="spellStart"/>
      <w:r w:rsidRPr="004C36FC">
        <w:t>išmatavimus</w:t>
      </w:r>
      <w:proofErr w:type="spellEnd"/>
      <w:r w:rsidRPr="004C36FC">
        <w:t>.</w:t>
      </w:r>
    </w:p>
    <w:p w14:paraId="6C5DC831" w14:textId="77777777" w:rsidR="00984007" w:rsidRPr="004C36FC" w:rsidRDefault="00984007" w:rsidP="00984007">
      <w:pPr>
        <w:numPr>
          <w:ilvl w:val="0"/>
          <w:numId w:val="34"/>
        </w:numPr>
        <w:tabs>
          <w:tab w:val="left" w:pos="900"/>
        </w:tabs>
        <w:ind w:firstLine="540"/>
        <w:jc w:val="both"/>
      </w:pPr>
      <w:r w:rsidRPr="004C36FC">
        <w:t>Sagos – vienodos konstrukcijos, surenkamos:</w:t>
      </w:r>
    </w:p>
    <w:p w14:paraId="64D6004D" w14:textId="77777777" w:rsidR="00984007" w:rsidRPr="004C36FC" w:rsidRDefault="00984007" w:rsidP="00984007">
      <w:pPr>
        <w:numPr>
          <w:ilvl w:val="1"/>
          <w:numId w:val="34"/>
        </w:numPr>
        <w:tabs>
          <w:tab w:val="clear" w:pos="0"/>
          <w:tab w:val="left" w:pos="900"/>
          <w:tab w:val="left" w:pos="1418"/>
        </w:tabs>
        <w:ind w:firstLine="851"/>
        <w:jc w:val="both"/>
      </w:pPr>
      <w:r w:rsidRPr="004C36FC">
        <w:t xml:space="preserve">Viršutinėje </w:t>
      </w:r>
      <w:proofErr w:type="spellStart"/>
      <w:r w:rsidRPr="004C36FC">
        <w:t>sferiškai</w:t>
      </w:r>
      <w:proofErr w:type="spellEnd"/>
      <w:r w:rsidRPr="004C36FC">
        <w:t xml:space="preserve"> išgaubtoje sagos detalėje įspaustas iškilus, reljefinis</w:t>
      </w:r>
      <w:r>
        <w:t>,</w:t>
      </w:r>
      <w:r w:rsidRPr="004C36FC">
        <w:t xml:space="preserve"> heraldikos reikalavimus atitinkantis Vytis.</w:t>
      </w:r>
    </w:p>
    <w:p w14:paraId="00D67799" w14:textId="77777777" w:rsidR="00984007" w:rsidRPr="004C36FC" w:rsidRDefault="00984007" w:rsidP="00984007">
      <w:pPr>
        <w:numPr>
          <w:ilvl w:val="1"/>
          <w:numId w:val="34"/>
        </w:numPr>
        <w:tabs>
          <w:tab w:val="clear" w:pos="0"/>
          <w:tab w:val="left" w:pos="900"/>
          <w:tab w:val="left" w:pos="1418"/>
        </w:tabs>
        <w:ind w:firstLine="851"/>
        <w:jc w:val="both"/>
      </w:pPr>
      <w:bookmarkStart w:id="0" w:name="_Hlk68716399"/>
      <w:r w:rsidRPr="004C36FC">
        <w:t xml:space="preserve">Sagos viršutinė ir apatinė detalės sujungiamos tarpusavyje nuožulnia </w:t>
      </w:r>
      <w:proofErr w:type="spellStart"/>
      <w:r w:rsidRPr="004C36FC">
        <w:t>briaunele</w:t>
      </w:r>
      <w:proofErr w:type="spellEnd"/>
      <w:r w:rsidRPr="004C36FC">
        <w:t xml:space="preserve">, apjuosiančia sagą visu perimetru taip, kad viršutinis detalės kraštas tolygiai, be </w:t>
      </w:r>
      <w:proofErr w:type="spellStart"/>
      <w:r w:rsidRPr="004C36FC">
        <w:t>užvartų</w:t>
      </w:r>
      <w:proofErr w:type="spellEnd"/>
      <w:r w:rsidRPr="004C36FC">
        <w:t>, bangų, tarpų ir kitų nelygumų, vienodu atstumu nuo sagos krašto užspaustų apatinę detalę.</w:t>
      </w:r>
    </w:p>
    <w:p w14:paraId="3EB6D218" w14:textId="77777777" w:rsidR="00984007" w:rsidRPr="004C36FC" w:rsidRDefault="00984007" w:rsidP="00984007">
      <w:pPr>
        <w:numPr>
          <w:ilvl w:val="1"/>
          <w:numId w:val="34"/>
        </w:numPr>
        <w:tabs>
          <w:tab w:val="clear" w:pos="0"/>
          <w:tab w:val="left" w:pos="900"/>
          <w:tab w:val="left" w:pos="1418"/>
        </w:tabs>
        <w:ind w:firstLine="851"/>
        <w:jc w:val="both"/>
      </w:pPr>
      <w:r w:rsidRPr="004C36FC">
        <w:t>Sag</w:t>
      </w:r>
      <w:r>
        <w:t>os</w:t>
      </w:r>
      <w:r w:rsidRPr="004C36FC">
        <w:t xml:space="preserve"> Vytis ir </w:t>
      </w:r>
      <w:proofErr w:type="spellStart"/>
      <w:r w:rsidRPr="004C36FC">
        <w:t>briaunelė</w:t>
      </w:r>
      <w:proofErr w:type="spellEnd"/>
      <w:r w:rsidRPr="004C36FC">
        <w:t xml:space="preserve"> –</w:t>
      </w:r>
      <w:r>
        <w:t xml:space="preserve"> </w:t>
      </w:r>
      <w:r w:rsidRPr="004C36FC">
        <w:t>blizgantys, sag</w:t>
      </w:r>
      <w:r>
        <w:t>os</w:t>
      </w:r>
      <w:r w:rsidRPr="004C36FC">
        <w:t xml:space="preserve"> fonas –</w:t>
      </w:r>
      <w:r>
        <w:t xml:space="preserve"> </w:t>
      </w:r>
      <w:r w:rsidRPr="004C36FC">
        <w:t>matinis, išgaunamas smulkiais paviršiaus įkirtimais.</w:t>
      </w:r>
    </w:p>
    <w:p w14:paraId="06A6AE54" w14:textId="77777777" w:rsidR="00984007" w:rsidRPr="00976F7D" w:rsidRDefault="00984007" w:rsidP="00984007">
      <w:pPr>
        <w:numPr>
          <w:ilvl w:val="1"/>
          <w:numId w:val="34"/>
        </w:numPr>
        <w:tabs>
          <w:tab w:val="clear" w:pos="0"/>
          <w:tab w:val="left" w:pos="900"/>
          <w:tab w:val="left" w:pos="1418"/>
        </w:tabs>
        <w:ind w:firstLine="851"/>
        <w:jc w:val="both"/>
      </w:pPr>
      <w:r w:rsidRPr="00976F7D">
        <w:t>Sag</w:t>
      </w:r>
      <w:r>
        <w:t>os</w:t>
      </w:r>
      <w:r w:rsidRPr="00976F7D">
        <w:t xml:space="preserve"> apačioje įtvirtinta kilpa iš 1,4 – 1,5 mm storio žalvario vielos. Didelių sagų Vytis turi būti orientuotas statmenai kilpos ašiai, mažų sagų Vytis turi būti orientuotas pagal kilpos ašį. Sag</w:t>
      </w:r>
      <w:r>
        <w:t>os</w:t>
      </w:r>
      <w:r w:rsidRPr="00976F7D">
        <w:t xml:space="preserve"> kilpos įtvi</w:t>
      </w:r>
      <w:r>
        <w:t>rt</w:t>
      </w:r>
      <w:r w:rsidRPr="00976F7D">
        <w:t>in</w:t>
      </w:r>
      <w:r>
        <w:t>imas turi užtikrinti</w:t>
      </w:r>
      <w:r w:rsidRPr="00976F7D">
        <w:t>, kad sagas prie gaminių būtų galima prisiūti sagų prisiuvimo mašinomis.</w:t>
      </w:r>
    </w:p>
    <w:bookmarkEnd w:id="0"/>
    <w:p w14:paraId="437A6FA8" w14:textId="77777777" w:rsidR="00984007" w:rsidRPr="004C36FC" w:rsidRDefault="00984007" w:rsidP="00984007">
      <w:pPr>
        <w:numPr>
          <w:ilvl w:val="0"/>
          <w:numId w:val="34"/>
        </w:numPr>
        <w:tabs>
          <w:tab w:val="left" w:pos="900"/>
        </w:tabs>
        <w:ind w:firstLine="540"/>
        <w:jc w:val="both"/>
      </w:pPr>
      <w:r w:rsidRPr="004C36FC">
        <w:rPr>
          <w:bCs/>
        </w:rPr>
        <w:t>Sagos</w:t>
      </w:r>
      <w:r w:rsidRPr="004C36FC">
        <w:t xml:space="preserve"> gamin</w:t>
      </w:r>
      <w:r>
        <w:t>am</w:t>
      </w:r>
      <w:r w:rsidRPr="004C36FC">
        <w:t>os iš žalvario, suteikiant reikiamus atspalvius ir padengimus, taip užtikrinant šių gaminių vizualinį atitikimą Lietuvos kariuomenės turimiems pavyzdžiams.</w:t>
      </w:r>
      <w:r w:rsidRPr="004C36FC">
        <w:rPr>
          <w:bCs/>
        </w:rPr>
        <w:t xml:space="preserve"> Lietuvos</w:t>
      </w:r>
      <w:r w:rsidRPr="004C36FC">
        <w:t xml:space="preserve"> kariuomenės sagų pavyzdžių foto nuotraukos pateiktos techninės specifikacijos priedo </w:t>
      </w:r>
      <w:r>
        <w:t>2 ir 4 iliustracijose</w:t>
      </w:r>
      <w:r w:rsidRPr="004C36FC">
        <w:t>.</w:t>
      </w:r>
    </w:p>
    <w:p w14:paraId="4B1A6123" w14:textId="77777777" w:rsidR="00984007" w:rsidRPr="004C36FC" w:rsidRDefault="00984007" w:rsidP="00984007">
      <w:pPr>
        <w:numPr>
          <w:ilvl w:val="0"/>
          <w:numId w:val="34"/>
        </w:numPr>
        <w:tabs>
          <w:tab w:val="left" w:pos="900"/>
        </w:tabs>
        <w:ind w:firstLine="540"/>
        <w:jc w:val="both"/>
      </w:pPr>
      <w:r w:rsidRPr="004C36FC">
        <w:t xml:space="preserve">Sagų </w:t>
      </w:r>
      <w:r w:rsidRPr="004C36FC">
        <w:rPr>
          <w:bCs/>
        </w:rPr>
        <w:t>paviršiai turi būti apdirbti taip, kad nebūtų aštrūs</w:t>
      </w:r>
      <w:r w:rsidRPr="004C36FC">
        <w:t>.</w:t>
      </w:r>
    </w:p>
    <w:p w14:paraId="4E0D6523" w14:textId="77777777" w:rsidR="00984007" w:rsidRPr="004C36FC" w:rsidRDefault="00984007" w:rsidP="00984007">
      <w:pPr>
        <w:numPr>
          <w:ilvl w:val="0"/>
          <w:numId w:val="34"/>
        </w:numPr>
        <w:tabs>
          <w:tab w:val="left" w:pos="900"/>
        </w:tabs>
        <w:ind w:firstLine="540"/>
        <w:jc w:val="both"/>
      </w:pPr>
      <w:r w:rsidRPr="004C36FC">
        <w:rPr>
          <w:bCs/>
        </w:rPr>
        <w:t>Sagos</w:t>
      </w:r>
      <w:r w:rsidRPr="004C36FC">
        <w:t xml:space="preserve"> turi būti padengtos antikorozine danga, išsaugančia natūralią metalo spalvą ir apsaugančią gaminius nuo atmosferos poveikio sandėliavimo ir/ar eksploatacijos laiku.</w:t>
      </w:r>
    </w:p>
    <w:p w14:paraId="72EDDF5B" w14:textId="77777777" w:rsidR="00984007" w:rsidRPr="004C36FC" w:rsidRDefault="00984007" w:rsidP="00984007">
      <w:pPr>
        <w:numPr>
          <w:ilvl w:val="0"/>
          <w:numId w:val="34"/>
        </w:numPr>
        <w:tabs>
          <w:tab w:val="left" w:pos="900"/>
        </w:tabs>
        <w:ind w:firstLine="540"/>
        <w:jc w:val="both"/>
      </w:pPr>
      <w:r w:rsidRPr="004C36FC">
        <w:rPr>
          <w:bCs/>
        </w:rPr>
        <w:t xml:space="preserve">Sagos turi būti pagamintos kokybiškai: simetriškos, stabilios, neturi matytis defektų (įbrėžimų, dėmių ir kitų pažeidimų), pagalbinių medžiagų ar technologinio proceso liekanų. Sagų detalės turi būti sutvirtintos </w:t>
      </w:r>
      <w:r>
        <w:rPr>
          <w:bCs/>
        </w:rPr>
        <w:t xml:space="preserve">taip, kad </w:t>
      </w:r>
      <w:r w:rsidRPr="004C36FC">
        <w:rPr>
          <w:bCs/>
        </w:rPr>
        <w:t>patikimai laikyt</w:t>
      </w:r>
      <w:r>
        <w:rPr>
          <w:bCs/>
        </w:rPr>
        <w:t>ųsi</w:t>
      </w:r>
      <w:r w:rsidRPr="004C36FC">
        <w:rPr>
          <w:bCs/>
        </w:rPr>
        <w:t xml:space="preserve"> tarpusavyje eksploatacijos metu.</w:t>
      </w:r>
    </w:p>
    <w:p w14:paraId="2A9E98A0" w14:textId="77777777" w:rsidR="00984007" w:rsidRPr="004C36FC" w:rsidRDefault="00984007" w:rsidP="00984007">
      <w:pPr>
        <w:spacing w:before="120"/>
        <w:jc w:val="center"/>
        <w:rPr>
          <w:b/>
          <w:caps/>
        </w:rPr>
      </w:pPr>
      <w:r w:rsidRPr="004C36FC">
        <w:rPr>
          <w:b/>
          <w:caps/>
        </w:rPr>
        <w:t>III</w:t>
      </w:r>
      <w:r w:rsidRPr="004C36FC">
        <w:rPr>
          <w:b/>
        </w:rPr>
        <w:t xml:space="preserve"> SKYRIUS</w:t>
      </w:r>
    </w:p>
    <w:p w14:paraId="215201A0" w14:textId="77777777" w:rsidR="00984007" w:rsidRPr="004C36FC" w:rsidRDefault="00984007" w:rsidP="00984007">
      <w:pPr>
        <w:spacing w:after="120"/>
        <w:jc w:val="center"/>
        <w:rPr>
          <w:b/>
          <w:caps/>
        </w:rPr>
      </w:pPr>
      <w:r w:rsidRPr="004C36FC">
        <w:rPr>
          <w:b/>
          <w:caps/>
        </w:rPr>
        <w:t xml:space="preserve">DARBINIŲ </w:t>
      </w:r>
      <w:r w:rsidRPr="004C36FC">
        <w:rPr>
          <w:b/>
        </w:rPr>
        <w:t>PAVYZDŽIŲ TVIRTINIMAS</w:t>
      </w:r>
    </w:p>
    <w:p w14:paraId="6215263F" w14:textId="77777777" w:rsidR="00984007" w:rsidRPr="004C36FC" w:rsidRDefault="00984007" w:rsidP="00984007">
      <w:pPr>
        <w:numPr>
          <w:ilvl w:val="0"/>
          <w:numId w:val="34"/>
        </w:numPr>
        <w:tabs>
          <w:tab w:val="left" w:pos="900"/>
        </w:tabs>
        <w:ind w:firstLine="540"/>
        <w:jc w:val="both"/>
      </w:pPr>
      <w:r w:rsidRPr="004C36FC">
        <w:rPr>
          <w:bCs/>
        </w:rPr>
        <w:t>Sudarius</w:t>
      </w:r>
      <w:r w:rsidRPr="004C36FC">
        <w:t xml:space="preserve"> sutartį, derinami ir tvirtinami darbiniai pavyzdžiai. Darbiniai pavyzdžiai turi </w:t>
      </w:r>
      <w:r>
        <w:t xml:space="preserve">vizualiai </w:t>
      </w:r>
      <w:r w:rsidRPr="004C36FC">
        <w:t xml:space="preserve">atitikti Lietuvos kariuomenės turimus </w:t>
      </w:r>
      <w:r>
        <w:t xml:space="preserve">sagų </w:t>
      </w:r>
      <w:r w:rsidRPr="004C36FC">
        <w:t xml:space="preserve">pavyzdžius savo išpildymu: reljefu, atspalviu, blizgumu ir kitomis paviršiaus charakteristikomis. </w:t>
      </w:r>
    </w:p>
    <w:p w14:paraId="606937E5" w14:textId="77777777" w:rsidR="00984007" w:rsidRPr="004C36FC" w:rsidRDefault="00984007" w:rsidP="00984007">
      <w:pPr>
        <w:numPr>
          <w:ilvl w:val="0"/>
          <w:numId w:val="34"/>
        </w:numPr>
        <w:tabs>
          <w:tab w:val="left" w:pos="900"/>
        </w:tabs>
        <w:ind w:firstLine="540"/>
        <w:jc w:val="both"/>
      </w:pPr>
      <w:r w:rsidRPr="004C36FC">
        <w:rPr>
          <w:bCs/>
        </w:rPr>
        <w:t>Darbinio</w:t>
      </w:r>
      <w:r w:rsidRPr="004C36FC">
        <w:t xml:space="preserve"> pavyzdžio tvirtinimui pristatomi:</w:t>
      </w:r>
    </w:p>
    <w:p w14:paraId="3F923371" w14:textId="77777777" w:rsidR="00984007" w:rsidRPr="004C36FC" w:rsidRDefault="00984007" w:rsidP="00984007">
      <w:pPr>
        <w:numPr>
          <w:ilvl w:val="1"/>
          <w:numId w:val="34"/>
        </w:numPr>
        <w:tabs>
          <w:tab w:val="clear" w:pos="0"/>
          <w:tab w:val="num" w:pos="709"/>
          <w:tab w:val="left" w:pos="1418"/>
        </w:tabs>
        <w:ind w:left="709" w:firstLine="0"/>
        <w:jc w:val="both"/>
      </w:pPr>
      <w:r w:rsidRPr="004C36FC">
        <w:t>du identiški gaminiai;</w:t>
      </w:r>
    </w:p>
    <w:p w14:paraId="66CC5B6D" w14:textId="77777777" w:rsidR="00984007" w:rsidRPr="004C36FC" w:rsidRDefault="00984007" w:rsidP="00984007">
      <w:pPr>
        <w:numPr>
          <w:ilvl w:val="1"/>
          <w:numId w:val="34"/>
        </w:numPr>
        <w:tabs>
          <w:tab w:val="clear" w:pos="0"/>
          <w:tab w:val="num" w:pos="709"/>
          <w:tab w:val="left" w:pos="1418"/>
        </w:tabs>
        <w:ind w:left="709" w:firstLine="0"/>
        <w:jc w:val="both"/>
      </w:pPr>
      <w:r w:rsidRPr="004C36FC">
        <w:t>gaminių priežiūros instrukcija suderinimui;</w:t>
      </w:r>
    </w:p>
    <w:p w14:paraId="48DC5B95" w14:textId="77777777" w:rsidR="00984007" w:rsidRPr="004C36FC" w:rsidRDefault="00984007" w:rsidP="00984007">
      <w:pPr>
        <w:numPr>
          <w:ilvl w:val="1"/>
          <w:numId w:val="34"/>
        </w:numPr>
        <w:tabs>
          <w:tab w:val="clear" w:pos="0"/>
          <w:tab w:val="left" w:pos="1418"/>
        </w:tabs>
        <w:ind w:firstLine="709"/>
        <w:jc w:val="both"/>
      </w:pPr>
      <w:r w:rsidRPr="004C36FC">
        <w:t>gaminių techninis aprašas (su gamyboje panaudotų medžiagų charakteristikomis).</w:t>
      </w:r>
    </w:p>
    <w:p w14:paraId="48B24E0D" w14:textId="77777777" w:rsidR="00984007" w:rsidRPr="004C36FC" w:rsidRDefault="00984007" w:rsidP="00984007">
      <w:pPr>
        <w:numPr>
          <w:ilvl w:val="0"/>
          <w:numId w:val="34"/>
        </w:numPr>
        <w:tabs>
          <w:tab w:val="left" w:pos="900"/>
        </w:tabs>
        <w:ind w:firstLine="540"/>
        <w:jc w:val="both"/>
      </w:pPr>
      <w:r w:rsidRPr="004C36FC">
        <w:lastRenderedPageBreak/>
        <w:t xml:space="preserve">Esant </w:t>
      </w:r>
      <w:r w:rsidRPr="004C36FC">
        <w:rPr>
          <w:bCs/>
        </w:rPr>
        <w:t>poreikiui</w:t>
      </w:r>
      <w:r w:rsidRPr="004C36FC">
        <w:t xml:space="preserve">, derinimo eigoje gaminių išmatavimai, </w:t>
      </w:r>
      <w:r w:rsidRPr="004C36FC">
        <w:rPr>
          <w:bCs/>
        </w:rPr>
        <w:t>atskirų detalių reljefai,</w:t>
      </w:r>
      <w:r w:rsidRPr="004C36FC">
        <w:t xml:space="preserve"> </w:t>
      </w:r>
      <w:r w:rsidRPr="004C36FC">
        <w:rPr>
          <w:bCs/>
          <w:color w:val="000000"/>
        </w:rPr>
        <w:t xml:space="preserve">dangos atspalvis, </w:t>
      </w:r>
      <w:r w:rsidRPr="004C36FC">
        <w:t>paviršiaus blizgumas ir pan. gali būti tikslinami.</w:t>
      </w:r>
    </w:p>
    <w:p w14:paraId="7B692A47" w14:textId="77777777" w:rsidR="00984007" w:rsidRPr="004C36FC" w:rsidRDefault="00984007" w:rsidP="00984007">
      <w:pPr>
        <w:numPr>
          <w:ilvl w:val="0"/>
          <w:numId w:val="34"/>
        </w:numPr>
        <w:tabs>
          <w:tab w:val="left" w:pos="900"/>
        </w:tabs>
        <w:ind w:firstLine="540"/>
        <w:jc w:val="both"/>
      </w:pPr>
      <w:r w:rsidRPr="004C36FC">
        <w:t xml:space="preserve">Masinę </w:t>
      </w:r>
      <w:r w:rsidRPr="004C36FC">
        <w:rPr>
          <w:bCs/>
        </w:rPr>
        <w:t>gamybą</w:t>
      </w:r>
      <w:r w:rsidRPr="004C36FC">
        <w:t xml:space="preserve"> leidžiama pradėti tik patvirtinus darbinius pavyzdžius.</w:t>
      </w:r>
    </w:p>
    <w:p w14:paraId="0C87D2AB" w14:textId="77777777" w:rsidR="00984007" w:rsidRPr="004C36FC" w:rsidRDefault="00984007" w:rsidP="00984007">
      <w:pPr>
        <w:spacing w:before="120"/>
        <w:jc w:val="center"/>
        <w:rPr>
          <w:b/>
          <w:caps/>
        </w:rPr>
      </w:pPr>
      <w:r w:rsidRPr="004C36FC">
        <w:rPr>
          <w:b/>
          <w:caps/>
        </w:rPr>
        <w:t>IV</w:t>
      </w:r>
      <w:r w:rsidRPr="004C36FC">
        <w:rPr>
          <w:b/>
        </w:rPr>
        <w:t xml:space="preserve"> SKYRIUS</w:t>
      </w:r>
    </w:p>
    <w:p w14:paraId="51A99AC0" w14:textId="77777777" w:rsidR="00984007" w:rsidRPr="004C36FC" w:rsidRDefault="00984007" w:rsidP="00984007">
      <w:pPr>
        <w:spacing w:after="120"/>
        <w:jc w:val="center"/>
        <w:rPr>
          <w:b/>
          <w:caps/>
        </w:rPr>
      </w:pPr>
      <w:r w:rsidRPr="004C36FC">
        <w:rPr>
          <w:b/>
        </w:rPr>
        <w:t>GAMINIŲ</w:t>
      </w:r>
      <w:r w:rsidRPr="004C36FC">
        <w:rPr>
          <w:b/>
          <w:caps/>
        </w:rPr>
        <w:t xml:space="preserve"> ŽENKLINIMAS IR PAKAVIMAS</w:t>
      </w:r>
    </w:p>
    <w:p w14:paraId="72A28D2A" w14:textId="77777777" w:rsidR="00984007" w:rsidRPr="004C36FC" w:rsidRDefault="00984007" w:rsidP="00984007">
      <w:pPr>
        <w:numPr>
          <w:ilvl w:val="0"/>
          <w:numId w:val="34"/>
        </w:numPr>
        <w:tabs>
          <w:tab w:val="left" w:pos="900"/>
        </w:tabs>
        <w:ind w:firstLine="540"/>
        <w:jc w:val="both"/>
      </w:pPr>
      <w:r w:rsidRPr="004C36FC">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610E8728" w14:textId="77777777" w:rsidR="00984007" w:rsidRPr="004C36FC" w:rsidRDefault="00984007" w:rsidP="00984007">
      <w:pPr>
        <w:numPr>
          <w:ilvl w:val="0"/>
          <w:numId w:val="34"/>
        </w:numPr>
        <w:tabs>
          <w:tab w:val="left" w:pos="900"/>
        </w:tabs>
        <w:ind w:firstLine="540"/>
        <w:jc w:val="both"/>
      </w:pPr>
      <w:r w:rsidRPr="004C36FC">
        <w:t>Gaminiai pakuojami po 100 vnt. į ,,stygos“ principu uždaromus polietileninius (arba lygiavertės medžiagos) maišelius, paženklintus tokiais rekvizitais:</w:t>
      </w:r>
    </w:p>
    <w:p w14:paraId="0563EFF6" w14:textId="77777777" w:rsidR="00984007" w:rsidRPr="004C36FC" w:rsidRDefault="00984007" w:rsidP="00984007">
      <w:pPr>
        <w:numPr>
          <w:ilvl w:val="0"/>
          <w:numId w:val="23"/>
        </w:numPr>
        <w:tabs>
          <w:tab w:val="num" w:pos="851"/>
          <w:tab w:val="num" w:pos="1134"/>
          <w:tab w:val="num" w:pos="1560"/>
        </w:tabs>
        <w:ind w:left="284" w:firstLine="851"/>
        <w:jc w:val="both"/>
      </w:pPr>
      <w:r w:rsidRPr="004C36FC">
        <w:t>tiekėjo pavadinimas arba prekės ženklas;</w:t>
      </w:r>
    </w:p>
    <w:p w14:paraId="65F96F74" w14:textId="77777777" w:rsidR="00984007" w:rsidRPr="004C36FC" w:rsidRDefault="00984007" w:rsidP="00984007">
      <w:pPr>
        <w:numPr>
          <w:ilvl w:val="0"/>
          <w:numId w:val="23"/>
        </w:numPr>
        <w:tabs>
          <w:tab w:val="num" w:pos="851"/>
          <w:tab w:val="num" w:pos="1134"/>
          <w:tab w:val="num" w:pos="1560"/>
        </w:tabs>
        <w:ind w:left="284" w:firstLine="851"/>
        <w:jc w:val="both"/>
      </w:pPr>
      <w:r w:rsidRPr="004C36FC">
        <w:t>gamintojo pavadinimas arba prekės ženklas (jei nesutampa su tiekėju);</w:t>
      </w:r>
    </w:p>
    <w:p w14:paraId="2D35B319" w14:textId="77777777" w:rsidR="00984007" w:rsidRPr="004C36FC" w:rsidRDefault="00984007" w:rsidP="00984007">
      <w:pPr>
        <w:numPr>
          <w:ilvl w:val="0"/>
          <w:numId w:val="23"/>
        </w:numPr>
        <w:tabs>
          <w:tab w:val="num" w:pos="851"/>
          <w:tab w:val="num" w:pos="1134"/>
          <w:tab w:val="num" w:pos="1560"/>
        </w:tabs>
        <w:ind w:left="284" w:firstLine="851"/>
        <w:jc w:val="both"/>
      </w:pPr>
      <w:r w:rsidRPr="004C36FC">
        <w:t>gaminio pavadinimas (turi atitikti sutartyje nurodytą gaminio pavadinimą);</w:t>
      </w:r>
    </w:p>
    <w:p w14:paraId="00248686" w14:textId="77777777" w:rsidR="00984007" w:rsidRPr="004C36FC" w:rsidRDefault="00984007" w:rsidP="00984007">
      <w:pPr>
        <w:numPr>
          <w:ilvl w:val="0"/>
          <w:numId w:val="23"/>
        </w:numPr>
        <w:tabs>
          <w:tab w:val="num" w:pos="851"/>
          <w:tab w:val="num" w:pos="1134"/>
          <w:tab w:val="num" w:pos="1560"/>
        </w:tabs>
        <w:ind w:left="284" w:firstLine="851"/>
        <w:jc w:val="both"/>
      </w:pPr>
      <w:r w:rsidRPr="004C36FC">
        <w:t>kiekis;</w:t>
      </w:r>
    </w:p>
    <w:p w14:paraId="14497E40" w14:textId="77777777" w:rsidR="00984007" w:rsidRPr="004C36FC" w:rsidRDefault="00984007" w:rsidP="00984007">
      <w:pPr>
        <w:numPr>
          <w:ilvl w:val="0"/>
          <w:numId w:val="23"/>
        </w:numPr>
        <w:tabs>
          <w:tab w:val="num" w:pos="851"/>
          <w:tab w:val="num" w:pos="1134"/>
          <w:tab w:val="num" w:pos="1560"/>
        </w:tabs>
        <w:ind w:left="284" w:firstLine="851"/>
        <w:jc w:val="both"/>
      </w:pPr>
      <w:r w:rsidRPr="004C36FC">
        <w:t>sutarties data ir numeris;</w:t>
      </w:r>
    </w:p>
    <w:p w14:paraId="627D203C" w14:textId="77777777" w:rsidR="00984007" w:rsidRPr="004C36FC" w:rsidRDefault="00984007" w:rsidP="00984007">
      <w:pPr>
        <w:numPr>
          <w:ilvl w:val="0"/>
          <w:numId w:val="23"/>
        </w:numPr>
        <w:tabs>
          <w:tab w:val="num" w:pos="851"/>
          <w:tab w:val="num" w:pos="1134"/>
          <w:tab w:val="num" w:pos="1560"/>
        </w:tabs>
        <w:ind w:left="284" w:firstLine="851"/>
        <w:jc w:val="both"/>
      </w:pPr>
      <w:r w:rsidRPr="004C36FC">
        <w:t>prekės partijos ir siuntos indeksas;</w:t>
      </w:r>
    </w:p>
    <w:p w14:paraId="754A94D6" w14:textId="77777777" w:rsidR="00984007" w:rsidRPr="004C36FC" w:rsidRDefault="00984007" w:rsidP="00984007">
      <w:pPr>
        <w:numPr>
          <w:ilvl w:val="0"/>
          <w:numId w:val="23"/>
        </w:numPr>
        <w:tabs>
          <w:tab w:val="num" w:pos="851"/>
          <w:tab w:val="num" w:pos="1134"/>
          <w:tab w:val="num" w:pos="1560"/>
        </w:tabs>
        <w:ind w:left="284" w:firstLine="851"/>
        <w:jc w:val="both"/>
      </w:pPr>
      <w:r w:rsidRPr="004C36FC">
        <w:t>pagaminimo data;</w:t>
      </w:r>
    </w:p>
    <w:p w14:paraId="493CCF80" w14:textId="77777777" w:rsidR="00984007" w:rsidRPr="004C36FC" w:rsidRDefault="00984007" w:rsidP="00984007">
      <w:pPr>
        <w:numPr>
          <w:ilvl w:val="0"/>
          <w:numId w:val="23"/>
        </w:numPr>
        <w:tabs>
          <w:tab w:val="num" w:pos="851"/>
          <w:tab w:val="num" w:pos="1134"/>
          <w:tab w:val="num" w:pos="1560"/>
        </w:tabs>
        <w:ind w:left="284" w:firstLine="851"/>
        <w:jc w:val="both"/>
      </w:pPr>
      <w:r w:rsidRPr="004C36FC">
        <w:t>Lietuvos kariuomenės suteiktas NSN kodas.</w:t>
      </w:r>
    </w:p>
    <w:p w14:paraId="3CF141C9" w14:textId="77777777" w:rsidR="00984007" w:rsidRPr="004C36FC" w:rsidRDefault="00984007" w:rsidP="00984007">
      <w:pPr>
        <w:numPr>
          <w:ilvl w:val="0"/>
          <w:numId w:val="34"/>
        </w:numPr>
        <w:tabs>
          <w:tab w:val="left" w:pos="900"/>
        </w:tabs>
        <w:ind w:firstLine="540"/>
        <w:jc w:val="both"/>
      </w:pPr>
      <w:r w:rsidRPr="004C36FC">
        <w:t xml:space="preserve">Į </w:t>
      </w:r>
      <w:r w:rsidRPr="004C36FC">
        <w:rPr>
          <w:bCs/>
        </w:rPr>
        <w:t>kiekvieną</w:t>
      </w:r>
      <w:r w:rsidRPr="004C36FC">
        <w:t xml:space="preserve"> polietileninį maišelį turi būti įdėta priežiūros instrukcija lietuvių kalba. Instrukcij</w:t>
      </w:r>
      <w:r>
        <w:t>a gali būti pateikta</w:t>
      </w:r>
      <w:r w:rsidRPr="004C36FC">
        <w:t xml:space="preserve"> ir QR kodu.</w:t>
      </w:r>
    </w:p>
    <w:p w14:paraId="0E757F29" w14:textId="77777777" w:rsidR="00984007" w:rsidRPr="004C36FC" w:rsidRDefault="00984007" w:rsidP="00984007">
      <w:pPr>
        <w:numPr>
          <w:ilvl w:val="0"/>
          <w:numId w:val="34"/>
        </w:numPr>
        <w:tabs>
          <w:tab w:val="left" w:pos="900"/>
        </w:tabs>
        <w:ind w:firstLine="540"/>
        <w:jc w:val="both"/>
      </w:pPr>
      <w:r w:rsidRPr="004C36FC">
        <w:rPr>
          <w:bCs/>
        </w:rPr>
        <w:t>Bendroji</w:t>
      </w:r>
      <w:r w:rsidRPr="004C36FC">
        <w:t xml:space="preserve"> </w:t>
      </w:r>
      <w:r w:rsidRPr="004C36FC">
        <w:rPr>
          <w:bCs/>
        </w:rPr>
        <w:t>pakuotė</w:t>
      </w:r>
      <w:r w:rsidRPr="004C36FC">
        <w:t xml:space="preserve"> – pagal pavadinimus, pakuojant į tvirtas (atsparias ilgam sandėliavimui ir daugkartiniams </w:t>
      </w:r>
      <w:proofErr w:type="spellStart"/>
      <w:r w:rsidRPr="004C36FC">
        <w:t>pervežimams</w:t>
      </w:r>
      <w:proofErr w:type="spellEnd"/>
      <w:r w:rsidRPr="004C36FC">
        <w:t>) kartonines dėžutes šalių suderintais kiekiais. Kiekviena kartoninė dėžutė turi būti pažymėta tokiais rekvizitais:</w:t>
      </w:r>
    </w:p>
    <w:p w14:paraId="4C9BF1C7" w14:textId="77777777" w:rsidR="00984007" w:rsidRPr="004C36FC" w:rsidRDefault="00984007" w:rsidP="00984007">
      <w:pPr>
        <w:numPr>
          <w:ilvl w:val="0"/>
          <w:numId w:val="23"/>
        </w:numPr>
        <w:tabs>
          <w:tab w:val="num" w:pos="851"/>
          <w:tab w:val="num" w:pos="1134"/>
          <w:tab w:val="num" w:pos="1560"/>
        </w:tabs>
        <w:ind w:left="284" w:firstLine="851"/>
        <w:jc w:val="both"/>
      </w:pPr>
      <w:r w:rsidRPr="004C36FC">
        <w:t>tiekėjo pavadinimas arba prekės ženklas;</w:t>
      </w:r>
    </w:p>
    <w:p w14:paraId="15974DBD" w14:textId="77777777" w:rsidR="00984007" w:rsidRPr="004C36FC" w:rsidRDefault="00984007" w:rsidP="00984007">
      <w:pPr>
        <w:numPr>
          <w:ilvl w:val="0"/>
          <w:numId w:val="23"/>
        </w:numPr>
        <w:tabs>
          <w:tab w:val="num" w:pos="851"/>
          <w:tab w:val="num" w:pos="1134"/>
          <w:tab w:val="num" w:pos="1560"/>
        </w:tabs>
        <w:ind w:left="284" w:firstLine="851"/>
        <w:jc w:val="both"/>
      </w:pPr>
      <w:r w:rsidRPr="004C36FC">
        <w:t>gamintojo pavadinimas arba prekės ženklas (jei nesutampa su tiekėju);</w:t>
      </w:r>
    </w:p>
    <w:p w14:paraId="688E1B75" w14:textId="77777777" w:rsidR="00984007" w:rsidRPr="004C36FC" w:rsidRDefault="00984007" w:rsidP="00984007">
      <w:pPr>
        <w:numPr>
          <w:ilvl w:val="0"/>
          <w:numId w:val="23"/>
        </w:numPr>
        <w:tabs>
          <w:tab w:val="num" w:pos="851"/>
          <w:tab w:val="num" w:pos="1134"/>
          <w:tab w:val="num" w:pos="1560"/>
        </w:tabs>
        <w:ind w:left="284" w:firstLine="851"/>
        <w:jc w:val="both"/>
      </w:pPr>
      <w:r w:rsidRPr="004C36FC">
        <w:t>importuotoms prekėms nurodyti prekės kilmės šalį, jeigu ji nesutampa su šalimi, kurioje registruota gamintojo buveinė;</w:t>
      </w:r>
    </w:p>
    <w:p w14:paraId="2EC04281" w14:textId="77777777" w:rsidR="00984007" w:rsidRPr="004C36FC" w:rsidRDefault="00984007" w:rsidP="00984007">
      <w:pPr>
        <w:numPr>
          <w:ilvl w:val="0"/>
          <w:numId w:val="23"/>
        </w:numPr>
        <w:tabs>
          <w:tab w:val="num" w:pos="851"/>
          <w:tab w:val="num" w:pos="1134"/>
          <w:tab w:val="num" w:pos="1560"/>
        </w:tabs>
        <w:ind w:left="284" w:firstLine="851"/>
        <w:jc w:val="both"/>
      </w:pPr>
      <w:r w:rsidRPr="004C36FC">
        <w:t>gaminio pavadinimas (turi atitikti sutartyje nurodytą gaminio pavadinimą);</w:t>
      </w:r>
    </w:p>
    <w:p w14:paraId="20C41107" w14:textId="77777777" w:rsidR="00984007" w:rsidRPr="004C36FC" w:rsidRDefault="00984007" w:rsidP="00984007">
      <w:pPr>
        <w:numPr>
          <w:ilvl w:val="0"/>
          <w:numId w:val="23"/>
        </w:numPr>
        <w:tabs>
          <w:tab w:val="num" w:pos="851"/>
          <w:tab w:val="num" w:pos="1134"/>
          <w:tab w:val="num" w:pos="1560"/>
        </w:tabs>
        <w:ind w:left="284" w:firstLine="851"/>
        <w:jc w:val="both"/>
      </w:pPr>
      <w:r w:rsidRPr="004C36FC">
        <w:t>kiekis;</w:t>
      </w:r>
    </w:p>
    <w:p w14:paraId="1CCDFBEF" w14:textId="77777777" w:rsidR="00984007" w:rsidRPr="004C36FC" w:rsidRDefault="00984007" w:rsidP="00984007">
      <w:pPr>
        <w:numPr>
          <w:ilvl w:val="0"/>
          <w:numId w:val="23"/>
        </w:numPr>
        <w:tabs>
          <w:tab w:val="num" w:pos="851"/>
          <w:tab w:val="num" w:pos="1134"/>
          <w:tab w:val="num" w:pos="1560"/>
        </w:tabs>
        <w:ind w:left="284" w:firstLine="851"/>
        <w:jc w:val="both"/>
      </w:pPr>
      <w:r w:rsidRPr="004C36FC">
        <w:t>sutarties data ir numeris;</w:t>
      </w:r>
    </w:p>
    <w:p w14:paraId="2546B0C1" w14:textId="77777777" w:rsidR="00984007" w:rsidRPr="004C36FC" w:rsidRDefault="00984007" w:rsidP="00984007">
      <w:pPr>
        <w:numPr>
          <w:ilvl w:val="0"/>
          <w:numId w:val="23"/>
        </w:numPr>
        <w:tabs>
          <w:tab w:val="num" w:pos="851"/>
          <w:tab w:val="num" w:pos="1134"/>
          <w:tab w:val="num" w:pos="1560"/>
        </w:tabs>
        <w:ind w:left="284" w:firstLine="851"/>
        <w:jc w:val="both"/>
      </w:pPr>
      <w:r w:rsidRPr="004C36FC">
        <w:t>prekės partijos ir siuntos indeksas;</w:t>
      </w:r>
    </w:p>
    <w:p w14:paraId="23F7A70B" w14:textId="77777777" w:rsidR="00984007" w:rsidRPr="004C36FC" w:rsidRDefault="00984007" w:rsidP="00984007">
      <w:pPr>
        <w:numPr>
          <w:ilvl w:val="0"/>
          <w:numId w:val="23"/>
        </w:numPr>
        <w:tabs>
          <w:tab w:val="num" w:pos="851"/>
          <w:tab w:val="num" w:pos="1134"/>
          <w:tab w:val="num" w:pos="1560"/>
        </w:tabs>
        <w:ind w:left="284" w:firstLine="851"/>
        <w:jc w:val="both"/>
      </w:pPr>
      <w:r w:rsidRPr="004C36FC">
        <w:t>pagaminimo data;</w:t>
      </w:r>
    </w:p>
    <w:p w14:paraId="6ED01D0C" w14:textId="77777777" w:rsidR="00984007" w:rsidRPr="004C36FC" w:rsidRDefault="00984007" w:rsidP="00984007">
      <w:pPr>
        <w:numPr>
          <w:ilvl w:val="0"/>
          <w:numId w:val="23"/>
        </w:numPr>
        <w:tabs>
          <w:tab w:val="num" w:pos="851"/>
          <w:tab w:val="num" w:pos="1134"/>
          <w:tab w:val="num" w:pos="1560"/>
        </w:tabs>
        <w:ind w:left="284" w:firstLine="851"/>
        <w:jc w:val="both"/>
      </w:pPr>
      <w:r w:rsidRPr="004C36FC">
        <w:t>Lietuvos kariuomenės suteiktas NSN kodas.</w:t>
      </w:r>
    </w:p>
    <w:p w14:paraId="40F73D36" w14:textId="77777777" w:rsidR="00984007" w:rsidRPr="004C36FC" w:rsidRDefault="00984007" w:rsidP="00984007">
      <w:pPr>
        <w:numPr>
          <w:ilvl w:val="0"/>
          <w:numId w:val="34"/>
        </w:numPr>
        <w:tabs>
          <w:tab w:val="left" w:pos="900"/>
        </w:tabs>
        <w:ind w:firstLine="540"/>
        <w:jc w:val="both"/>
      </w:pPr>
      <w:bookmarkStart w:id="1" w:name="_Hlk69297938"/>
      <w:r w:rsidRPr="004C36FC">
        <w:t xml:space="preserve">Etiketės turi būti patikimai pritvirtintos, ženklinimo rekvizitai turi būti pakankamo dydžio, kad būtų </w:t>
      </w:r>
      <w:r w:rsidRPr="004C36FC">
        <w:rPr>
          <w:bCs/>
        </w:rPr>
        <w:t>galima</w:t>
      </w:r>
      <w:r w:rsidRPr="004C36FC">
        <w:t xml:space="preserve"> lengvai perskaityti ir suprasti pateikiamą informaciją.</w:t>
      </w:r>
    </w:p>
    <w:p w14:paraId="67F4112A" w14:textId="77777777" w:rsidR="00984007" w:rsidRPr="004C36FC" w:rsidRDefault="00984007" w:rsidP="00984007">
      <w:pPr>
        <w:numPr>
          <w:ilvl w:val="0"/>
          <w:numId w:val="34"/>
        </w:numPr>
        <w:tabs>
          <w:tab w:val="left" w:pos="900"/>
        </w:tabs>
        <w:ind w:firstLine="540"/>
        <w:jc w:val="both"/>
      </w:pPr>
      <w:r w:rsidRPr="004C36FC">
        <w:t xml:space="preserve">Gaminių pakuotės turi atitikti minimalius aplinkos apsaugos kriterijus, nurodytus Lietuvos Respublikos </w:t>
      </w:r>
      <w:r w:rsidRPr="004C36FC">
        <w:rPr>
          <w:bCs/>
        </w:rPr>
        <w:t>aplinkos</w:t>
      </w:r>
      <w:r w:rsidRPr="004C36FC">
        <w:t xml:space="preserve"> ministro 2011 m. birželio 28 įsakymu Nr. D1-508 patvirtinto „Aplinkos apsaugos kriterijų taikymo, vykdant žaliuosius pirkimus, tvarkos aprašo“ 2 priedo II skyriuje „Pakuotės“.</w:t>
      </w:r>
    </w:p>
    <w:bookmarkEnd w:id="1"/>
    <w:p w14:paraId="19435C37" w14:textId="77777777" w:rsidR="00984007" w:rsidRPr="004C36FC" w:rsidRDefault="00984007" w:rsidP="00984007">
      <w:pPr>
        <w:spacing w:before="120"/>
        <w:jc w:val="center"/>
        <w:rPr>
          <w:b/>
          <w:caps/>
        </w:rPr>
      </w:pPr>
      <w:r w:rsidRPr="004C36FC">
        <w:rPr>
          <w:b/>
          <w:caps/>
        </w:rPr>
        <w:t>V</w:t>
      </w:r>
      <w:r w:rsidRPr="004C36FC">
        <w:rPr>
          <w:b/>
        </w:rPr>
        <w:t xml:space="preserve"> SKYRIUS</w:t>
      </w:r>
    </w:p>
    <w:p w14:paraId="4835694B" w14:textId="77777777" w:rsidR="00984007" w:rsidRPr="004C36FC" w:rsidRDefault="00984007" w:rsidP="00984007">
      <w:pPr>
        <w:spacing w:after="120"/>
        <w:jc w:val="center"/>
        <w:rPr>
          <w:b/>
          <w:caps/>
        </w:rPr>
      </w:pPr>
      <w:r w:rsidRPr="004C36FC">
        <w:rPr>
          <w:b/>
        </w:rPr>
        <w:t>GAMINIŲ</w:t>
      </w:r>
      <w:r w:rsidRPr="004C36FC">
        <w:rPr>
          <w:b/>
          <w:caps/>
        </w:rPr>
        <w:t xml:space="preserve"> PRIĖMIMAS</w:t>
      </w:r>
    </w:p>
    <w:p w14:paraId="44154EBE" w14:textId="77777777" w:rsidR="00984007" w:rsidRPr="004C36FC" w:rsidRDefault="00984007" w:rsidP="00984007">
      <w:pPr>
        <w:numPr>
          <w:ilvl w:val="0"/>
          <w:numId w:val="34"/>
        </w:numPr>
        <w:tabs>
          <w:tab w:val="left" w:pos="900"/>
        </w:tabs>
        <w:ind w:firstLine="540"/>
        <w:jc w:val="both"/>
      </w:pPr>
      <w:r w:rsidRPr="004C36FC">
        <w:t xml:space="preserve">Gaminiai </w:t>
      </w:r>
      <w:r w:rsidRPr="004C36FC">
        <w:rPr>
          <w:bCs/>
        </w:rPr>
        <w:t>priimami</w:t>
      </w:r>
      <w:r w:rsidRPr="004C36FC">
        <w:t xml:space="preserve"> partijomis ir siuntomis. Kiekviena prekių partija turi būti pažymėta sutartiniu ženklu ir jai pateikiama atitikties deklaracija pagal LST EN ISO/IEC 17050–1 (ISO/IEC 17050–1) formos A.2 arba lygiaverčio standarto pavyzdį.</w:t>
      </w:r>
    </w:p>
    <w:p w14:paraId="007AA977" w14:textId="77777777" w:rsidR="00984007" w:rsidRPr="004C36FC" w:rsidRDefault="00984007" w:rsidP="00984007">
      <w:pPr>
        <w:numPr>
          <w:ilvl w:val="0"/>
          <w:numId w:val="34"/>
        </w:numPr>
        <w:tabs>
          <w:tab w:val="left" w:pos="900"/>
        </w:tabs>
        <w:ind w:firstLine="540"/>
        <w:jc w:val="both"/>
      </w:pPr>
      <w:r w:rsidRPr="004C36FC">
        <w:t xml:space="preserve">Pirkėjas iš pasirinktos prekių partijos pagal sutarties sąlygas tikrina prekių kokybę. Tuo atveju, kai prekės neatitinka </w:t>
      </w:r>
      <w:r w:rsidRPr="004C36FC">
        <w:rPr>
          <w:bCs/>
        </w:rPr>
        <w:t>techninėje</w:t>
      </w:r>
      <w:r w:rsidRPr="004C36FC">
        <w:t xml:space="preserve"> specifikacijoje nurodytų reikalavimų ar darbinių pavyzdžių brokuojama visa tuo metu pristatyta prekių siunta (partija).</w:t>
      </w:r>
    </w:p>
    <w:p w14:paraId="7CC3F6EB" w14:textId="77777777" w:rsidR="00984007" w:rsidRDefault="00984007" w:rsidP="00984007">
      <w:r>
        <w:br w:type="page"/>
      </w:r>
    </w:p>
    <w:p w14:paraId="04E49A86" w14:textId="77777777" w:rsidR="00984007" w:rsidRPr="00B37F34" w:rsidRDefault="00984007" w:rsidP="00984007">
      <w:pPr>
        <w:ind w:left="6379" w:hanging="567"/>
        <w:rPr>
          <w:lang w:eastAsia="lt-LT"/>
        </w:rPr>
      </w:pPr>
      <w:r>
        <w:rPr>
          <w:lang w:eastAsia="lt-LT"/>
        </w:rPr>
        <w:lastRenderedPageBreak/>
        <w:t>T</w:t>
      </w:r>
      <w:r w:rsidRPr="00B37F34">
        <w:rPr>
          <w:lang w:eastAsia="lt-LT"/>
        </w:rPr>
        <w:t xml:space="preserve">echninės specifikacijos </w:t>
      </w:r>
    </w:p>
    <w:p w14:paraId="5108BD27" w14:textId="77777777" w:rsidR="00984007" w:rsidRPr="00B37F34" w:rsidRDefault="00984007" w:rsidP="00984007">
      <w:pPr>
        <w:ind w:left="6379" w:hanging="567"/>
        <w:rPr>
          <w:lang w:val="it-IT" w:eastAsia="lt-LT"/>
        </w:rPr>
      </w:pPr>
      <w:r w:rsidRPr="00B37F34">
        <w:rPr>
          <w:lang w:eastAsia="lt-LT"/>
        </w:rPr>
        <w:t>priedas</w:t>
      </w:r>
    </w:p>
    <w:p w14:paraId="574D5D07" w14:textId="77777777" w:rsidR="00984007" w:rsidRDefault="00984007" w:rsidP="00984007">
      <w:pPr>
        <w:jc w:val="center"/>
        <w:rPr>
          <w:b/>
        </w:rPr>
      </w:pPr>
    </w:p>
    <w:p w14:paraId="4DF6C9E8" w14:textId="77777777" w:rsidR="00984007" w:rsidRDefault="00984007" w:rsidP="00984007">
      <w:pPr>
        <w:jc w:val="center"/>
        <w:rPr>
          <w:b/>
        </w:rPr>
      </w:pPr>
    </w:p>
    <w:p w14:paraId="0FACA67F" w14:textId="77777777" w:rsidR="00984007" w:rsidRDefault="00984007" w:rsidP="00984007">
      <w:pPr>
        <w:jc w:val="center"/>
        <w:rPr>
          <w:b/>
        </w:rPr>
      </w:pPr>
      <w:r w:rsidRPr="001B0DDB">
        <w:rPr>
          <w:b/>
        </w:rPr>
        <w:t>GAMINIO „SAGOS SU VYČIU, DIDELĖS“ IŠMATAVIMAI</w:t>
      </w:r>
    </w:p>
    <w:p w14:paraId="6D7C081D" w14:textId="77777777" w:rsidR="00984007" w:rsidRPr="001B0DDB" w:rsidRDefault="00984007" w:rsidP="00984007">
      <w:pPr>
        <w:jc w:val="center"/>
        <w:rPr>
          <w:b/>
        </w:rPr>
      </w:pPr>
    </w:p>
    <w:p w14:paraId="4A50204B" w14:textId="77777777" w:rsidR="00984007" w:rsidRDefault="00984007" w:rsidP="00984007">
      <w:pPr>
        <w:jc w:val="center"/>
        <w:rPr>
          <w:b/>
        </w:rPr>
      </w:pPr>
      <w:r>
        <w:rPr>
          <w:b/>
          <w:noProof/>
        </w:rPr>
        <w:drawing>
          <wp:inline distT="0" distB="0" distL="0" distR="0" wp14:anchorId="46729E02" wp14:editId="36249A21">
            <wp:extent cx="6114415" cy="3589655"/>
            <wp:effectExtent l="0" t="0" r="0" b="0"/>
            <wp:docPr id="13" name="Picture 13" descr="D:\Users\vita.vaitekeniene\VitosVait dokumentai\PIRKIMO DOKUM\2025 m pirkimu medziaga\TS projekt 2025 m pirkimams\TS METALINES atribut CVP\TS senu sagu\TS SP sagu proj CVP\did V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vita.vaitekeniene\VitosVait dokumentai\PIRKIMO DOKUM\2025 m pirkimu medziaga\TS projekt 2025 m pirkimams\TS METALINES atribut CVP\TS senu sagu\TS SP sagu proj CVP\did Vy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3589655"/>
                    </a:xfrm>
                    <a:prstGeom prst="rect">
                      <a:avLst/>
                    </a:prstGeom>
                    <a:noFill/>
                    <a:ln>
                      <a:noFill/>
                    </a:ln>
                  </pic:spPr>
                </pic:pic>
              </a:graphicData>
            </a:graphic>
          </wp:inline>
        </w:drawing>
      </w:r>
    </w:p>
    <w:p w14:paraId="7EF3BC7A" w14:textId="77777777" w:rsidR="00984007" w:rsidRPr="00EA4C34" w:rsidRDefault="00984007" w:rsidP="00984007">
      <w:pPr>
        <w:jc w:val="center"/>
      </w:pPr>
      <w:r w:rsidRPr="00EA4C34">
        <w:t>1 iliustracija</w:t>
      </w:r>
    </w:p>
    <w:p w14:paraId="67928F5A" w14:textId="77777777" w:rsidR="00984007" w:rsidRDefault="00984007" w:rsidP="00984007">
      <w:pPr>
        <w:jc w:val="center"/>
        <w:rPr>
          <w:b/>
          <w:sz w:val="16"/>
          <w:szCs w:val="16"/>
        </w:rPr>
      </w:pPr>
    </w:p>
    <w:p w14:paraId="7C92536C" w14:textId="77777777" w:rsidR="00984007" w:rsidRDefault="00984007" w:rsidP="00984007">
      <w:pPr>
        <w:jc w:val="center"/>
        <w:rPr>
          <w:b/>
          <w:sz w:val="16"/>
          <w:szCs w:val="16"/>
        </w:rPr>
      </w:pPr>
    </w:p>
    <w:p w14:paraId="14974D60" w14:textId="77777777" w:rsidR="00984007" w:rsidRDefault="00984007" w:rsidP="00984007">
      <w:pPr>
        <w:jc w:val="center"/>
        <w:rPr>
          <w:b/>
          <w:sz w:val="16"/>
          <w:szCs w:val="16"/>
        </w:rPr>
      </w:pPr>
    </w:p>
    <w:p w14:paraId="0B800829" w14:textId="77777777" w:rsidR="00984007" w:rsidRPr="002038D0" w:rsidRDefault="00984007" w:rsidP="00984007">
      <w:pPr>
        <w:jc w:val="center"/>
        <w:rPr>
          <w:b/>
        </w:rPr>
      </w:pPr>
      <w:r w:rsidRPr="002038D0">
        <w:rPr>
          <w:b/>
        </w:rPr>
        <w:t>GAMINIO „SAGOS SU VYČIU, DIDELĖS“ FOTO NUOTRAUKA</w:t>
      </w:r>
    </w:p>
    <w:p w14:paraId="49C5CDC8" w14:textId="77777777" w:rsidR="00984007" w:rsidRDefault="00984007" w:rsidP="00984007">
      <w:pPr>
        <w:jc w:val="center"/>
        <w:rPr>
          <w:b/>
          <w:sz w:val="16"/>
          <w:szCs w:val="16"/>
        </w:rPr>
      </w:pPr>
    </w:p>
    <w:p w14:paraId="44745709" w14:textId="77777777" w:rsidR="00984007" w:rsidRDefault="00984007" w:rsidP="00984007">
      <w:pPr>
        <w:jc w:val="center"/>
        <w:rPr>
          <w:b/>
          <w:sz w:val="16"/>
          <w:szCs w:val="16"/>
        </w:rPr>
      </w:pPr>
      <w:r>
        <w:rPr>
          <w:b/>
          <w:noProof/>
          <w:sz w:val="16"/>
          <w:szCs w:val="16"/>
        </w:rPr>
        <w:drawing>
          <wp:inline distT="0" distB="0" distL="0" distR="0" wp14:anchorId="3539B0F1" wp14:editId="0145D5F0">
            <wp:extent cx="2511425" cy="2552065"/>
            <wp:effectExtent l="0" t="0" r="0" b="0"/>
            <wp:docPr id="2" name="Picture 2" descr="did SP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d SP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1425" cy="2552065"/>
                    </a:xfrm>
                    <a:prstGeom prst="rect">
                      <a:avLst/>
                    </a:prstGeom>
                    <a:noFill/>
                    <a:ln>
                      <a:noFill/>
                    </a:ln>
                  </pic:spPr>
                </pic:pic>
              </a:graphicData>
            </a:graphic>
          </wp:inline>
        </w:drawing>
      </w:r>
    </w:p>
    <w:p w14:paraId="3E3BC4E5" w14:textId="77777777" w:rsidR="00984007" w:rsidRDefault="00984007" w:rsidP="00984007">
      <w:pPr>
        <w:jc w:val="center"/>
        <w:rPr>
          <w:b/>
          <w:sz w:val="16"/>
          <w:szCs w:val="16"/>
        </w:rPr>
      </w:pPr>
    </w:p>
    <w:p w14:paraId="15FD49C1" w14:textId="77777777" w:rsidR="00984007" w:rsidRPr="00EA4C34" w:rsidRDefault="00984007" w:rsidP="00984007">
      <w:pPr>
        <w:jc w:val="center"/>
      </w:pPr>
      <w:r>
        <w:t>2</w:t>
      </w:r>
      <w:r w:rsidRPr="00EA4C34">
        <w:t xml:space="preserve"> iliustracija</w:t>
      </w:r>
    </w:p>
    <w:p w14:paraId="31032C4F" w14:textId="77777777" w:rsidR="00984007" w:rsidRDefault="00984007" w:rsidP="00984007">
      <w:pPr>
        <w:jc w:val="center"/>
        <w:rPr>
          <w:b/>
          <w:sz w:val="16"/>
          <w:szCs w:val="16"/>
        </w:rPr>
      </w:pPr>
    </w:p>
    <w:p w14:paraId="61C79934" w14:textId="77777777" w:rsidR="00984007" w:rsidRPr="002776AF" w:rsidRDefault="00984007" w:rsidP="00984007">
      <w:pPr>
        <w:jc w:val="center"/>
        <w:rPr>
          <w:b/>
          <w:sz w:val="16"/>
          <w:szCs w:val="16"/>
        </w:rPr>
      </w:pPr>
    </w:p>
    <w:p w14:paraId="414D5D2C" w14:textId="77777777" w:rsidR="00984007" w:rsidRDefault="00984007" w:rsidP="00984007">
      <w:pPr>
        <w:jc w:val="center"/>
        <w:rPr>
          <w:b/>
        </w:rPr>
      </w:pPr>
      <w:r>
        <w:rPr>
          <w:b/>
        </w:rPr>
        <w:br w:type="page"/>
      </w:r>
      <w:r w:rsidRPr="001B0DDB">
        <w:rPr>
          <w:b/>
        </w:rPr>
        <w:lastRenderedPageBreak/>
        <w:t>GAMINIO „SAGOS SU VYČIU, MAŽOS“ IŠMATAVIMAI</w:t>
      </w:r>
    </w:p>
    <w:p w14:paraId="4FFC2F6F" w14:textId="77777777" w:rsidR="00984007" w:rsidRPr="001B0DDB" w:rsidRDefault="00984007" w:rsidP="00984007">
      <w:pPr>
        <w:jc w:val="center"/>
        <w:rPr>
          <w:b/>
        </w:rPr>
      </w:pPr>
    </w:p>
    <w:p w14:paraId="18B495FC" w14:textId="77777777" w:rsidR="00984007" w:rsidRDefault="00984007" w:rsidP="00984007">
      <w:pPr>
        <w:jc w:val="center"/>
        <w:rPr>
          <w:b/>
        </w:rPr>
      </w:pPr>
      <w:r>
        <w:rPr>
          <w:b/>
          <w:noProof/>
        </w:rPr>
        <w:drawing>
          <wp:inline distT="0" distB="0" distL="0" distR="0" wp14:anchorId="6F2CF721" wp14:editId="2B11ADDE">
            <wp:extent cx="6114415" cy="2552065"/>
            <wp:effectExtent l="0" t="0" r="0" b="0"/>
            <wp:docPr id="15" name="Picture 15" descr="D:\Users\vita.vaitekeniene\VitosVait dokumentai\PIRKIMO DOKUM\2025 m pirkimu medziaga\TS projekt 2025 m pirkimams\TS METALINES atribut CVP\TS senu sagu\TS SP sagu proj CVP\M v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sers\vita.vaitekeniene\VitosVait dokumentai\PIRKIMO DOKUM\2025 m pirkimu medziaga\TS projekt 2025 m pirkimams\TS METALINES atribut CVP\TS senu sagu\TS SP sagu proj CVP\M vy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4415" cy="2552065"/>
                    </a:xfrm>
                    <a:prstGeom prst="rect">
                      <a:avLst/>
                    </a:prstGeom>
                    <a:noFill/>
                    <a:ln>
                      <a:noFill/>
                    </a:ln>
                  </pic:spPr>
                </pic:pic>
              </a:graphicData>
            </a:graphic>
          </wp:inline>
        </w:drawing>
      </w:r>
    </w:p>
    <w:p w14:paraId="62EAA429" w14:textId="77777777" w:rsidR="00984007" w:rsidRDefault="00984007" w:rsidP="00984007">
      <w:pPr>
        <w:jc w:val="center"/>
      </w:pPr>
      <w:r>
        <w:t>3</w:t>
      </w:r>
      <w:r w:rsidRPr="00EA4C34">
        <w:t xml:space="preserve"> iliustracija</w:t>
      </w:r>
    </w:p>
    <w:p w14:paraId="5EA89AE6" w14:textId="77777777" w:rsidR="00984007" w:rsidRDefault="00984007" w:rsidP="00984007">
      <w:pPr>
        <w:jc w:val="center"/>
      </w:pPr>
    </w:p>
    <w:p w14:paraId="054B59E0" w14:textId="77777777" w:rsidR="00984007" w:rsidRDefault="00984007" w:rsidP="00984007">
      <w:pPr>
        <w:jc w:val="center"/>
      </w:pPr>
    </w:p>
    <w:p w14:paraId="36C3A491" w14:textId="77777777" w:rsidR="00984007" w:rsidRDefault="00984007" w:rsidP="00984007">
      <w:pPr>
        <w:jc w:val="center"/>
      </w:pPr>
    </w:p>
    <w:p w14:paraId="0A8D1F61" w14:textId="77777777" w:rsidR="00984007" w:rsidRDefault="00984007" w:rsidP="00984007">
      <w:pPr>
        <w:jc w:val="center"/>
        <w:rPr>
          <w:b/>
        </w:rPr>
      </w:pPr>
      <w:r w:rsidRPr="001B0DDB">
        <w:rPr>
          <w:b/>
        </w:rPr>
        <w:t>GAMINIO „SAGOS SU VYČIU,</w:t>
      </w:r>
      <w:r w:rsidRPr="002038D0">
        <w:rPr>
          <w:b/>
        </w:rPr>
        <w:t xml:space="preserve"> MAŽOS“ FOTO NUOTRAUKA</w:t>
      </w:r>
    </w:p>
    <w:p w14:paraId="62F97167" w14:textId="77777777" w:rsidR="00984007" w:rsidRPr="002038D0" w:rsidRDefault="00984007" w:rsidP="00984007">
      <w:pPr>
        <w:jc w:val="center"/>
        <w:rPr>
          <w:b/>
        </w:rPr>
      </w:pPr>
    </w:p>
    <w:p w14:paraId="168059DB" w14:textId="77777777" w:rsidR="00984007" w:rsidRDefault="00984007" w:rsidP="00984007">
      <w:pPr>
        <w:jc w:val="center"/>
      </w:pPr>
      <w:r>
        <w:rPr>
          <w:noProof/>
        </w:rPr>
        <w:drawing>
          <wp:inline distT="0" distB="0" distL="0" distR="0" wp14:anchorId="6047ECD9" wp14:editId="42561A72">
            <wp:extent cx="1446530" cy="1419225"/>
            <wp:effectExtent l="0" t="0" r="0" b="0"/>
            <wp:docPr id="4" name="Picture 4" descr="mazosS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zosSP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6530" cy="1419225"/>
                    </a:xfrm>
                    <a:prstGeom prst="rect">
                      <a:avLst/>
                    </a:prstGeom>
                    <a:noFill/>
                    <a:ln>
                      <a:noFill/>
                    </a:ln>
                  </pic:spPr>
                </pic:pic>
              </a:graphicData>
            </a:graphic>
          </wp:inline>
        </w:drawing>
      </w:r>
    </w:p>
    <w:p w14:paraId="5503ED71" w14:textId="77777777" w:rsidR="00984007" w:rsidRDefault="00984007" w:rsidP="00984007">
      <w:pPr>
        <w:jc w:val="center"/>
      </w:pPr>
    </w:p>
    <w:p w14:paraId="12B8DB73" w14:textId="77777777" w:rsidR="00984007" w:rsidRDefault="00984007" w:rsidP="00984007">
      <w:pPr>
        <w:jc w:val="center"/>
      </w:pPr>
      <w:r>
        <w:t>4</w:t>
      </w:r>
      <w:r w:rsidRPr="00EA4C34">
        <w:t xml:space="preserve"> iliustracija</w:t>
      </w:r>
    </w:p>
    <w:p w14:paraId="58C7849F" w14:textId="77777777" w:rsidR="00984007" w:rsidRDefault="00984007" w:rsidP="00984007">
      <w:pPr>
        <w:jc w:val="center"/>
      </w:pPr>
    </w:p>
    <w:p w14:paraId="7937AA4A" w14:textId="77777777" w:rsidR="00984007" w:rsidRDefault="00984007" w:rsidP="00984007">
      <w:pPr>
        <w:jc w:val="center"/>
      </w:pPr>
    </w:p>
    <w:p w14:paraId="678CD39D" w14:textId="77777777" w:rsidR="00984007" w:rsidRPr="00652760" w:rsidRDefault="00984007" w:rsidP="00984007">
      <w:pPr>
        <w:jc w:val="center"/>
      </w:pPr>
      <w:r w:rsidRPr="00652760">
        <w:t xml:space="preserve"> </w:t>
      </w:r>
    </w:p>
    <w:p w14:paraId="209F1C42" w14:textId="77777777" w:rsidR="00984007" w:rsidRPr="004C36FC" w:rsidRDefault="00984007" w:rsidP="00984007">
      <w:pPr>
        <w:tabs>
          <w:tab w:val="left" w:pos="993"/>
        </w:tabs>
        <w:jc w:val="both"/>
      </w:pPr>
    </w:p>
    <w:p w14:paraId="130BCAE0" w14:textId="77777777" w:rsidR="00984007" w:rsidRDefault="00984007" w:rsidP="00984007"/>
    <w:p w14:paraId="56657158" w14:textId="77777777" w:rsidR="00890192" w:rsidRDefault="00890192" w:rsidP="00890192">
      <w:pPr>
        <w:keepNext/>
        <w:jc w:val="center"/>
      </w:pPr>
      <w:bookmarkStart w:id="2" w:name="_GoBack"/>
      <w:bookmarkEnd w:id="2"/>
    </w:p>
    <w:p w14:paraId="3813E526" w14:textId="77777777" w:rsidR="00B17CA4" w:rsidRPr="00715004" w:rsidRDefault="00B17CA4" w:rsidP="00B17CA4">
      <w:pPr>
        <w:tabs>
          <w:tab w:val="left" w:pos="900"/>
        </w:tabs>
        <w:jc w:val="both"/>
        <w:rPr>
          <w:lang w:eastAsia="lt-LT"/>
        </w:rPr>
      </w:pPr>
    </w:p>
    <w:p w14:paraId="0420E0C3" w14:textId="77777777" w:rsidR="00B17CA4" w:rsidRDefault="00B17CA4" w:rsidP="00BA53C0">
      <w:pPr>
        <w:rPr>
          <w:b/>
        </w:rPr>
      </w:pPr>
    </w:p>
    <w:sectPr w:rsidR="00B17CA4" w:rsidSect="00791728">
      <w:headerReference w:type="default" r:id="rId12"/>
      <w:footerReference w:type="default" r:id="rId13"/>
      <w:footerReference w:type="first" r:id="rId14"/>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F5D2D" w14:textId="77777777" w:rsidR="006E6596" w:rsidRDefault="006E6596" w:rsidP="003453ED">
      <w:r>
        <w:separator/>
      </w:r>
    </w:p>
  </w:endnote>
  <w:endnote w:type="continuationSeparator" w:id="0">
    <w:p w14:paraId="29F0F573" w14:textId="77777777" w:rsidR="006E6596" w:rsidRDefault="006E6596" w:rsidP="0034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A67BB" w14:textId="77777777" w:rsidR="00AE1E21" w:rsidRPr="00BA53C0" w:rsidRDefault="00AE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A613" w14:textId="77777777" w:rsidR="00AE1E21" w:rsidRDefault="00AE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A5CE2" w14:textId="77777777" w:rsidR="006E6596" w:rsidRDefault="006E6596" w:rsidP="003453ED">
      <w:r>
        <w:separator/>
      </w:r>
    </w:p>
  </w:footnote>
  <w:footnote w:type="continuationSeparator" w:id="0">
    <w:p w14:paraId="70BE07E8" w14:textId="77777777" w:rsidR="006E6596" w:rsidRDefault="006E6596" w:rsidP="0034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486630"/>
      <w:docPartObj>
        <w:docPartGallery w:val="Page Numbers (Top of Page)"/>
        <w:docPartUnique/>
      </w:docPartObj>
    </w:sdtPr>
    <w:sdtEndPr>
      <w:rPr>
        <w:noProof/>
      </w:rPr>
    </w:sdtEndPr>
    <w:sdtContent>
      <w:p w14:paraId="5D1403FA" w14:textId="3660AA7E" w:rsidR="00AE1E21" w:rsidRDefault="00AE1E21">
        <w:pPr>
          <w:pStyle w:val="Header"/>
          <w:jc w:val="center"/>
        </w:pPr>
        <w:r>
          <w:fldChar w:fldCharType="begin"/>
        </w:r>
        <w:r>
          <w:instrText xml:space="preserve"> PAGE   \* MERGEFORMAT </w:instrText>
        </w:r>
        <w:r>
          <w:fldChar w:fldCharType="separate"/>
        </w:r>
        <w:r w:rsidR="00984007">
          <w:rPr>
            <w:noProof/>
          </w:rPr>
          <w:t>2</w:t>
        </w:r>
        <w:r>
          <w:rPr>
            <w:noProof/>
          </w:rPr>
          <w:fldChar w:fldCharType="end"/>
        </w:r>
      </w:p>
    </w:sdtContent>
  </w:sdt>
  <w:p w14:paraId="63E96F3A" w14:textId="77777777" w:rsidR="00AE1E21" w:rsidRDefault="00AE1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3976306"/>
    <w:multiLevelType w:val="hybridMultilevel"/>
    <w:tmpl w:val="327286F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4B7C"/>
    <w:multiLevelType w:val="hybridMultilevel"/>
    <w:tmpl w:val="7B2A8A16"/>
    <w:lvl w:ilvl="0" w:tplc="3F4A5350">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0E4A6FCB"/>
    <w:multiLevelType w:val="multilevel"/>
    <w:tmpl w:val="296A2F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4FA739D"/>
    <w:multiLevelType w:val="multilevel"/>
    <w:tmpl w:val="2990CF86"/>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04FE3"/>
    <w:multiLevelType w:val="multilevel"/>
    <w:tmpl w:val="06EA9E1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2A349D"/>
    <w:multiLevelType w:val="multilevel"/>
    <w:tmpl w:val="37E24D32"/>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8441DC"/>
    <w:multiLevelType w:val="hybridMultilevel"/>
    <w:tmpl w:val="9B663512"/>
    <w:lvl w:ilvl="0" w:tplc="0C7AE7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5C525E8"/>
    <w:multiLevelType w:val="multilevel"/>
    <w:tmpl w:val="D5DE2644"/>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0A48A8"/>
    <w:multiLevelType w:val="multilevel"/>
    <w:tmpl w:val="57D2AADC"/>
    <w:lvl w:ilvl="0">
      <w:start w:val="2"/>
      <w:numFmt w:val="decimal"/>
      <w:lvlText w:val="%1."/>
      <w:lvlJc w:val="left"/>
      <w:pPr>
        <w:ind w:left="660" w:hanging="660"/>
      </w:pPr>
      <w:rPr>
        <w:rFonts w:hint="default"/>
        <w:b/>
      </w:rPr>
    </w:lvl>
    <w:lvl w:ilvl="1">
      <w:start w:val="2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8E479E"/>
    <w:multiLevelType w:val="multilevel"/>
    <w:tmpl w:val="498A91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01D7"/>
    <w:multiLevelType w:val="multilevel"/>
    <w:tmpl w:val="6F8239D6"/>
    <w:lvl w:ilvl="0">
      <w:start w:val="1"/>
      <w:numFmt w:val="decimal"/>
      <w:lvlText w:val="%1."/>
      <w:lvlJc w:val="left"/>
      <w:pPr>
        <w:ind w:left="660" w:hanging="660"/>
      </w:pPr>
      <w:rPr>
        <w:rFonts w:hint="default"/>
        <w:b/>
      </w:rPr>
    </w:lvl>
    <w:lvl w:ilvl="1">
      <w:start w:val="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703551"/>
    <w:multiLevelType w:val="hybridMultilevel"/>
    <w:tmpl w:val="E6864B8C"/>
    <w:lvl w:ilvl="0" w:tplc="E88E31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5A5C24"/>
    <w:multiLevelType w:val="multilevel"/>
    <w:tmpl w:val="3E9A0932"/>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A866A99"/>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DB435A"/>
    <w:multiLevelType w:val="multilevel"/>
    <w:tmpl w:val="A4D4DA66"/>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22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C2038C1"/>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0C35FEB"/>
    <w:multiLevelType w:val="multilevel"/>
    <w:tmpl w:val="CA6C1322"/>
    <w:lvl w:ilvl="0">
      <w:start w:val="1"/>
      <w:numFmt w:val="decimal"/>
      <w:pStyle w:val="0SALUTINSNR"/>
      <w:lvlText w:val="%1."/>
      <w:lvlJc w:val="left"/>
      <w:pPr>
        <w:ind w:left="785" w:hanging="360"/>
      </w:pPr>
      <w:rPr>
        <w:rFonts w:cs="Times New Roman" w:hint="default"/>
      </w:rPr>
    </w:lvl>
    <w:lvl w:ilvl="1">
      <w:start w:val="1"/>
      <w:numFmt w:val="decimal"/>
      <w:pStyle w:val="Style3"/>
      <w:isLgl/>
      <w:lvlText w:val="%1.%2."/>
      <w:lvlJc w:val="left"/>
      <w:pPr>
        <w:ind w:left="3053"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388300B"/>
    <w:multiLevelType w:val="multilevel"/>
    <w:tmpl w:val="8FDC6F58"/>
    <w:lvl w:ilvl="0">
      <w:start w:val="2"/>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534097"/>
    <w:multiLevelType w:val="multilevel"/>
    <w:tmpl w:val="477E1B3C"/>
    <w:lvl w:ilvl="0">
      <w:start w:val="3"/>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6EB85808"/>
    <w:multiLevelType w:val="multilevel"/>
    <w:tmpl w:val="FB0A5566"/>
    <w:lvl w:ilvl="0">
      <w:start w:val="2"/>
      <w:numFmt w:val="decimal"/>
      <w:lvlText w:val="%1."/>
      <w:lvlJc w:val="left"/>
      <w:pPr>
        <w:ind w:left="660" w:hanging="660"/>
      </w:pPr>
      <w:rPr>
        <w:rFonts w:hint="default"/>
        <w:b/>
      </w:rPr>
    </w:lvl>
    <w:lvl w:ilvl="1">
      <w:start w:val="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11C7F6A"/>
    <w:multiLevelType w:val="multilevel"/>
    <w:tmpl w:val="AEAC7B40"/>
    <w:lvl w:ilvl="0">
      <w:start w:val="3"/>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75551694"/>
    <w:multiLevelType w:val="multilevel"/>
    <w:tmpl w:val="D93C72BC"/>
    <w:lvl w:ilvl="0">
      <w:start w:val="2"/>
      <w:numFmt w:val="decimal"/>
      <w:lvlText w:val="%1."/>
      <w:lvlJc w:val="left"/>
      <w:pPr>
        <w:ind w:left="480" w:hanging="480"/>
      </w:pPr>
      <w:rPr>
        <w:rFonts w:hint="default"/>
      </w:rPr>
    </w:lvl>
    <w:lvl w:ilvl="1">
      <w:start w:val="2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5B0215F"/>
    <w:multiLevelType w:val="multilevel"/>
    <w:tmpl w:val="F55C90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3078DA"/>
    <w:multiLevelType w:val="multilevel"/>
    <w:tmpl w:val="2DB62496"/>
    <w:lvl w:ilvl="0">
      <w:start w:val="3"/>
      <w:numFmt w:val="decimal"/>
      <w:lvlText w:val="%1."/>
      <w:lvlJc w:val="left"/>
      <w:pPr>
        <w:ind w:left="480" w:hanging="480"/>
      </w:pPr>
      <w:rPr>
        <w:rFonts w:hint="default"/>
      </w:rPr>
    </w:lvl>
    <w:lvl w:ilvl="1">
      <w:start w:val="10"/>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3"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0"/>
  </w:num>
  <w:num w:numId="2">
    <w:abstractNumId w:val="6"/>
  </w:num>
  <w:num w:numId="3">
    <w:abstractNumId w:val="4"/>
  </w:num>
  <w:num w:numId="4">
    <w:abstractNumId w:val="31"/>
  </w:num>
  <w:num w:numId="5">
    <w:abstractNumId w:val="8"/>
  </w:num>
  <w:num w:numId="6">
    <w:abstractNumId w:val="30"/>
  </w:num>
  <w:num w:numId="7">
    <w:abstractNumId w:val="7"/>
  </w:num>
  <w:num w:numId="8">
    <w:abstractNumId w:val="14"/>
  </w:num>
  <w:num w:numId="9">
    <w:abstractNumId w:val="12"/>
  </w:num>
  <w:num w:numId="10">
    <w:abstractNumId w:val="24"/>
  </w:num>
  <w:num w:numId="11">
    <w:abstractNumId w:val="23"/>
  </w:num>
  <w:num w:numId="12">
    <w:abstractNumId w:val="28"/>
  </w:num>
  <w:num w:numId="13">
    <w:abstractNumId w:val="5"/>
  </w:num>
  <w:num w:numId="14">
    <w:abstractNumId w:val="11"/>
  </w:num>
  <w:num w:numId="15">
    <w:abstractNumId w:val="29"/>
  </w:num>
  <w:num w:numId="16">
    <w:abstractNumId w:val="18"/>
  </w:num>
  <w:num w:numId="17">
    <w:abstractNumId w:val="32"/>
  </w:num>
  <w:num w:numId="18">
    <w:abstractNumId w:val="15"/>
  </w:num>
  <w:num w:numId="19">
    <w:abstractNumId w:val="2"/>
  </w:num>
  <w:num w:numId="20">
    <w:abstractNumId w:val="25"/>
  </w:num>
  <w:num w:numId="21">
    <w:abstractNumId w:val="1"/>
  </w:num>
  <w:num w:numId="22">
    <w:abstractNumId w:val="33"/>
  </w:num>
  <w:num w:numId="23">
    <w:abstractNumId w:val="27"/>
  </w:num>
  <w:num w:numId="24">
    <w:abstractNumId w:val="0"/>
  </w:num>
  <w:num w:numId="25">
    <w:abstractNumId w:val="9"/>
  </w:num>
  <w:num w:numId="26">
    <w:abstractNumId w:val="17"/>
  </w:num>
  <w:num w:numId="27">
    <w:abstractNumId w:val="16"/>
  </w:num>
  <w:num w:numId="28">
    <w:abstractNumId w:val="26"/>
  </w:num>
  <w:num w:numId="29">
    <w:abstractNumId w:val="20"/>
  </w:num>
  <w:num w:numId="30">
    <w:abstractNumId w:val="3"/>
  </w:num>
  <w:num w:numId="31">
    <w:abstractNumId w:val="13"/>
  </w:num>
  <w:num w:numId="32">
    <w:abstractNumId w:val="22"/>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37"/>
    <w:rsid w:val="0000584D"/>
    <w:rsid w:val="00023619"/>
    <w:rsid w:val="00025CAD"/>
    <w:rsid w:val="000279A2"/>
    <w:rsid w:val="00031974"/>
    <w:rsid w:val="00045589"/>
    <w:rsid w:val="00072792"/>
    <w:rsid w:val="00076007"/>
    <w:rsid w:val="0007646D"/>
    <w:rsid w:val="00077A27"/>
    <w:rsid w:val="00080615"/>
    <w:rsid w:val="0009183D"/>
    <w:rsid w:val="000B2AFD"/>
    <w:rsid w:val="000C23C5"/>
    <w:rsid w:val="000D19D2"/>
    <w:rsid w:val="000D1B3B"/>
    <w:rsid w:val="000D26DA"/>
    <w:rsid w:val="000F33F5"/>
    <w:rsid w:val="00103F6D"/>
    <w:rsid w:val="00120703"/>
    <w:rsid w:val="001210EB"/>
    <w:rsid w:val="00125C1B"/>
    <w:rsid w:val="001262F5"/>
    <w:rsid w:val="001313ED"/>
    <w:rsid w:val="00132EA2"/>
    <w:rsid w:val="00133561"/>
    <w:rsid w:val="00135B74"/>
    <w:rsid w:val="00152971"/>
    <w:rsid w:val="00163CE0"/>
    <w:rsid w:val="00174C11"/>
    <w:rsid w:val="00191DDF"/>
    <w:rsid w:val="001A4A5C"/>
    <w:rsid w:val="001B39B8"/>
    <w:rsid w:val="001B7831"/>
    <w:rsid w:val="001C0AA7"/>
    <w:rsid w:val="001C3317"/>
    <w:rsid w:val="001C5CE9"/>
    <w:rsid w:val="001E064E"/>
    <w:rsid w:val="001E2F8B"/>
    <w:rsid w:val="001F1697"/>
    <w:rsid w:val="0020003A"/>
    <w:rsid w:val="0020287F"/>
    <w:rsid w:val="002402B2"/>
    <w:rsid w:val="0024494D"/>
    <w:rsid w:val="0024528D"/>
    <w:rsid w:val="002524D4"/>
    <w:rsid w:val="0028331C"/>
    <w:rsid w:val="00284CAC"/>
    <w:rsid w:val="00295110"/>
    <w:rsid w:val="002A2E83"/>
    <w:rsid w:val="002A4FDA"/>
    <w:rsid w:val="002B2870"/>
    <w:rsid w:val="002B7DAB"/>
    <w:rsid w:val="002C0399"/>
    <w:rsid w:val="002C6E5D"/>
    <w:rsid w:val="002D1B7E"/>
    <w:rsid w:val="002E315B"/>
    <w:rsid w:val="002E73CD"/>
    <w:rsid w:val="002F1246"/>
    <w:rsid w:val="002F148F"/>
    <w:rsid w:val="00305F59"/>
    <w:rsid w:val="003121E1"/>
    <w:rsid w:val="003171B2"/>
    <w:rsid w:val="00317341"/>
    <w:rsid w:val="00322885"/>
    <w:rsid w:val="00326DCA"/>
    <w:rsid w:val="00330629"/>
    <w:rsid w:val="003326A5"/>
    <w:rsid w:val="00340BFA"/>
    <w:rsid w:val="00342299"/>
    <w:rsid w:val="003453ED"/>
    <w:rsid w:val="00367732"/>
    <w:rsid w:val="00372EF6"/>
    <w:rsid w:val="0037657A"/>
    <w:rsid w:val="00390787"/>
    <w:rsid w:val="00393577"/>
    <w:rsid w:val="003A11FA"/>
    <w:rsid w:val="003A3B3A"/>
    <w:rsid w:val="003B2F4B"/>
    <w:rsid w:val="003B663A"/>
    <w:rsid w:val="003B79D4"/>
    <w:rsid w:val="003C4F5B"/>
    <w:rsid w:val="003D1089"/>
    <w:rsid w:val="003D490F"/>
    <w:rsid w:val="003E0E27"/>
    <w:rsid w:val="003E458D"/>
    <w:rsid w:val="003F093E"/>
    <w:rsid w:val="003F139F"/>
    <w:rsid w:val="004009D7"/>
    <w:rsid w:val="00407EB2"/>
    <w:rsid w:val="00414A68"/>
    <w:rsid w:val="0042753A"/>
    <w:rsid w:val="00452F45"/>
    <w:rsid w:val="004741C8"/>
    <w:rsid w:val="00483308"/>
    <w:rsid w:val="00491EC6"/>
    <w:rsid w:val="004A3804"/>
    <w:rsid w:val="004A56FF"/>
    <w:rsid w:val="004B0828"/>
    <w:rsid w:val="004B2CED"/>
    <w:rsid w:val="004C66FF"/>
    <w:rsid w:val="004D521F"/>
    <w:rsid w:val="004E182D"/>
    <w:rsid w:val="004E1D30"/>
    <w:rsid w:val="004E505A"/>
    <w:rsid w:val="004F2B9E"/>
    <w:rsid w:val="00503AEF"/>
    <w:rsid w:val="00506E75"/>
    <w:rsid w:val="005079D2"/>
    <w:rsid w:val="005260EF"/>
    <w:rsid w:val="00550BBD"/>
    <w:rsid w:val="00550EEA"/>
    <w:rsid w:val="00551A27"/>
    <w:rsid w:val="005559A7"/>
    <w:rsid w:val="00564512"/>
    <w:rsid w:val="00566AD2"/>
    <w:rsid w:val="0057250E"/>
    <w:rsid w:val="005734F3"/>
    <w:rsid w:val="00574F55"/>
    <w:rsid w:val="0058583E"/>
    <w:rsid w:val="00586350"/>
    <w:rsid w:val="00593809"/>
    <w:rsid w:val="005B043B"/>
    <w:rsid w:val="005B4144"/>
    <w:rsid w:val="005C375D"/>
    <w:rsid w:val="005C6C1D"/>
    <w:rsid w:val="005D441D"/>
    <w:rsid w:val="00606E63"/>
    <w:rsid w:val="00611B37"/>
    <w:rsid w:val="00613FEA"/>
    <w:rsid w:val="00622CA2"/>
    <w:rsid w:val="0064015A"/>
    <w:rsid w:val="0066022B"/>
    <w:rsid w:val="0066666E"/>
    <w:rsid w:val="00683BEF"/>
    <w:rsid w:val="00690F33"/>
    <w:rsid w:val="006921A6"/>
    <w:rsid w:val="00694F1E"/>
    <w:rsid w:val="006C7EC9"/>
    <w:rsid w:val="006E6596"/>
    <w:rsid w:val="006F6CAD"/>
    <w:rsid w:val="0071323E"/>
    <w:rsid w:val="007268EC"/>
    <w:rsid w:val="007527CF"/>
    <w:rsid w:val="00773FB5"/>
    <w:rsid w:val="00787290"/>
    <w:rsid w:val="00791728"/>
    <w:rsid w:val="00796814"/>
    <w:rsid w:val="007A16CE"/>
    <w:rsid w:val="007A2280"/>
    <w:rsid w:val="007A269D"/>
    <w:rsid w:val="007B7883"/>
    <w:rsid w:val="007C1ABB"/>
    <w:rsid w:val="007C52F1"/>
    <w:rsid w:val="007E4B74"/>
    <w:rsid w:val="00815E4C"/>
    <w:rsid w:val="0082556D"/>
    <w:rsid w:val="0083269C"/>
    <w:rsid w:val="00835D02"/>
    <w:rsid w:val="008429D7"/>
    <w:rsid w:val="0086493F"/>
    <w:rsid w:val="00866EDA"/>
    <w:rsid w:val="0088580C"/>
    <w:rsid w:val="00890192"/>
    <w:rsid w:val="008918F8"/>
    <w:rsid w:val="008973D0"/>
    <w:rsid w:val="008A519B"/>
    <w:rsid w:val="008A5728"/>
    <w:rsid w:val="008D618C"/>
    <w:rsid w:val="008E66FD"/>
    <w:rsid w:val="008F2286"/>
    <w:rsid w:val="008F679D"/>
    <w:rsid w:val="00914CD3"/>
    <w:rsid w:val="00923759"/>
    <w:rsid w:val="00933D28"/>
    <w:rsid w:val="00951F2D"/>
    <w:rsid w:val="0095233E"/>
    <w:rsid w:val="00952A55"/>
    <w:rsid w:val="0095592F"/>
    <w:rsid w:val="0096660D"/>
    <w:rsid w:val="00972AA2"/>
    <w:rsid w:val="00984007"/>
    <w:rsid w:val="00984614"/>
    <w:rsid w:val="009A07F0"/>
    <w:rsid w:val="009B2103"/>
    <w:rsid w:val="009B4B4B"/>
    <w:rsid w:val="009B5632"/>
    <w:rsid w:val="009C2F8E"/>
    <w:rsid w:val="009D1234"/>
    <w:rsid w:val="009F18D5"/>
    <w:rsid w:val="00A279A8"/>
    <w:rsid w:val="00A56E8F"/>
    <w:rsid w:val="00A6079B"/>
    <w:rsid w:val="00A64991"/>
    <w:rsid w:val="00A66613"/>
    <w:rsid w:val="00A67FA1"/>
    <w:rsid w:val="00A723E1"/>
    <w:rsid w:val="00A75360"/>
    <w:rsid w:val="00A9685E"/>
    <w:rsid w:val="00A96FDD"/>
    <w:rsid w:val="00AA0941"/>
    <w:rsid w:val="00AA0D04"/>
    <w:rsid w:val="00AA6A1F"/>
    <w:rsid w:val="00AD750B"/>
    <w:rsid w:val="00AE1E21"/>
    <w:rsid w:val="00B14B7F"/>
    <w:rsid w:val="00B17CA4"/>
    <w:rsid w:val="00B2170C"/>
    <w:rsid w:val="00B40223"/>
    <w:rsid w:val="00B53397"/>
    <w:rsid w:val="00B643C8"/>
    <w:rsid w:val="00B64982"/>
    <w:rsid w:val="00B708E4"/>
    <w:rsid w:val="00B72BB0"/>
    <w:rsid w:val="00B835DE"/>
    <w:rsid w:val="00B85D0D"/>
    <w:rsid w:val="00B86B73"/>
    <w:rsid w:val="00B91745"/>
    <w:rsid w:val="00BA13B4"/>
    <w:rsid w:val="00BA26A6"/>
    <w:rsid w:val="00BA53C0"/>
    <w:rsid w:val="00BA79B1"/>
    <w:rsid w:val="00BB4186"/>
    <w:rsid w:val="00BC222F"/>
    <w:rsid w:val="00BC5EA2"/>
    <w:rsid w:val="00BE0A53"/>
    <w:rsid w:val="00BE7A4F"/>
    <w:rsid w:val="00BF32B1"/>
    <w:rsid w:val="00C0064A"/>
    <w:rsid w:val="00C10A2D"/>
    <w:rsid w:val="00C13ED0"/>
    <w:rsid w:val="00C15DDF"/>
    <w:rsid w:val="00C15ED2"/>
    <w:rsid w:val="00C219D2"/>
    <w:rsid w:val="00C240A7"/>
    <w:rsid w:val="00C3415E"/>
    <w:rsid w:val="00C42457"/>
    <w:rsid w:val="00C521A5"/>
    <w:rsid w:val="00C55D0A"/>
    <w:rsid w:val="00C605D1"/>
    <w:rsid w:val="00C62A96"/>
    <w:rsid w:val="00C64194"/>
    <w:rsid w:val="00C671F1"/>
    <w:rsid w:val="00C71746"/>
    <w:rsid w:val="00CA22C9"/>
    <w:rsid w:val="00CA644A"/>
    <w:rsid w:val="00CC4651"/>
    <w:rsid w:val="00CD6074"/>
    <w:rsid w:val="00CD69F2"/>
    <w:rsid w:val="00CD6DC2"/>
    <w:rsid w:val="00CE0316"/>
    <w:rsid w:val="00CE1717"/>
    <w:rsid w:val="00CE2596"/>
    <w:rsid w:val="00CF64CB"/>
    <w:rsid w:val="00D03762"/>
    <w:rsid w:val="00D151B3"/>
    <w:rsid w:val="00D16DF2"/>
    <w:rsid w:val="00D2149E"/>
    <w:rsid w:val="00D3065F"/>
    <w:rsid w:val="00D355C7"/>
    <w:rsid w:val="00D35A46"/>
    <w:rsid w:val="00D52D67"/>
    <w:rsid w:val="00D57117"/>
    <w:rsid w:val="00D67187"/>
    <w:rsid w:val="00D915B4"/>
    <w:rsid w:val="00D92DCA"/>
    <w:rsid w:val="00D97CDB"/>
    <w:rsid w:val="00DA5B4F"/>
    <w:rsid w:val="00DB0C46"/>
    <w:rsid w:val="00DB3297"/>
    <w:rsid w:val="00DC405F"/>
    <w:rsid w:val="00DC69BA"/>
    <w:rsid w:val="00DC7649"/>
    <w:rsid w:val="00DC7FBA"/>
    <w:rsid w:val="00DD43AC"/>
    <w:rsid w:val="00DF1145"/>
    <w:rsid w:val="00DF2499"/>
    <w:rsid w:val="00DF394B"/>
    <w:rsid w:val="00E068B3"/>
    <w:rsid w:val="00E254B6"/>
    <w:rsid w:val="00E33BB7"/>
    <w:rsid w:val="00E4094E"/>
    <w:rsid w:val="00E429E8"/>
    <w:rsid w:val="00E435C0"/>
    <w:rsid w:val="00E43BBE"/>
    <w:rsid w:val="00E55DD8"/>
    <w:rsid w:val="00E80F7B"/>
    <w:rsid w:val="00E86A13"/>
    <w:rsid w:val="00E87132"/>
    <w:rsid w:val="00E9251D"/>
    <w:rsid w:val="00E93599"/>
    <w:rsid w:val="00EA47D1"/>
    <w:rsid w:val="00EC638B"/>
    <w:rsid w:val="00EC6629"/>
    <w:rsid w:val="00EC6858"/>
    <w:rsid w:val="00ED6498"/>
    <w:rsid w:val="00EE499F"/>
    <w:rsid w:val="00EF1D16"/>
    <w:rsid w:val="00F02548"/>
    <w:rsid w:val="00F1161F"/>
    <w:rsid w:val="00F1285B"/>
    <w:rsid w:val="00F158BF"/>
    <w:rsid w:val="00F30843"/>
    <w:rsid w:val="00F343D3"/>
    <w:rsid w:val="00F555B3"/>
    <w:rsid w:val="00F930EF"/>
    <w:rsid w:val="00F94322"/>
    <w:rsid w:val="00F965AB"/>
    <w:rsid w:val="00FA0F5C"/>
    <w:rsid w:val="00FA6913"/>
    <w:rsid w:val="00FB245D"/>
    <w:rsid w:val="00FB49BE"/>
    <w:rsid w:val="00FB73E7"/>
    <w:rsid w:val="00FC4AE4"/>
    <w:rsid w:val="00FC621F"/>
    <w:rsid w:val="00FE4430"/>
    <w:rsid w:val="00FE5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E6F0"/>
  <w15:chartTrackingRefBased/>
  <w15:docId w15:val="{B72C142E-8AB4-40BA-A40E-713C403D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B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68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228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611B37"/>
    <w:pPr>
      <w:ind w:left="720"/>
      <w:contextualSpacing/>
    </w:pPr>
    <w:rPr>
      <w:rFonts w:eastAsia="Calibri"/>
      <w:szCs w:val="20"/>
      <w:lang w:val="en-US"/>
    </w:rPr>
  </w:style>
  <w:style w:type="character" w:customStyle="1" w:styleId="ListParagraphChar">
    <w:name w:val="List Paragraph Char"/>
    <w:aliases w:val="List Paragraph Red Char,Bullet EY Char"/>
    <w:link w:val="ListParagraph"/>
    <w:uiPriority w:val="34"/>
    <w:locked/>
    <w:rsid w:val="00611B37"/>
    <w:rPr>
      <w:rFonts w:ascii="Times New Roman" w:eastAsia="Calibri" w:hAnsi="Times New Roman" w:cs="Times New Roman"/>
      <w:sz w:val="24"/>
      <w:szCs w:val="20"/>
      <w:lang w:val="en-US"/>
    </w:rPr>
  </w:style>
  <w:style w:type="paragraph" w:styleId="Header">
    <w:name w:val="header"/>
    <w:basedOn w:val="Normal"/>
    <w:link w:val="HeaderChar"/>
    <w:unhideWhenUsed/>
    <w:rsid w:val="003453ED"/>
    <w:pPr>
      <w:tabs>
        <w:tab w:val="center" w:pos="4819"/>
        <w:tab w:val="right" w:pos="9638"/>
      </w:tabs>
    </w:pPr>
  </w:style>
  <w:style w:type="character" w:customStyle="1" w:styleId="HeaderChar">
    <w:name w:val="Header Char"/>
    <w:basedOn w:val="DefaultParagraphFont"/>
    <w:link w:val="Header"/>
    <w:uiPriority w:val="99"/>
    <w:rsid w:val="003453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3ED"/>
    <w:pPr>
      <w:tabs>
        <w:tab w:val="center" w:pos="4819"/>
        <w:tab w:val="right" w:pos="9638"/>
      </w:tabs>
    </w:pPr>
  </w:style>
  <w:style w:type="character" w:customStyle="1" w:styleId="FooterChar">
    <w:name w:val="Footer Char"/>
    <w:basedOn w:val="DefaultParagraphFont"/>
    <w:link w:val="Footer"/>
    <w:uiPriority w:val="99"/>
    <w:rsid w:val="003453E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6DA"/>
    <w:rPr>
      <w:color w:val="0563C1" w:themeColor="hyperlink"/>
      <w:u w:val="single"/>
    </w:rPr>
  </w:style>
  <w:style w:type="paragraph" w:customStyle="1" w:styleId="Style3">
    <w:name w:val="Style3"/>
    <w:basedOn w:val="Heading3"/>
    <w:uiPriority w:val="99"/>
    <w:rsid w:val="007A2280"/>
    <w:pPr>
      <w:keepLines w:val="0"/>
      <w:numPr>
        <w:ilvl w:val="1"/>
        <w:numId w:val="11"/>
      </w:numPr>
      <w:tabs>
        <w:tab w:val="num" w:pos="360"/>
        <w:tab w:val="left" w:pos="1134"/>
      </w:tabs>
      <w:spacing w:before="240" w:after="60"/>
      <w:ind w:left="0" w:right="42" w:firstLine="0"/>
    </w:pPr>
    <w:rPr>
      <w:rFonts w:ascii="Arial" w:eastAsia="Times New Roman" w:hAnsi="Arial" w:cs="Times New Roman"/>
      <w:b/>
      <w:bCs/>
      <w:caps/>
      <w:color w:val="auto"/>
      <w:sz w:val="22"/>
      <w:szCs w:val="22"/>
      <w:lang w:eastAsia="lt-LT"/>
    </w:rPr>
  </w:style>
  <w:style w:type="paragraph" w:customStyle="1" w:styleId="0SALUTINSNR">
    <w:name w:val="0 SALUTINS NR"/>
    <w:basedOn w:val="Normal"/>
    <w:uiPriority w:val="99"/>
    <w:rsid w:val="007A2280"/>
    <w:pPr>
      <w:widowControl w:val="0"/>
      <w:numPr>
        <w:numId w:val="11"/>
      </w:numPr>
      <w:suppressLineNumbers/>
      <w:tabs>
        <w:tab w:val="left" w:pos="284"/>
      </w:tabs>
      <w:suppressAutoHyphens/>
    </w:pPr>
    <w:rPr>
      <w:rFonts w:ascii="Verdana" w:eastAsia="Calibri" w:hAnsi="Verdana" w:cs="Tahoma"/>
      <w:color w:val="000000"/>
      <w:w w:val="90"/>
      <w:sz w:val="20"/>
      <w:szCs w:val="20"/>
    </w:rPr>
  </w:style>
  <w:style w:type="character" w:customStyle="1" w:styleId="Heading3Char">
    <w:name w:val="Heading 3 Char"/>
    <w:basedOn w:val="DefaultParagraphFont"/>
    <w:link w:val="Heading3"/>
    <w:uiPriority w:val="9"/>
    <w:semiHidden/>
    <w:rsid w:val="007A228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D69F2"/>
    <w:rPr>
      <w:b/>
      <w:bCs/>
    </w:rPr>
  </w:style>
  <w:style w:type="character" w:styleId="CommentReference">
    <w:name w:val="annotation reference"/>
    <w:basedOn w:val="DefaultParagraphFont"/>
    <w:uiPriority w:val="99"/>
    <w:semiHidden/>
    <w:unhideWhenUsed/>
    <w:rsid w:val="003C4F5B"/>
    <w:rPr>
      <w:sz w:val="16"/>
      <w:szCs w:val="16"/>
    </w:rPr>
  </w:style>
  <w:style w:type="paragraph" w:styleId="CommentText">
    <w:name w:val="annotation text"/>
    <w:basedOn w:val="Normal"/>
    <w:link w:val="CommentTextChar"/>
    <w:uiPriority w:val="99"/>
    <w:semiHidden/>
    <w:unhideWhenUsed/>
    <w:rsid w:val="003C4F5B"/>
    <w:rPr>
      <w:sz w:val="20"/>
      <w:szCs w:val="20"/>
    </w:rPr>
  </w:style>
  <w:style w:type="character" w:customStyle="1" w:styleId="CommentTextChar">
    <w:name w:val="Comment Text Char"/>
    <w:basedOn w:val="DefaultParagraphFont"/>
    <w:link w:val="CommentText"/>
    <w:uiPriority w:val="99"/>
    <w:semiHidden/>
    <w:rsid w:val="003C4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F5B"/>
    <w:rPr>
      <w:b/>
      <w:bCs/>
    </w:rPr>
  </w:style>
  <w:style w:type="character" w:customStyle="1" w:styleId="CommentSubjectChar">
    <w:name w:val="Comment Subject Char"/>
    <w:basedOn w:val="CommentTextChar"/>
    <w:link w:val="CommentSubject"/>
    <w:uiPriority w:val="99"/>
    <w:semiHidden/>
    <w:rsid w:val="003C4F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4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5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C6858"/>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EC6858"/>
    <w:pPr>
      <w:spacing w:after="120"/>
      <w:ind w:left="283"/>
    </w:pPr>
    <w:rPr>
      <w:lang w:val="en-GB"/>
    </w:rPr>
  </w:style>
  <w:style w:type="character" w:customStyle="1" w:styleId="BodyTextIndentChar">
    <w:name w:val="Body Text Indent Char"/>
    <w:basedOn w:val="DefaultParagraphFont"/>
    <w:link w:val="BodyTextIndent"/>
    <w:rsid w:val="00EC6858"/>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EC6858"/>
    <w:pPr>
      <w:spacing w:after="120"/>
    </w:pPr>
  </w:style>
  <w:style w:type="character" w:customStyle="1" w:styleId="BodyTextChar">
    <w:name w:val="Body Text Char"/>
    <w:basedOn w:val="DefaultParagraphFont"/>
    <w:link w:val="BodyText"/>
    <w:uiPriority w:val="99"/>
    <w:semiHidden/>
    <w:rsid w:val="00EC6858"/>
    <w:rPr>
      <w:rFonts w:ascii="Times New Roman" w:eastAsia="Times New Roman" w:hAnsi="Times New Roman" w:cs="Times New Roman"/>
      <w:sz w:val="24"/>
      <w:szCs w:val="24"/>
    </w:rPr>
  </w:style>
  <w:style w:type="paragraph" w:styleId="Title">
    <w:name w:val="Title"/>
    <w:basedOn w:val="Normal"/>
    <w:link w:val="TitleChar"/>
    <w:qFormat/>
    <w:rsid w:val="00EC6858"/>
    <w:pPr>
      <w:jc w:val="center"/>
    </w:pPr>
    <w:rPr>
      <w:b/>
      <w:bCs/>
    </w:rPr>
  </w:style>
  <w:style w:type="character" w:customStyle="1" w:styleId="TitleChar">
    <w:name w:val="Title Char"/>
    <w:basedOn w:val="DefaultParagraphFont"/>
    <w:link w:val="Title"/>
    <w:rsid w:val="00EC6858"/>
    <w:rPr>
      <w:rFonts w:ascii="Times New Roman" w:eastAsia="Times New Roman" w:hAnsi="Times New Roman" w:cs="Times New Roman"/>
      <w:b/>
      <w:bCs/>
      <w:sz w:val="24"/>
      <w:szCs w:val="24"/>
    </w:rPr>
  </w:style>
  <w:style w:type="paragraph" w:customStyle="1" w:styleId="Heading31">
    <w:name w:val="Heading 31"/>
    <w:basedOn w:val="Normal"/>
    <w:rsid w:val="00B1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44584">
      <w:bodyDiv w:val="1"/>
      <w:marLeft w:val="0"/>
      <w:marRight w:val="0"/>
      <w:marTop w:val="0"/>
      <w:marBottom w:val="0"/>
      <w:divBdr>
        <w:top w:val="none" w:sz="0" w:space="0" w:color="auto"/>
        <w:left w:val="none" w:sz="0" w:space="0" w:color="auto"/>
        <w:bottom w:val="none" w:sz="0" w:space="0" w:color="auto"/>
        <w:right w:val="none" w:sz="0" w:space="0" w:color="auto"/>
      </w:divBdr>
    </w:div>
    <w:div w:id="96530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6255-7560-40BA-9623-8C31E7A2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Windows User</cp:lastModifiedBy>
  <cp:revision>3</cp:revision>
  <cp:lastPrinted>2024-07-01T12:09:00Z</cp:lastPrinted>
  <dcterms:created xsi:type="dcterms:W3CDTF">2025-02-20T09:00:00Z</dcterms:created>
  <dcterms:modified xsi:type="dcterms:W3CDTF">2025-02-20T09:01:00Z</dcterms:modified>
</cp:coreProperties>
</file>