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DA2A" w14:textId="77777777" w:rsidR="00101F3E" w:rsidRPr="00384926" w:rsidRDefault="00101F3E" w:rsidP="00B60E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65DB1C7" w14:textId="77777777" w:rsidR="0075070B" w:rsidRPr="0058340E" w:rsidRDefault="0075070B" w:rsidP="0075070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</w:rPr>
      </w:pPr>
      <w:bookmarkStart w:id="0" w:name="_Toc74128716"/>
      <w:bookmarkStart w:id="1" w:name="_Toc74360077"/>
      <w:bookmarkStart w:id="2" w:name="_Toc74365826"/>
      <w:bookmarkStart w:id="3" w:name="TS"/>
      <w:bookmarkStart w:id="4" w:name="_Toc87685046"/>
      <w:bookmarkStart w:id="5" w:name="_Toc90281774"/>
      <w:bookmarkStart w:id="6" w:name="_Toc107220549"/>
      <w:bookmarkStart w:id="7" w:name="_Toc231340403"/>
      <w:r w:rsidRPr="0058340E">
        <w:rPr>
          <w:rFonts w:ascii="Arial" w:eastAsia="Times New Roman" w:hAnsi="Arial" w:cs="Arial"/>
          <w:b/>
          <w:bCs/>
          <w:caps/>
          <w:sz w:val="24"/>
          <w:szCs w:val="20"/>
        </w:rPr>
        <w:t>VALSTYBĖS ĮMONĖS</w:t>
      </w:r>
    </w:p>
    <w:p w14:paraId="4379E38E" w14:textId="77777777" w:rsidR="0075070B" w:rsidRPr="0058340E" w:rsidRDefault="0075070B" w:rsidP="0075070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="Arial Unicode MS" w:hAnsi="Arial" w:cs="Arial"/>
          <w:b/>
          <w:bCs/>
          <w:color w:val="000000"/>
          <w:sz w:val="24"/>
          <w:szCs w:val="20"/>
        </w:rPr>
      </w:pPr>
      <w:r w:rsidRPr="0058340E">
        <w:rPr>
          <w:rFonts w:ascii="Arial" w:eastAsia="Arial Unicode MS" w:hAnsi="Arial" w:cs="Arial"/>
          <w:b/>
          <w:bCs/>
          <w:color w:val="000000"/>
          <w:sz w:val="24"/>
          <w:szCs w:val="20"/>
        </w:rPr>
        <w:t>IGNALINOS ATOMINĖS ELEKTRINĖS</w:t>
      </w:r>
    </w:p>
    <w:p w14:paraId="361B8445" w14:textId="77777777" w:rsidR="0075070B" w:rsidRPr="0058340E" w:rsidRDefault="0075070B" w:rsidP="0075070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8340E">
        <w:rPr>
          <w:rFonts w:ascii="Arial" w:eastAsia="Times New Roman" w:hAnsi="Arial" w:cs="Arial"/>
          <w:b/>
          <w:bCs/>
          <w:sz w:val="24"/>
          <w:szCs w:val="24"/>
        </w:rPr>
        <w:t>VEIKLOS PLANAVIMO IR FINANSŲ DEPARTAMENTO</w:t>
      </w:r>
    </w:p>
    <w:p w14:paraId="3A73172F" w14:textId="77777777" w:rsidR="0075070B" w:rsidRPr="00657C2D" w:rsidRDefault="0075070B" w:rsidP="0075070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iCs/>
          <w:color w:val="000000"/>
          <w:sz w:val="24"/>
          <w:szCs w:val="40"/>
        </w:rPr>
      </w:pPr>
    </w:p>
    <w:p w14:paraId="6C4D4C6D" w14:textId="77777777" w:rsidR="0075070B" w:rsidRPr="002D4106" w:rsidRDefault="0075070B" w:rsidP="0075070B">
      <w:pPr>
        <w:pStyle w:val="paragraph"/>
        <w:spacing w:before="0" w:beforeAutospacing="0" w:after="0" w:afterAutospacing="0"/>
        <w:ind w:left="6510"/>
        <w:textAlignment w:val="baseline"/>
        <w:rPr>
          <w:rFonts w:ascii="Arial" w:hAnsi="Arial" w:cs="Arial"/>
          <w:lang w:val="lt-LT"/>
        </w:rPr>
      </w:pPr>
      <w:bookmarkStart w:id="8" w:name="_Hlk63846556"/>
      <w:r w:rsidRPr="0058340E">
        <w:rPr>
          <w:rStyle w:val="normaltextrun"/>
          <w:rFonts w:ascii="Arial" w:eastAsia="Calibri" w:hAnsi="Arial" w:cs="Arial"/>
          <w:caps/>
          <w:lang w:val="lt-LT"/>
        </w:rPr>
        <w:t>TVIRTINU</w:t>
      </w:r>
      <w:r w:rsidRPr="002D4106">
        <w:rPr>
          <w:rStyle w:val="eop"/>
          <w:rFonts w:ascii="Arial" w:hAnsi="Arial" w:cs="Arial"/>
          <w:lang w:val="lt-LT"/>
        </w:rPr>
        <w:t> </w:t>
      </w:r>
    </w:p>
    <w:p w14:paraId="6C79D014" w14:textId="069E21A3" w:rsidR="0075070B" w:rsidRPr="002D4106" w:rsidRDefault="0075070B" w:rsidP="0075070B">
      <w:pPr>
        <w:pStyle w:val="paragraph"/>
        <w:spacing w:before="0" w:beforeAutospacing="0" w:after="0" w:afterAutospacing="0"/>
        <w:ind w:left="6510"/>
        <w:textAlignment w:val="baseline"/>
        <w:rPr>
          <w:rStyle w:val="eop"/>
          <w:rFonts w:ascii="Arial" w:hAnsi="Arial" w:cs="Arial"/>
          <w:lang w:val="lt-LT"/>
        </w:rPr>
      </w:pPr>
      <w:r w:rsidRPr="0058340E">
        <w:rPr>
          <w:rStyle w:val="normaltextrun"/>
          <w:rFonts w:ascii="Arial" w:eastAsia="Calibri" w:hAnsi="Arial" w:cs="Arial"/>
          <w:lang w:val="lt-LT"/>
        </w:rPr>
        <w:t xml:space="preserve">TD </w:t>
      </w:r>
      <w:r w:rsidR="00B72D1A" w:rsidRPr="0058340E">
        <w:rPr>
          <w:rStyle w:val="normaltextrun"/>
          <w:rFonts w:ascii="Arial" w:eastAsia="Calibri" w:hAnsi="Arial" w:cs="Arial"/>
          <w:lang w:val="lt-LT"/>
        </w:rPr>
        <w:t>vadovas</w:t>
      </w:r>
      <w:r w:rsidRPr="002D4106">
        <w:rPr>
          <w:rStyle w:val="eop"/>
          <w:rFonts w:ascii="Arial" w:hAnsi="Arial" w:cs="Arial"/>
          <w:lang w:val="lt-LT"/>
        </w:rPr>
        <w:t> </w:t>
      </w:r>
    </w:p>
    <w:p w14:paraId="6E1757C5" w14:textId="77777777" w:rsidR="0058340E" w:rsidRPr="002D4106" w:rsidRDefault="0058340E" w:rsidP="0075070B">
      <w:pPr>
        <w:pStyle w:val="paragraph"/>
        <w:spacing w:before="0" w:beforeAutospacing="0" w:after="0" w:afterAutospacing="0"/>
        <w:ind w:left="6510"/>
        <w:textAlignment w:val="baseline"/>
        <w:rPr>
          <w:rFonts w:ascii="Arial" w:hAnsi="Arial" w:cs="Arial"/>
          <w:color w:val="FF0000"/>
          <w:lang w:val="lt-LT"/>
        </w:rPr>
      </w:pPr>
    </w:p>
    <w:bookmarkEnd w:id="8"/>
    <w:p w14:paraId="73CFA521" w14:textId="77777777" w:rsidR="00101F3E" w:rsidRPr="002D4106" w:rsidRDefault="00101F3E" w:rsidP="00101F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F72533" w14:textId="322A5193" w:rsidR="00101F3E" w:rsidRPr="0058340E" w:rsidRDefault="0095286A" w:rsidP="005D01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"/>
        <w:jc w:val="center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STACIONARI</w:t>
      </w:r>
      <w:r w:rsidR="00815EBC"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OS</w:t>
      </w:r>
      <w:r w:rsidR="00E83E22"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 xml:space="preserve"> AUKŠTO SLĖGIO VANDENS SROVĖS ĮR</w:t>
      </w:r>
      <w:r w:rsidR="00652ECC"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A</w:t>
      </w:r>
      <w:r w:rsidR="00E83E22"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NG</w:t>
      </w:r>
      <w:r w:rsidR="00815EBC"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 xml:space="preserve">OS </w:t>
      </w:r>
      <w:proofErr w:type="gramStart"/>
      <w:r w:rsidR="00815EBC"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“</w:t>
      </w:r>
      <w:r w:rsidR="007106A9"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WOMA</w:t>
      </w:r>
      <w:r w:rsidR="00A372CB"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”</w:t>
      </w:r>
      <w:proofErr w:type="gramEnd"/>
      <w:r w:rsidR="00A372CB"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 xml:space="preserve"> GAMINTOJO</w:t>
      </w:r>
      <w:r w:rsidR="00E83E22"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 xml:space="preserve"> ATSARGINIŲ DALIŲ IR </w:t>
      </w:r>
      <w:r w:rsidR="00D15C50"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EKSPLOATACINIŲ MEDŽIAGŲ</w:t>
      </w:r>
      <w:r w:rsidR="005D01E7" w:rsidRPr="002D4106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 xml:space="preserve"> PIRKIMO</w:t>
      </w:r>
      <w:r w:rsidR="00702BFD" w:rsidRPr="0058340E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="00101F3E" w:rsidRPr="0058340E">
        <w:rPr>
          <w:rFonts w:ascii="Arial" w:eastAsia="Times New Roman" w:hAnsi="Arial" w:cs="Arial"/>
          <w:b/>
          <w:bCs/>
          <w:sz w:val="24"/>
          <w:szCs w:val="24"/>
        </w:rPr>
        <w:t>TECHNINĖ SPECIFIKACIJA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775B173A" w14:textId="77777777" w:rsidR="00101F3E" w:rsidRPr="0058340E" w:rsidRDefault="00101F3E" w:rsidP="00101F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7C96F617" w14:textId="77777777" w:rsidR="00101F3E" w:rsidRPr="00657C2D" w:rsidRDefault="00101F3E" w:rsidP="00101F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8"/>
        </w:rPr>
      </w:pPr>
    </w:p>
    <w:p w14:paraId="466BD175" w14:textId="77777777" w:rsidR="00101F3E" w:rsidRPr="0058340E" w:rsidRDefault="00101F3E" w:rsidP="00101F3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8340E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default w:val="&lt;Dok. data&gt;"/>
            </w:textInput>
          </w:ffData>
        </w:fldChar>
      </w:r>
      <w:r w:rsidRPr="0058340E">
        <w:rPr>
          <w:rFonts w:ascii="Arial" w:eastAsia="Times New Roman" w:hAnsi="Arial" w:cs="Arial"/>
          <w:sz w:val="24"/>
          <w:szCs w:val="24"/>
        </w:rPr>
        <w:instrText xml:space="preserve"> FORMTEXT </w:instrText>
      </w:r>
      <w:r w:rsidRPr="0058340E">
        <w:rPr>
          <w:rFonts w:ascii="Arial" w:eastAsia="Times New Roman" w:hAnsi="Arial" w:cs="Arial"/>
          <w:sz w:val="24"/>
          <w:szCs w:val="24"/>
        </w:rPr>
      </w:r>
      <w:r w:rsidRPr="0058340E">
        <w:rPr>
          <w:rFonts w:ascii="Arial" w:eastAsia="Times New Roman" w:hAnsi="Arial" w:cs="Arial"/>
          <w:sz w:val="24"/>
          <w:szCs w:val="24"/>
        </w:rPr>
        <w:fldChar w:fldCharType="separate"/>
      </w:r>
      <w:r w:rsidRPr="0058340E">
        <w:rPr>
          <w:rFonts w:ascii="Arial" w:eastAsia="Times New Roman" w:hAnsi="Arial" w:cs="Arial"/>
          <w:noProof/>
          <w:sz w:val="24"/>
          <w:szCs w:val="24"/>
        </w:rPr>
        <w:t>&lt;Dok. data&gt;</w:t>
      </w:r>
      <w:r w:rsidRPr="0058340E">
        <w:rPr>
          <w:rFonts w:ascii="Arial" w:eastAsia="Times New Roman" w:hAnsi="Arial" w:cs="Arial"/>
          <w:sz w:val="24"/>
          <w:szCs w:val="24"/>
        </w:rPr>
        <w:fldChar w:fldCharType="end"/>
      </w:r>
      <w:r w:rsidRPr="0058340E">
        <w:rPr>
          <w:rFonts w:ascii="Arial" w:eastAsia="Times New Roman" w:hAnsi="Arial" w:cs="Arial"/>
          <w:sz w:val="24"/>
          <w:szCs w:val="24"/>
        </w:rPr>
        <w:t xml:space="preserve"> Nr. </w:t>
      </w:r>
      <w:r w:rsidRPr="0058340E">
        <w:rPr>
          <w:rFonts w:ascii="Arial" w:eastAsia="Times New Roman" w:hAnsi="Arial" w:cs="Arial"/>
          <w:sz w:val="24"/>
          <w:szCs w:val="24"/>
        </w:rPr>
        <w:fldChar w:fldCharType="begin">
          <w:ffData>
            <w:name w:val="registravimoNr"/>
            <w:enabled/>
            <w:calcOnExit w:val="0"/>
            <w:textInput>
              <w:default w:val="&lt;Reg. Nr.&gt;"/>
            </w:textInput>
          </w:ffData>
        </w:fldChar>
      </w:r>
      <w:r w:rsidRPr="0058340E">
        <w:rPr>
          <w:rFonts w:ascii="Arial" w:eastAsia="Times New Roman" w:hAnsi="Arial" w:cs="Arial"/>
          <w:sz w:val="24"/>
          <w:szCs w:val="24"/>
        </w:rPr>
        <w:instrText xml:space="preserve"> FORMTEXT </w:instrText>
      </w:r>
      <w:r w:rsidRPr="0058340E">
        <w:rPr>
          <w:rFonts w:ascii="Arial" w:eastAsia="Times New Roman" w:hAnsi="Arial" w:cs="Arial"/>
          <w:sz w:val="24"/>
          <w:szCs w:val="24"/>
        </w:rPr>
      </w:r>
      <w:r w:rsidRPr="0058340E">
        <w:rPr>
          <w:rFonts w:ascii="Arial" w:eastAsia="Times New Roman" w:hAnsi="Arial" w:cs="Arial"/>
          <w:sz w:val="24"/>
          <w:szCs w:val="24"/>
        </w:rPr>
        <w:fldChar w:fldCharType="separate"/>
      </w:r>
      <w:r w:rsidRPr="0058340E">
        <w:rPr>
          <w:rFonts w:ascii="Arial" w:eastAsia="Times New Roman" w:hAnsi="Arial" w:cs="Arial"/>
          <w:noProof/>
          <w:sz w:val="24"/>
          <w:szCs w:val="24"/>
        </w:rPr>
        <w:t>&lt;Reg. Nr.&gt;</w:t>
      </w:r>
      <w:r w:rsidRPr="0058340E">
        <w:rPr>
          <w:rFonts w:ascii="Arial" w:eastAsia="Times New Roman" w:hAnsi="Arial" w:cs="Arial"/>
          <w:sz w:val="24"/>
          <w:szCs w:val="24"/>
        </w:rPr>
        <w:fldChar w:fldCharType="end"/>
      </w:r>
    </w:p>
    <w:p w14:paraId="4A75B6B6" w14:textId="0D0C88C4" w:rsidR="00101F3E" w:rsidRDefault="00101F3E" w:rsidP="005834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58340E">
        <w:rPr>
          <w:rFonts w:ascii="Arial" w:eastAsia="Times New Roman" w:hAnsi="Arial" w:cs="Arial"/>
          <w:sz w:val="24"/>
          <w:szCs w:val="20"/>
        </w:rPr>
        <w:t>Visaginas</w:t>
      </w:r>
    </w:p>
    <w:p w14:paraId="7D2F0B08" w14:textId="77777777" w:rsidR="0058340E" w:rsidRPr="0058340E" w:rsidRDefault="0058340E" w:rsidP="005834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p w14:paraId="13798514" w14:textId="77777777" w:rsidR="00101F3E" w:rsidRPr="0058340E" w:rsidRDefault="00101F3E" w:rsidP="0058340E">
      <w:pPr>
        <w:numPr>
          <w:ilvl w:val="0"/>
          <w:numId w:val="1"/>
        </w:numPr>
        <w:spacing w:before="240" w:after="0" w:line="240" w:lineRule="auto"/>
        <w:ind w:hanging="142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/>
          <w:color w:val="000000"/>
          <w:sz w:val="24"/>
          <w:szCs w:val="24"/>
        </w:rPr>
        <w:t>SKYRIUS</w:t>
      </w:r>
    </w:p>
    <w:p w14:paraId="37F307A3" w14:textId="77777777" w:rsidR="00101F3E" w:rsidRPr="0058340E" w:rsidRDefault="00101F3E" w:rsidP="0058340E">
      <w:pPr>
        <w:spacing w:after="24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/>
          <w:color w:val="000000"/>
          <w:sz w:val="24"/>
          <w:szCs w:val="24"/>
        </w:rPr>
        <w:t>PIRKIMO TIPAS</w:t>
      </w:r>
    </w:p>
    <w:p w14:paraId="0178DAF9" w14:textId="412D802B" w:rsidR="00101F3E" w:rsidRPr="00745392" w:rsidRDefault="00101F3E" w:rsidP="007453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8"/>
        </w:rPr>
      </w:pPr>
      <w:r w:rsidRPr="00745392">
        <w:rPr>
          <w:rFonts w:ascii="Arial" w:eastAsia="Times New Roman" w:hAnsi="Arial" w:cs="Arial"/>
          <w:bCs/>
          <w:color w:val="000000"/>
          <w:sz w:val="24"/>
          <w:szCs w:val="28"/>
        </w:rPr>
        <w:t>Prekių pirkimas.</w:t>
      </w:r>
    </w:p>
    <w:p w14:paraId="2522C007" w14:textId="77777777" w:rsidR="00745392" w:rsidRPr="00745392" w:rsidRDefault="00745392" w:rsidP="00745392">
      <w:pPr>
        <w:pStyle w:val="ListParagraph"/>
        <w:spacing w:after="0" w:line="240" w:lineRule="auto"/>
        <w:ind w:left="1607"/>
        <w:jc w:val="both"/>
        <w:rPr>
          <w:rFonts w:ascii="Arial" w:eastAsia="Times New Roman" w:hAnsi="Arial" w:cs="Arial"/>
          <w:bCs/>
          <w:color w:val="000000"/>
          <w:sz w:val="24"/>
          <w:szCs w:val="28"/>
        </w:rPr>
      </w:pPr>
    </w:p>
    <w:p w14:paraId="1475455F" w14:textId="77777777" w:rsidR="00101F3E" w:rsidRPr="0058340E" w:rsidRDefault="00101F3E" w:rsidP="0058340E">
      <w:pPr>
        <w:numPr>
          <w:ilvl w:val="0"/>
          <w:numId w:val="1"/>
        </w:numPr>
        <w:spacing w:before="240" w:after="0" w:line="240" w:lineRule="auto"/>
        <w:ind w:left="181" w:hanging="18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/>
          <w:color w:val="000000"/>
          <w:sz w:val="24"/>
          <w:szCs w:val="24"/>
        </w:rPr>
        <w:t>SKYRIUS</w:t>
      </w:r>
    </w:p>
    <w:p w14:paraId="71F308DA" w14:textId="77777777" w:rsidR="00101F3E" w:rsidRDefault="00101F3E" w:rsidP="0058340E">
      <w:pPr>
        <w:spacing w:after="24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/>
          <w:color w:val="000000"/>
          <w:sz w:val="24"/>
          <w:szCs w:val="24"/>
        </w:rPr>
        <w:t>TIKSLAS</w:t>
      </w:r>
    </w:p>
    <w:p w14:paraId="18681DF5" w14:textId="77777777" w:rsidR="0058340E" w:rsidRPr="0058340E" w:rsidRDefault="0058340E" w:rsidP="0058340E">
      <w:pPr>
        <w:spacing w:after="24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3A79982" w14:textId="1BF45514" w:rsidR="00101F3E" w:rsidRPr="0058340E" w:rsidRDefault="00101F3E" w:rsidP="0058340E">
      <w:pPr>
        <w:spacing w:after="0" w:line="240" w:lineRule="auto"/>
        <w:ind w:firstLine="1247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2. </w:t>
      </w:r>
      <w:r w:rsidR="005E18BC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Perkamos </w:t>
      </w:r>
      <w:r w:rsidR="00E34E30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prekės </w:t>
      </w:r>
      <w:r w:rsidR="00E52A09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bus naudojamos </w:t>
      </w:r>
      <w:r w:rsidR="00437858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stacionari</w:t>
      </w:r>
      <w:r w:rsidR="00F1699F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ame</w:t>
      </w:r>
      <w:r w:rsidR="00437858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072DBB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aukšto slėgio vandens </w:t>
      </w:r>
      <w:r w:rsidR="00D0204A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siurbimo </w:t>
      </w:r>
      <w:r w:rsidR="005A64DB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agregate </w:t>
      </w:r>
      <w:proofErr w:type="spellStart"/>
      <w:r w:rsidR="00FA7719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EcoMaster</w:t>
      </w:r>
      <w:proofErr w:type="spellEnd"/>
      <w:r w:rsidR="00FA7719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E150M 2800/13 </w:t>
      </w:r>
      <w:proofErr w:type="spellStart"/>
      <w:r w:rsidR="00FA7719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Advanced</w:t>
      </w:r>
      <w:proofErr w:type="spellEnd"/>
      <w:r w:rsidR="00B96F22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 w:rsidR="00BE2380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9B594B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gamintoj</w:t>
      </w:r>
      <w:r w:rsidR="00B96F22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o</w:t>
      </w:r>
      <w:r w:rsidR="004120B7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FA7719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WOMA</w:t>
      </w:r>
      <w:r w:rsidR="0037688D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37688D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GmbH</w:t>
      </w:r>
      <w:proofErr w:type="spellEnd"/>
      <w:r w:rsidR="00334CD8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, išmontuojant</w:t>
      </w:r>
      <w:r w:rsidR="00400FB7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VĮ Ignalinos AE įrangą ir tvarkant atlieka</w:t>
      </w:r>
      <w:r w:rsidR="00F47B0F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s, </w:t>
      </w:r>
      <w:r w:rsidR="008941A4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susidėvėjusi</w:t>
      </w:r>
      <w:r w:rsidR="00D373BD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o</w:t>
      </w:r>
      <w:r w:rsidR="008941A4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ms</w:t>
      </w:r>
      <w:r w:rsidR="00D373BD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dalims pakeisti bei atlikti </w:t>
      </w:r>
      <w:r w:rsidR="00F05840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jo </w:t>
      </w:r>
      <w:r w:rsidR="00D373BD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techninę</w:t>
      </w:r>
      <w:r w:rsidR="002B1243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priežiūrą. </w:t>
      </w:r>
    </w:p>
    <w:p w14:paraId="55BEE922" w14:textId="379C5661" w:rsidR="00205226" w:rsidRDefault="00427229" w:rsidP="002B6E5B">
      <w:pPr>
        <w:spacing w:after="0" w:line="360" w:lineRule="auto"/>
        <w:ind w:firstLine="124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3. Įranga naudojama branduolinių atliekų tvarkymo ir šalinimo procesuose,</w:t>
      </w:r>
      <w:r w:rsidR="00A67EF0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atsarginės </w:t>
      </w:r>
      <w:r w:rsidR="008A6C73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ir eksploatacinės medžiagos naudojamos</w:t>
      </w:r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įrangos eksploatavimo laikui pratęsti </w:t>
      </w:r>
      <w:proofErr w:type="spellStart"/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t.y</w:t>
      </w:r>
      <w:proofErr w:type="spellEnd"/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perkamas aplinkosauginis ir aplinkai palankus </w:t>
      </w:r>
      <w:r w:rsidRPr="0058340E">
        <w:rPr>
          <w:rFonts w:ascii="Arial" w:eastAsia="Times New Roman" w:hAnsi="Arial" w:cs="Arial"/>
          <w:bCs/>
          <w:sz w:val="24"/>
          <w:szCs w:val="24"/>
        </w:rPr>
        <w:t>produktas, kuris patenka į orientacinį aplinkosauginių ir aplinkai palankių prekių bei paslaugų sąrašą</w:t>
      </w:r>
      <w:proofErr w:type="gramStart"/>
      <w:r w:rsidRPr="0058340E">
        <w:rPr>
          <w:rFonts w:ascii="Arial" w:eastAsia="Times New Roman" w:hAnsi="Arial" w:cs="Arial"/>
          <w:bCs/>
          <w:sz w:val="24"/>
          <w:szCs w:val="24"/>
        </w:rPr>
        <w:t xml:space="preserve">  </w:t>
      </w:r>
      <w:proofErr w:type="gramEnd"/>
      <w:r w:rsidRPr="0058340E">
        <w:rPr>
          <w:rFonts w:ascii="Arial" w:eastAsia="Times New Roman" w:hAnsi="Arial" w:cs="Arial"/>
          <w:bCs/>
          <w:sz w:val="24"/>
          <w:szCs w:val="24"/>
        </w:rPr>
        <w:t>pagal (ES) 2015/2174 reglamentą.</w:t>
      </w:r>
    </w:p>
    <w:p w14:paraId="634D8B50" w14:textId="77777777" w:rsidR="00745392" w:rsidRPr="0058340E" w:rsidRDefault="00745392" w:rsidP="002B6E5B">
      <w:pPr>
        <w:spacing w:after="0" w:line="360" w:lineRule="auto"/>
        <w:ind w:firstLine="124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FB8C74D" w14:textId="77777777" w:rsidR="00101F3E" w:rsidRPr="0058340E" w:rsidRDefault="00101F3E" w:rsidP="00101F3E">
      <w:pPr>
        <w:numPr>
          <w:ilvl w:val="0"/>
          <w:numId w:val="1"/>
        </w:numPr>
        <w:spacing w:before="240" w:after="0" w:line="240" w:lineRule="auto"/>
        <w:ind w:left="181" w:hanging="18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/>
          <w:color w:val="000000"/>
          <w:sz w:val="24"/>
          <w:szCs w:val="24"/>
        </w:rPr>
        <w:t>SKYRIUS</w:t>
      </w:r>
    </w:p>
    <w:p w14:paraId="0EC29BDC" w14:textId="3C12DB3D" w:rsidR="00101F3E" w:rsidRDefault="00101F3E" w:rsidP="00101F3E">
      <w:pPr>
        <w:spacing w:after="24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/>
          <w:color w:val="000000"/>
          <w:sz w:val="24"/>
          <w:szCs w:val="24"/>
        </w:rPr>
        <w:t>PREKIŲ APRAŠYMAS</w:t>
      </w:r>
      <w:r w:rsidR="003676E9" w:rsidRPr="0058340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IR TIEKIMO APIMTIS</w:t>
      </w:r>
    </w:p>
    <w:p w14:paraId="00631468" w14:textId="77777777" w:rsidR="0058340E" w:rsidRPr="0058340E" w:rsidRDefault="0058340E" w:rsidP="00101F3E">
      <w:pPr>
        <w:spacing w:after="24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F62974F" w14:textId="0EFC0A27" w:rsidR="00E9051F" w:rsidRPr="0058340E" w:rsidRDefault="00427229" w:rsidP="002B6E5B">
      <w:pPr>
        <w:spacing w:after="0" w:line="360" w:lineRule="auto"/>
        <w:ind w:firstLine="1247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4</w:t>
      </w:r>
      <w:r w:rsidR="00101F3E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101F3E" w:rsidRPr="0058340E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 xml:space="preserve"> </w:t>
      </w:r>
      <w:r w:rsidR="00E9051F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Šios techninės specifikacijos 5 punkte pateiktoje lentelėje</w:t>
      </w:r>
      <w:r w:rsidR="00402BE1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preliminarus</w:t>
      </w:r>
      <w:r w:rsidR="00E9051F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pirkimo kiekiai nurodyti 3 (trijų) metų laikotarpiui. Tikslūs perkamų prekių kiekiai bus nurodomi atskiruose raštiškuose pirkimo užsakymuose. </w:t>
      </w:r>
      <w:r w:rsidR="00876C83" w:rsidRPr="0058340E">
        <w:rPr>
          <w:rFonts w:ascii="Arial" w:hAnsi="Arial" w:cs="Arial"/>
          <w:sz w:val="24"/>
          <w:szCs w:val="24"/>
        </w:rPr>
        <w:t xml:space="preserve">Prekių pristatymo terminas: </w:t>
      </w:r>
      <w:r w:rsidR="00A334B7" w:rsidRPr="0058340E">
        <w:rPr>
          <w:rFonts w:ascii="Arial" w:hAnsi="Arial" w:cs="Arial"/>
          <w:sz w:val="24"/>
          <w:szCs w:val="24"/>
        </w:rPr>
        <w:t>9</w:t>
      </w:r>
      <w:r w:rsidR="00876C83" w:rsidRPr="0058340E">
        <w:rPr>
          <w:rFonts w:ascii="Arial" w:hAnsi="Arial" w:cs="Arial"/>
          <w:sz w:val="24"/>
          <w:szCs w:val="24"/>
        </w:rPr>
        <w:t xml:space="preserve">0 kalendorinių dienų nuo atskiro raštiško užsakymo pateikimo tiekėjui dienos. Paskutinis užsakymas gali būti pateikiamas ne vėliau kaip likus </w:t>
      </w:r>
      <w:r w:rsidR="00D75C94" w:rsidRPr="0058340E">
        <w:rPr>
          <w:rFonts w:ascii="Arial" w:hAnsi="Arial" w:cs="Arial"/>
          <w:sz w:val="24"/>
          <w:szCs w:val="24"/>
        </w:rPr>
        <w:t>12</w:t>
      </w:r>
      <w:r w:rsidR="0016761F" w:rsidRPr="0058340E">
        <w:rPr>
          <w:rFonts w:ascii="Arial" w:hAnsi="Arial" w:cs="Arial"/>
          <w:sz w:val="24"/>
          <w:szCs w:val="24"/>
        </w:rPr>
        <w:t>0</w:t>
      </w:r>
      <w:r w:rsidR="00876C83" w:rsidRPr="0058340E">
        <w:rPr>
          <w:rFonts w:ascii="Arial" w:hAnsi="Arial" w:cs="Arial"/>
          <w:sz w:val="24"/>
          <w:szCs w:val="24"/>
        </w:rPr>
        <w:t xml:space="preserve"> kalendorin</w:t>
      </w:r>
      <w:r w:rsidR="00D75C94" w:rsidRPr="0058340E">
        <w:rPr>
          <w:rFonts w:ascii="Arial" w:hAnsi="Arial" w:cs="Arial"/>
          <w:sz w:val="24"/>
          <w:szCs w:val="24"/>
        </w:rPr>
        <w:t>ių</w:t>
      </w:r>
      <w:r w:rsidR="00876C83" w:rsidRPr="0058340E">
        <w:rPr>
          <w:rFonts w:ascii="Arial" w:hAnsi="Arial" w:cs="Arial"/>
          <w:sz w:val="24"/>
          <w:szCs w:val="24"/>
        </w:rPr>
        <w:t xml:space="preserve"> dien</w:t>
      </w:r>
      <w:r w:rsidR="00D75C94" w:rsidRPr="0058340E">
        <w:rPr>
          <w:rFonts w:ascii="Arial" w:hAnsi="Arial" w:cs="Arial"/>
          <w:sz w:val="24"/>
          <w:szCs w:val="24"/>
        </w:rPr>
        <w:t>ų</w:t>
      </w:r>
      <w:r w:rsidR="00876C83" w:rsidRPr="0058340E">
        <w:rPr>
          <w:rFonts w:ascii="Arial" w:hAnsi="Arial" w:cs="Arial"/>
          <w:sz w:val="24"/>
          <w:szCs w:val="24"/>
        </w:rPr>
        <w:t xml:space="preserve"> iki prekių tiekimo laikotarpio pabaigos. Minimali vieno atskiro užsakymo vertė – ne mažesnė kaip </w:t>
      </w:r>
      <w:r w:rsidR="00ED5873" w:rsidRPr="0058340E">
        <w:rPr>
          <w:rFonts w:ascii="Arial" w:hAnsi="Arial" w:cs="Arial"/>
          <w:sz w:val="24"/>
          <w:szCs w:val="24"/>
          <w:lang w:val="en-US"/>
        </w:rPr>
        <w:t>20</w:t>
      </w:r>
      <w:r w:rsidR="00876C83" w:rsidRPr="0058340E">
        <w:rPr>
          <w:rFonts w:ascii="Arial" w:hAnsi="Arial" w:cs="Arial"/>
          <w:sz w:val="24"/>
          <w:szCs w:val="24"/>
        </w:rPr>
        <w:t>00 Eur be PVM.</w:t>
      </w:r>
    </w:p>
    <w:p w14:paraId="4B91E25D" w14:textId="0EDFF136" w:rsidR="00101F3E" w:rsidRPr="0058340E" w:rsidRDefault="00E9051F" w:rsidP="002B6E5B">
      <w:pPr>
        <w:spacing w:after="0" w:line="360" w:lineRule="auto"/>
        <w:ind w:firstLine="1247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5. Perkamų prekių užsakymo kodai bei </w:t>
      </w:r>
      <w:r w:rsidR="001D058E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preliminarus</w:t>
      </w:r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pirkimo kiekiai nurodyti lentelėje: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2835"/>
        <w:gridCol w:w="1701"/>
      </w:tblGrid>
      <w:tr w:rsidR="004A7AC7" w:rsidRPr="0058340E" w14:paraId="02D71D6D" w14:textId="60D9BDB9" w:rsidTr="00646EBF">
        <w:tc>
          <w:tcPr>
            <w:tcW w:w="709" w:type="dxa"/>
          </w:tcPr>
          <w:p w14:paraId="4B55E6CD" w14:textId="067C4E75" w:rsidR="004A7AC7" w:rsidRPr="0058340E" w:rsidRDefault="004A7AC7" w:rsidP="00545CC5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4"/>
                <w:szCs w:val="24"/>
              </w:rPr>
              <w:t>Eilės Nr.</w:t>
            </w:r>
          </w:p>
        </w:tc>
        <w:tc>
          <w:tcPr>
            <w:tcW w:w="4111" w:type="dxa"/>
          </w:tcPr>
          <w:p w14:paraId="3984233C" w14:textId="48DD0EEF" w:rsidR="004A7AC7" w:rsidRPr="0058340E" w:rsidRDefault="004A7AC7" w:rsidP="003B08C9">
            <w:pPr>
              <w:spacing w:after="0" w:line="372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Atsarginės dalies pavadinimas</w:t>
            </w:r>
          </w:p>
        </w:tc>
        <w:tc>
          <w:tcPr>
            <w:tcW w:w="2835" w:type="dxa"/>
          </w:tcPr>
          <w:p w14:paraId="1D4889B1" w14:textId="454F7647" w:rsidR="004A7AC7" w:rsidRPr="0058340E" w:rsidRDefault="00646EBF" w:rsidP="00646EBF">
            <w:pPr>
              <w:spacing w:after="0" w:line="372" w:lineRule="auto"/>
              <w:ind w:hanging="104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Gamintojo</w:t>
            </w:r>
            <w:r w:rsidR="004A7AC7" w:rsidRPr="0058340E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 xml:space="preserve"> kodas</w:t>
            </w:r>
          </w:p>
        </w:tc>
        <w:tc>
          <w:tcPr>
            <w:tcW w:w="1701" w:type="dxa"/>
          </w:tcPr>
          <w:p w14:paraId="4FDF95AE" w14:textId="64A46190" w:rsidR="004A7AC7" w:rsidRPr="0058340E" w:rsidRDefault="004A7AC7" w:rsidP="003613AD">
            <w:pPr>
              <w:spacing w:after="0" w:line="372" w:lineRule="auto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</w:rPr>
              <w:t>Preliminarus kiekis (Vnt.)</w:t>
            </w:r>
          </w:p>
        </w:tc>
      </w:tr>
      <w:tr w:rsidR="004A7AC7" w:rsidRPr="0058340E" w14:paraId="21870901" w14:textId="3B97C465" w:rsidTr="00646EBF">
        <w:tc>
          <w:tcPr>
            <w:tcW w:w="9356" w:type="dxa"/>
            <w:gridSpan w:val="4"/>
          </w:tcPr>
          <w:p w14:paraId="48561B53" w14:textId="6433415C" w:rsidR="004A7AC7" w:rsidRPr="0058340E" w:rsidRDefault="004A7AC7" w:rsidP="00911613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Atsarginės dalys stacionariam aukšto slėgio vandens siurbimo agregatui </w:t>
            </w:r>
            <w:proofErr w:type="spellStart"/>
            <w:r w:rsidRPr="0058340E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  <w:t>EcoMaster</w:t>
            </w:r>
            <w:proofErr w:type="spellEnd"/>
            <w:r w:rsidRPr="0058340E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 E 150M 2800/13 </w:t>
            </w:r>
            <w:proofErr w:type="spellStart"/>
            <w:r w:rsidRPr="0058340E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  <w:t>Advanced</w:t>
            </w:r>
            <w:proofErr w:type="spellEnd"/>
            <w:r w:rsidRPr="0058340E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  <w:t xml:space="preserve">, gamintojo WOMA </w:t>
            </w:r>
            <w:proofErr w:type="spellStart"/>
            <w:r w:rsidR="00646EBF" w:rsidRPr="0058340E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  <w:t>GmbH</w:t>
            </w:r>
            <w:proofErr w:type="spellEnd"/>
            <w:r w:rsidRPr="0058340E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14:ligatures w14:val="standardContextual"/>
              </w:rPr>
              <w:t>:</w:t>
            </w:r>
          </w:p>
        </w:tc>
      </w:tr>
      <w:tr w:rsidR="004A7AC7" w14:paraId="0B52AEFF" w14:textId="77777777" w:rsidTr="00646EBF">
        <w:tc>
          <w:tcPr>
            <w:tcW w:w="709" w:type="dxa"/>
          </w:tcPr>
          <w:p w14:paraId="37C00272" w14:textId="4A56B999" w:rsidR="004A7AC7" w:rsidRPr="0058340E" w:rsidRDefault="004A7AC7" w:rsidP="00545CC5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5C2A96D2" w14:textId="622E4427" w:rsidR="004A7AC7" w:rsidRPr="0058340E" w:rsidRDefault="004A7AC7" w:rsidP="000F3D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  <w:t>Aukšto slėgio sandarinimo komplektas</w:t>
            </w:r>
          </w:p>
        </w:tc>
        <w:tc>
          <w:tcPr>
            <w:tcW w:w="2835" w:type="dxa"/>
          </w:tcPr>
          <w:p w14:paraId="68E8D419" w14:textId="14D6E47D" w:rsidR="004A7AC7" w:rsidRPr="0058340E" w:rsidRDefault="004A7AC7" w:rsidP="003B0C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9.882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426.0 arba lygiavertis</w:t>
            </w:r>
          </w:p>
        </w:tc>
        <w:tc>
          <w:tcPr>
            <w:tcW w:w="1701" w:type="dxa"/>
          </w:tcPr>
          <w:p w14:paraId="587B3FFD" w14:textId="11AF2E4F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4A7AC7" w14:paraId="7126EE60" w14:textId="04A90C4B" w:rsidTr="00646EBF">
        <w:tc>
          <w:tcPr>
            <w:tcW w:w="709" w:type="dxa"/>
          </w:tcPr>
          <w:p w14:paraId="11909513" w14:textId="1F8800B4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bookmarkStart w:id="9" w:name="_Hlk156468056"/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72B3AF67" w14:textId="7399D812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  <w:t>Aukšto slėgio siurblio priežiūros komplektas</w:t>
            </w:r>
          </w:p>
        </w:tc>
        <w:tc>
          <w:tcPr>
            <w:tcW w:w="2835" w:type="dxa"/>
          </w:tcPr>
          <w:p w14:paraId="725CE76B" w14:textId="2C56F03D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9.919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006.0 arba lygiavertis</w:t>
            </w:r>
          </w:p>
        </w:tc>
        <w:tc>
          <w:tcPr>
            <w:tcW w:w="1701" w:type="dxa"/>
          </w:tcPr>
          <w:p w14:paraId="6DBD4819" w14:textId="1E4B3066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bookmarkEnd w:id="9"/>
      <w:tr w:rsidR="004A7AC7" w14:paraId="3BE6C15D" w14:textId="73357A6C" w:rsidTr="00646EBF">
        <w:tc>
          <w:tcPr>
            <w:tcW w:w="709" w:type="dxa"/>
          </w:tcPr>
          <w:p w14:paraId="381F3DCD" w14:textId="7E00284B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2192A908" w14:textId="430D1E98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 xml:space="preserve">Galvutės įdėklo 150M-250 priežiūros komplektas </w:t>
            </w:r>
          </w:p>
        </w:tc>
        <w:tc>
          <w:tcPr>
            <w:tcW w:w="2835" w:type="dxa"/>
          </w:tcPr>
          <w:p w14:paraId="126B5D4B" w14:textId="59E51B58" w:rsidR="004A7AC7" w:rsidRPr="0058340E" w:rsidRDefault="004A7AC7" w:rsidP="00906E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8340E">
              <w:rPr>
                <w:rFonts w:ascii="Arial" w:hAnsi="Arial" w:cs="Arial"/>
                <w:color w:val="000000"/>
                <w:sz w:val="24"/>
                <w:szCs w:val="24"/>
              </w:rPr>
              <w:t>9.918</w:t>
            </w:r>
            <w:proofErr w:type="gramStart"/>
            <w:r w:rsidRPr="0058340E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gramEnd"/>
            <w:r w:rsidRPr="0058340E">
              <w:rPr>
                <w:rFonts w:ascii="Arial" w:hAnsi="Arial" w:cs="Arial"/>
                <w:color w:val="000000"/>
                <w:sz w:val="24"/>
                <w:szCs w:val="24"/>
              </w:rPr>
              <w:t>915.0 arba lygiavertis</w:t>
            </w:r>
          </w:p>
        </w:tc>
        <w:tc>
          <w:tcPr>
            <w:tcW w:w="1701" w:type="dxa"/>
          </w:tcPr>
          <w:p w14:paraId="3E05CB5A" w14:textId="09C87842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4A7AC7" w14:paraId="30E13ECB" w14:textId="07E2CC97" w:rsidTr="00646EBF">
        <w:tc>
          <w:tcPr>
            <w:tcW w:w="709" w:type="dxa"/>
          </w:tcPr>
          <w:p w14:paraId="3B891C99" w14:textId="1A105F8C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161AEF3A" w14:textId="03AAA846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Guolių korpusų priežiūros komplektas</w:t>
            </w:r>
          </w:p>
        </w:tc>
        <w:tc>
          <w:tcPr>
            <w:tcW w:w="2835" w:type="dxa"/>
          </w:tcPr>
          <w:p w14:paraId="22584F27" w14:textId="182010ED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9.918-558.0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arba lygiavertis</w:t>
            </w:r>
          </w:p>
        </w:tc>
        <w:tc>
          <w:tcPr>
            <w:tcW w:w="1701" w:type="dxa"/>
          </w:tcPr>
          <w:p w14:paraId="0DA1C132" w14:textId="3123A032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4A7AC7" w14:paraId="5CEC66BD" w14:textId="0FA02FDC" w:rsidTr="00646EBF">
        <w:trPr>
          <w:trHeight w:val="591"/>
        </w:trPr>
        <w:tc>
          <w:tcPr>
            <w:tcW w:w="709" w:type="dxa"/>
          </w:tcPr>
          <w:p w14:paraId="6C212D5E" w14:textId="3ED6C34A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4FD669BB" w14:textId="3382C5ED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O-žiedas Nr. 1</w:t>
            </w:r>
          </w:p>
        </w:tc>
        <w:tc>
          <w:tcPr>
            <w:tcW w:w="2835" w:type="dxa"/>
          </w:tcPr>
          <w:p w14:paraId="6FA30B10" w14:textId="7252E3BD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6.025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005.0 arba lygiavertis</w:t>
            </w:r>
          </w:p>
        </w:tc>
        <w:tc>
          <w:tcPr>
            <w:tcW w:w="1701" w:type="dxa"/>
          </w:tcPr>
          <w:p w14:paraId="58E9739B" w14:textId="0ED823F2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24</w:t>
            </w:r>
          </w:p>
        </w:tc>
      </w:tr>
      <w:tr w:rsidR="004A7AC7" w14:paraId="60C156B4" w14:textId="77777777" w:rsidTr="00646EBF">
        <w:tc>
          <w:tcPr>
            <w:tcW w:w="709" w:type="dxa"/>
          </w:tcPr>
          <w:p w14:paraId="7225284F" w14:textId="545D2E77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16886054" w14:textId="77E4C060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O-žiedas Nr. 2</w:t>
            </w:r>
          </w:p>
        </w:tc>
        <w:tc>
          <w:tcPr>
            <w:tcW w:w="2835" w:type="dxa"/>
          </w:tcPr>
          <w:p w14:paraId="08E43349" w14:textId="71664247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9.882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 xml:space="preserve">413.0 arba </w:t>
            </w:r>
            <w:proofErr w:type="spell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lygiavertisi</w:t>
            </w:r>
            <w:proofErr w:type="spellEnd"/>
          </w:p>
        </w:tc>
        <w:tc>
          <w:tcPr>
            <w:tcW w:w="1701" w:type="dxa"/>
          </w:tcPr>
          <w:p w14:paraId="789755BE" w14:textId="7B098604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12</w:t>
            </w:r>
          </w:p>
        </w:tc>
      </w:tr>
      <w:tr w:rsidR="004A7AC7" w14:paraId="3BB7FE99" w14:textId="77777777" w:rsidTr="00646EBF">
        <w:trPr>
          <w:trHeight w:val="391"/>
        </w:trPr>
        <w:tc>
          <w:tcPr>
            <w:tcW w:w="709" w:type="dxa"/>
          </w:tcPr>
          <w:p w14:paraId="033C326E" w14:textId="41A568E5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37676401" w14:textId="1D904E79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O-žiedas Nr. 3</w:t>
            </w:r>
          </w:p>
        </w:tc>
        <w:tc>
          <w:tcPr>
            <w:tcW w:w="2835" w:type="dxa"/>
          </w:tcPr>
          <w:p w14:paraId="14743D21" w14:textId="56C5D33E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6.025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012.0 arba lygiavertis</w:t>
            </w:r>
          </w:p>
        </w:tc>
        <w:tc>
          <w:tcPr>
            <w:tcW w:w="1701" w:type="dxa"/>
          </w:tcPr>
          <w:p w14:paraId="74DC1FAC" w14:textId="579DC83E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24</w:t>
            </w:r>
          </w:p>
        </w:tc>
      </w:tr>
      <w:tr w:rsidR="004A7AC7" w14:paraId="69608B66" w14:textId="77777777" w:rsidTr="00646EBF">
        <w:tc>
          <w:tcPr>
            <w:tcW w:w="709" w:type="dxa"/>
          </w:tcPr>
          <w:p w14:paraId="0BEED75F" w14:textId="2B3D12E9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14:paraId="64C8FC99" w14:textId="60D81B62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Pasta Nr. 1</w:t>
            </w:r>
          </w:p>
        </w:tc>
        <w:tc>
          <w:tcPr>
            <w:tcW w:w="2835" w:type="dxa"/>
          </w:tcPr>
          <w:p w14:paraId="0D8F766A" w14:textId="7FCC921C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9.892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352.0 arba lygiavertė</w:t>
            </w:r>
          </w:p>
        </w:tc>
        <w:tc>
          <w:tcPr>
            <w:tcW w:w="1701" w:type="dxa"/>
          </w:tcPr>
          <w:p w14:paraId="4FFAF39C" w14:textId="4C14F646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4A7AC7" w14:paraId="0889DCD8" w14:textId="77777777" w:rsidTr="00646EBF">
        <w:tc>
          <w:tcPr>
            <w:tcW w:w="709" w:type="dxa"/>
          </w:tcPr>
          <w:p w14:paraId="7735236A" w14:textId="222280DB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14:paraId="4C9C9EA8" w14:textId="59644FBD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Pasta Nr. 2</w:t>
            </w:r>
          </w:p>
        </w:tc>
        <w:tc>
          <w:tcPr>
            <w:tcW w:w="2835" w:type="dxa"/>
          </w:tcPr>
          <w:p w14:paraId="2F7F6454" w14:textId="49F3FE14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9.892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362.0 arba lygiavertė</w:t>
            </w:r>
          </w:p>
        </w:tc>
        <w:tc>
          <w:tcPr>
            <w:tcW w:w="1701" w:type="dxa"/>
          </w:tcPr>
          <w:p w14:paraId="2E47836E" w14:textId="7E74A83D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4A7AC7" w14:paraId="1E3AF8FF" w14:textId="77777777" w:rsidTr="00646EBF">
        <w:tc>
          <w:tcPr>
            <w:tcW w:w="709" w:type="dxa"/>
          </w:tcPr>
          <w:p w14:paraId="1D65FEBC" w14:textId="06A148D2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14:paraId="6CEA31E9" w14:textId="38A22BB4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Purkštuvas</w:t>
            </w:r>
          </w:p>
        </w:tc>
        <w:tc>
          <w:tcPr>
            <w:tcW w:w="2835" w:type="dxa"/>
          </w:tcPr>
          <w:p w14:paraId="6F8999A6" w14:textId="529688C9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9.917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677.0 arba lygiavertis</w:t>
            </w:r>
          </w:p>
        </w:tc>
        <w:tc>
          <w:tcPr>
            <w:tcW w:w="1701" w:type="dxa"/>
          </w:tcPr>
          <w:p w14:paraId="64BF6963" w14:textId="04B41AD3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4A7AC7" w14:paraId="51D2F370" w14:textId="77777777" w:rsidTr="00646EBF">
        <w:tc>
          <w:tcPr>
            <w:tcW w:w="709" w:type="dxa"/>
          </w:tcPr>
          <w:p w14:paraId="5BA5BAF7" w14:textId="28FEF48E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14:paraId="0002762B" w14:textId="468793D1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  <w:t xml:space="preserve">Rotorių galvutė vidiniam vamzdžių </w:t>
            </w:r>
            <w:proofErr w:type="spellStart"/>
            <w:r w:rsidRPr="0058340E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  <w:t>dezaktyvavimui</w:t>
            </w:r>
            <w:proofErr w:type="spellEnd"/>
            <w:r w:rsidRPr="0058340E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  <w:t>, (rotorių galvutė 3000</w:t>
            </w:r>
            <w:r w:rsidR="00646EBF" w:rsidRPr="0058340E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 w:rsidRPr="0058340E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  <w:t>bar)</w:t>
            </w:r>
          </w:p>
        </w:tc>
        <w:tc>
          <w:tcPr>
            <w:tcW w:w="2835" w:type="dxa"/>
          </w:tcPr>
          <w:p w14:paraId="797BFA54" w14:textId="1B6BAEF8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9.877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167.0 arba lygiavertis</w:t>
            </w:r>
          </w:p>
        </w:tc>
        <w:tc>
          <w:tcPr>
            <w:tcW w:w="1701" w:type="dxa"/>
          </w:tcPr>
          <w:p w14:paraId="2CF51929" w14:textId="3DC4860E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4A7AC7" w14:paraId="52593636" w14:textId="77777777" w:rsidTr="00646EBF">
        <w:tc>
          <w:tcPr>
            <w:tcW w:w="709" w:type="dxa"/>
          </w:tcPr>
          <w:p w14:paraId="0235330A" w14:textId="3967E6FB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14:paraId="4DF3ADF8" w14:textId="3B438C21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  <w:t>Korpusas</w:t>
            </w:r>
          </w:p>
        </w:tc>
        <w:tc>
          <w:tcPr>
            <w:tcW w:w="2835" w:type="dxa"/>
          </w:tcPr>
          <w:p w14:paraId="1865EACD" w14:textId="08467D84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9.897</w:t>
            </w:r>
            <w:proofErr w:type="gramStart"/>
            <w:r w:rsidRPr="005834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  <w:proofErr w:type="gramEnd"/>
            <w:r w:rsidRPr="0058340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659.0 </w:t>
            </w: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arba lygiavertis</w:t>
            </w:r>
          </w:p>
        </w:tc>
        <w:tc>
          <w:tcPr>
            <w:tcW w:w="1701" w:type="dxa"/>
          </w:tcPr>
          <w:p w14:paraId="67917598" w14:textId="2ED15A90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4A7AC7" w14:paraId="2F029EDD" w14:textId="77777777" w:rsidTr="00646EBF">
        <w:tc>
          <w:tcPr>
            <w:tcW w:w="709" w:type="dxa"/>
          </w:tcPr>
          <w:p w14:paraId="1CCC7543" w14:textId="4DA6EA0A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14:paraId="6ABB4DF3" w14:textId="57F25ADB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Korpusas</w:t>
            </w:r>
          </w:p>
        </w:tc>
        <w:tc>
          <w:tcPr>
            <w:tcW w:w="2835" w:type="dxa"/>
          </w:tcPr>
          <w:p w14:paraId="2EAA4F7A" w14:textId="4A49EBA2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9.897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691.0 arba lygiavertis</w:t>
            </w:r>
          </w:p>
        </w:tc>
        <w:tc>
          <w:tcPr>
            <w:tcW w:w="1701" w:type="dxa"/>
          </w:tcPr>
          <w:p w14:paraId="616306A4" w14:textId="363457BE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4A7AC7" w14:paraId="6E6963FF" w14:textId="77777777" w:rsidTr="00646EBF">
        <w:tc>
          <w:tcPr>
            <w:tcW w:w="709" w:type="dxa"/>
          </w:tcPr>
          <w:p w14:paraId="01AF8CAD" w14:textId="7ADF9DDB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111" w:type="dxa"/>
          </w:tcPr>
          <w:p w14:paraId="46B46E89" w14:textId="7AFA6F96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Purkštuvas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purkštukas Nr. 1</w:t>
            </w:r>
          </w:p>
        </w:tc>
        <w:tc>
          <w:tcPr>
            <w:tcW w:w="2835" w:type="dxa"/>
          </w:tcPr>
          <w:p w14:paraId="130165A0" w14:textId="24AE2A1C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9.886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056.0 arba lygiavertis</w:t>
            </w:r>
          </w:p>
        </w:tc>
        <w:tc>
          <w:tcPr>
            <w:tcW w:w="1701" w:type="dxa"/>
          </w:tcPr>
          <w:p w14:paraId="39D65436" w14:textId="60755DD6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12</w:t>
            </w:r>
          </w:p>
        </w:tc>
      </w:tr>
      <w:tr w:rsidR="004A7AC7" w14:paraId="29723BA1" w14:textId="77777777" w:rsidTr="00646EBF">
        <w:tc>
          <w:tcPr>
            <w:tcW w:w="709" w:type="dxa"/>
          </w:tcPr>
          <w:p w14:paraId="66158433" w14:textId="72D357D7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14:paraId="627D8A91" w14:textId="262B6A88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Purkštuvas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purkštukas Nr. 2</w:t>
            </w:r>
          </w:p>
        </w:tc>
        <w:tc>
          <w:tcPr>
            <w:tcW w:w="2835" w:type="dxa"/>
          </w:tcPr>
          <w:p w14:paraId="0539C80D" w14:textId="68CFAC5B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9.909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579.0 arba lygiavertis</w:t>
            </w:r>
          </w:p>
        </w:tc>
        <w:tc>
          <w:tcPr>
            <w:tcW w:w="1701" w:type="dxa"/>
          </w:tcPr>
          <w:p w14:paraId="18BD18EF" w14:textId="0214038B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12</w:t>
            </w:r>
          </w:p>
        </w:tc>
      </w:tr>
      <w:tr w:rsidR="004A7AC7" w14:paraId="2B7255A0" w14:textId="77777777" w:rsidTr="00646EBF">
        <w:tc>
          <w:tcPr>
            <w:tcW w:w="709" w:type="dxa"/>
          </w:tcPr>
          <w:p w14:paraId="653FBA5F" w14:textId="6E206314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111" w:type="dxa"/>
          </w:tcPr>
          <w:p w14:paraId="58DDCE6A" w14:textId="3021E3EA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Purkštuvas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purkštukas Nr. 3</w:t>
            </w:r>
          </w:p>
        </w:tc>
        <w:tc>
          <w:tcPr>
            <w:tcW w:w="2835" w:type="dxa"/>
          </w:tcPr>
          <w:p w14:paraId="504494AB" w14:textId="1AC2B252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9.885.891.0 arba lygiavertis</w:t>
            </w:r>
          </w:p>
        </w:tc>
        <w:tc>
          <w:tcPr>
            <w:tcW w:w="1701" w:type="dxa"/>
          </w:tcPr>
          <w:p w14:paraId="43A4FC5D" w14:textId="3A3FA1A5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12</w:t>
            </w:r>
          </w:p>
        </w:tc>
      </w:tr>
      <w:tr w:rsidR="004A7AC7" w14:paraId="67421379" w14:textId="77777777" w:rsidTr="00646EBF">
        <w:tc>
          <w:tcPr>
            <w:tcW w:w="709" w:type="dxa"/>
          </w:tcPr>
          <w:p w14:paraId="4BAF64DF" w14:textId="49C920B8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111" w:type="dxa"/>
          </w:tcPr>
          <w:p w14:paraId="22BD9388" w14:textId="24693E52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  <w:t>Siurblio galvutės 150-250M priežiūros komplektas</w:t>
            </w:r>
          </w:p>
        </w:tc>
        <w:tc>
          <w:tcPr>
            <w:tcW w:w="2835" w:type="dxa"/>
          </w:tcPr>
          <w:p w14:paraId="5DD19E0C" w14:textId="07725C82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9.918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906.0 arba lygiavertis</w:t>
            </w:r>
          </w:p>
        </w:tc>
        <w:tc>
          <w:tcPr>
            <w:tcW w:w="1701" w:type="dxa"/>
          </w:tcPr>
          <w:p w14:paraId="6CCF4976" w14:textId="49538A5E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4A7AC7" w:rsidRPr="0058340E" w14:paraId="77686E88" w14:textId="77777777" w:rsidTr="00646EBF">
        <w:tc>
          <w:tcPr>
            <w:tcW w:w="709" w:type="dxa"/>
          </w:tcPr>
          <w:p w14:paraId="5348DB38" w14:textId="65547AA6" w:rsidR="004A7AC7" w:rsidRPr="0058340E" w:rsidRDefault="004A7AC7" w:rsidP="00906E2B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111" w:type="dxa"/>
          </w:tcPr>
          <w:p w14:paraId="2D0EDA12" w14:textId="51712F17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Siurblio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jungties varžtų         komplektas</w:t>
            </w:r>
          </w:p>
        </w:tc>
        <w:tc>
          <w:tcPr>
            <w:tcW w:w="2835" w:type="dxa"/>
          </w:tcPr>
          <w:p w14:paraId="2DD0BF81" w14:textId="46A89642" w:rsidR="004A7AC7" w:rsidRPr="0058340E" w:rsidRDefault="004A7AC7" w:rsidP="00906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9.918-905.0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 xml:space="preserve">  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arba lygiavertis</w:t>
            </w:r>
          </w:p>
        </w:tc>
        <w:tc>
          <w:tcPr>
            <w:tcW w:w="1701" w:type="dxa"/>
          </w:tcPr>
          <w:p w14:paraId="50C6D865" w14:textId="2B0EEFD4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4A7AC7" w:rsidRPr="0058340E" w14:paraId="2BA54417" w14:textId="77777777" w:rsidTr="00646EBF">
        <w:tc>
          <w:tcPr>
            <w:tcW w:w="709" w:type="dxa"/>
          </w:tcPr>
          <w:p w14:paraId="29EA7345" w14:textId="7B33E0AD" w:rsidR="004A7AC7" w:rsidRPr="0058340E" w:rsidRDefault="004A7AC7" w:rsidP="00154248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111" w:type="dxa"/>
          </w:tcPr>
          <w:p w14:paraId="2254F6DC" w14:textId="6CF7AB47" w:rsidR="004A7AC7" w:rsidRPr="0058340E" w:rsidRDefault="004A7AC7" w:rsidP="001542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Vandens filtras</w:t>
            </w:r>
          </w:p>
        </w:tc>
        <w:tc>
          <w:tcPr>
            <w:tcW w:w="2835" w:type="dxa"/>
          </w:tcPr>
          <w:p w14:paraId="308F12C4" w14:textId="45D79E50" w:rsidR="004A7AC7" w:rsidRPr="0058340E" w:rsidRDefault="004A7AC7" w:rsidP="001542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9.903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066.0 arba lygiavertis</w:t>
            </w:r>
          </w:p>
        </w:tc>
        <w:tc>
          <w:tcPr>
            <w:tcW w:w="1701" w:type="dxa"/>
          </w:tcPr>
          <w:p w14:paraId="698EF04A" w14:textId="1279E974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>24</w:t>
            </w:r>
          </w:p>
        </w:tc>
      </w:tr>
      <w:tr w:rsidR="004A7AC7" w:rsidRPr="0058340E" w14:paraId="1EA15A24" w14:textId="77777777" w:rsidTr="00646EBF">
        <w:tc>
          <w:tcPr>
            <w:tcW w:w="709" w:type="dxa"/>
          </w:tcPr>
          <w:p w14:paraId="68380AB5" w14:textId="50541BD9" w:rsidR="004A7AC7" w:rsidRPr="0058340E" w:rsidRDefault="004A7AC7" w:rsidP="00154248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111" w:type="dxa"/>
          </w:tcPr>
          <w:p w14:paraId="48FFAD20" w14:textId="64DDB786" w:rsidR="004A7AC7" w:rsidRPr="0058340E" w:rsidRDefault="004A7AC7" w:rsidP="001542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  <w:t>Žarna</w:t>
            </w:r>
          </w:p>
        </w:tc>
        <w:tc>
          <w:tcPr>
            <w:tcW w:w="2835" w:type="dxa"/>
          </w:tcPr>
          <w:p w14:paraId="13A189A2" w14:textId="5BDC6399" w:rsidR="004A7AC7" w:rsidRPr="0058340E" w:rsidRDefault="004A7AC7" w:rsidP="001542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9.915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151.0 arba lygiavertis</w:t>
            </w:r>
          </w:p>
        </w:tc>
        <w:tc>
          <w:tcPr>
            <w:tcW w:w="1701" w:type="dxa"/>
          </w:tcPr>
          <w:p w14:paraId="56C35504" w14:textId="7FD5236A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8</w:t>
            </w:r>
          </w:p>
        </w:tc>
      </w:tr>
      <w:tr w:rsidR="004A7AC7" w:rsidRPr="0058340E" w14:paraId="50991B5C" w14:textId="77777777" w:rsidTr="00646EBF">
        <w:tc>
          <w:tcPr>
            <w:tcW w:w="709" w:type="dxa"/>
          </w:tcPr>
          <w:p w14:paraId="7B9413CA" w14:textId="4730EF04" w:rsidR="004A7AC7" w:rsidRPr="0058340E" w:rsidRDefault="004A7AC7" w:rsidP="00154248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11" w:type="dxa"/>
          </w:tcPr>
          <w:p w14:paraId="7AC833ED" w14:textId="170F3F22" w:rsidR="004A7AC7" w:rsidRPr="0058340E" w:rsidRDefault="004A7AC7" w:rsidP="001542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bCs/>
                <w:color w:val="000000"/>
                <w:sz w:val="24"/>
                <w:szCs w:val="24"/>
                <w14:ligatures w14:val="standardContextual"/>
              </w:rPr>
              <w:t>Žarna</w:t>
            </w:r>
          </w:p>
        </w:tc>
        <w:tc>
          <w:tcPr>
            <w:tcW w:w="2835" w:type="dxa"/>
          </w:tcPr>
          <w:p w14:paraId="6D7CFB90" w14:textId="0EDB4926" w:rsidR="004A7AC7" w:rsidRPr="0058340E" w:rsidRDefault="004A7AC7" w:rsidP="001542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9.915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139.0 arba lygiavertis</w:t>
            </w:r>
          </w:p>
        </w:tc>
        <w:tc>
          <w:tcPr>
            <w:tcW w:w="1701" w:type="dxa"/>
          </w:tcPr>
          <w:p w14:paraId="180D483D" w14:textId="0D91F79F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4A7AC7" w:rsidRPr="0058340E" w14:paraId="710E767A" w14:textId="77777777" w:rsidTr="00646EBF">
        <w:tc>
          <w:tcPr>
            <w:tcW w:w="709" w:type="dxa"/>
          </w:tcPr>
          <w:p w14:paraId="4CE74ACE" w14:textId="6655DED6" w:rsidR="004A7AC7" w:rsidRPr="0058340E" w:rsidRDefault="004A7AC7" w:rsidP="00154248">
            <w:pPr>
              <w:spacing w:after="0" w:line="372" w:lineRule="auto"/>
              <w:jc w:val="both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111" w:type="dxa"/>
          </w:tcPr>
          <w:p w14:paraId="602DA384" w14:textId="7C1016BA" w:rsidR="004A7AC7" w:rsidRPr="0058340E" w:rsidRDefault="004A7AC7" w:rsidP="001542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Apsauga</w:t>
            </w:r>
          </w:p>
        </w:tc>
        <w:tc>
          <w:tcPr>
            <w:tcW w:w="2835" w:type="dxa"/>
          </w:tcPr>
          <w:p w14:paraId="51E6E142" w14:textId="5DA19EE8" w:rsidR="004A7AC7" w:rsidRPr="0058340E" w:rsidRDefault="004A7AC7" w:rsidP="001542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</w:pPr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6.025</w:t>
            </w:r>
            <w:proofErr w:type="gramStart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-</w:t>
            </w:r>
            <w:proofErr w:type="gramEnd"/>
            <w:r w:rsidRPr="0058340E">
              <w:rPr>
                <w:rFonts w:ascii="Arial" w:eastAsiaTheme="minorHAnsi" w:hAnsi="Arial" w:cs="Arial"/>
                <w:color w:val="000000"/>
                <w:sz w:val="24"/>
                <w:szCs w:val="24"/>
                <w14:ligatures w14:val="standardContextual"/>
              </w:rPr>
              <w:t>195.0 arba lygiavertis</w:t>
            </w:r>
          </w:p>
        </w:tc>
        <w:tc>
          <w:tcPr>
            <w:tcW w:w="1701" w:type="dxa"/>
          </w:tcPr>
          <w:p w14:paraId="75AC60E7" w14:textId="45FAD850" w:rsidR="004A7AC7" w:rsidRPr="0058340E" w:rsidRDefault="004A7AC7" w:rsidP="00986A75">
            <w:pPr>
              <w:spacing w:after="0" w:line="372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58340E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6</w:t>
            </w:r>
          </w:p>
        </w:tc>
      </w:tr>
    </w:tbl>
    <w:p w14:paraId="1E1FC411" w14:textId="7412805E" w:rsidR="00A9491B" w:rsidRDefault="00797480" w:rsidP="0058340E">
      <w:pPr>
        <w:spacing w:after="0" w:line="240" w:lineRule="auto"/>
        <w:ind w:firstLine="1247"/>
        <w:contextualSpacing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Cs/>
          <w:iCs/>
          <w:color w:val="000000"/>
          <w:sz w:val="24"/>
          <w:szCs w:val="24"/>
        </w:rPr>
        <w:t>6</w:t>
      </w:r>
      <w:r w:rsidR="00AA1ECE" w:rsidRPr="0058340E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. Visos </w:t>
      </w:r>
      <w:r w:rsidR="00DD4E47" w:rsidRPr="0058340E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tiekiamos </w:t>
      </w:r>
      <w:r w:rsidR="00AA1ECE" w:rsidRPr="0058340E">
        <w:rPr>
          <w:rFonts w:ascii="Arial" w:eastAsia="Times New Roman" w:hAnsi="Arial" w:cs="Arial"/>
          <w:bCs/>
          <w:iCs/>
          <w:color w:val="000000"/>
          <w:sz w:val="24"/>
          <w:szCs w:val="24"/>
        </w:rPr>
        <w:t>prekės t</w:t>
      </w:r>
      <w:r w:rsidR="0044155B" w:rsidRPr="0058340E">
        <w:rPr>
          <w:rFonts w:ascii="Arial" w:eastAsia="Times New Roman" w:hAnsi="Arial" w:cs="Arial"/>
          <w:bCs/>
          <w:iCs/>
          <w:color w:val="000000"/>
          <w:sz w:val="24"/>
          <w:szCs w:val="24"/>
        </w:rPr>
        <w:t>u</w:t>
      </w:r>
      <w:r w:rsidR="00AA1ECE" w:rsidRPr="0058340E">
        <w:rPr>
          <w:rFonts w:ascii="Arial" w:eastAsia="Times New Roman" w:hAnsi="Arial" w:cs="Arial"/>
          <w:bCs/>
          <w:iCs/>
          <w:color w:val="000000"/>
          <w:sz w:val="24"/>
          <w:szCs w:val="24"/>
        </w:rPr>
        <w:t>ri būti naujos nenaudotos.</w:t>
      </w:r>
    </w:p>
    <w:p w14:paraId="3CFCC79E" w14:textId="77777777" w:rsidR="0058340E" w:rsidRPr="0058340E" w:rsidRDefault="0058340E" w:rsidP="0058340E">
      <w:pPr>
        <w:spacing w:after="0" w:line="240" w:lineRule="auto"/>
        <w:ind w:firstLine="1247"/>
        <w:contextualSpacing/>
        <w:jc w:val="both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</w:p>
    <w:p w14:paraId="17B8BA30" w14:textId="77777777" w:rsidR="00101F3E" w:rsidRPr="0058340E" w:rsidRDefault="00101F3E" w:rsidP="0058340E">
      <w:pPr>
        <w:numPr>
          <w:ilvl w:val="0"/>
          <w:numId w:val="1"/>
        </w:numPr>
        <w:spacing w:before="240" w:after="0" w:line="240" w:lineRule="auto"/>
        <w:ind w:left="181" w:hanging="18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SKYRIUS </w:t>
      </w:r>
    </w:p>
    <w:p w14:paraId="2C5E8387" w14:textId="204F93BE" w:rsidR="00101F3E" w:rsidRDefault="00C10326" w:rsidP="0058340E">
      <w:pPr>
        <w:spacing w:after="24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0" w:name="_Hlk535314864"/>
      <w:r w:rsidRPr="0058340E">
        <w:rPr>
          <w:rFonts w:ascii="Arial" w:eastAsia="Times New Roman" w:hAnsi="Arial" w:cs="Arial"/>
          <w:b/>
          <w:color w:val="000000"/>
          <w:sz w:val="24"/>
          <w:szCs w:val="24"/>
        </w:rPr>
        <w:t>DOKUMENTAI</w:t>
      </w:r>
      <w:bookmarkStart w:id="11" w:name="_Hlk67303427"/>
      <w:bookmarkEnd w:id="10"/>
    </w:p>
    <w:p w14:paraId="10B16D09" w14:textId="77777777" w:rsidR="0058340E" w:rsidRPr="0058340E" w:rsidRDefault="0058340E" w:rsidP="0058340E">
      <w:pPr>
        <w:spacing w:after="24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08B81B2C" w14:textId="1F00EB7F" w:rsidR="003D517C" w:rsidRPr="0058340E" w:rsidRDefault="00797480" w:rsidP="00396BD1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firstLine="1253"/>
        <w:jc w:val="both"/>
        <w:rPr>
          <w:rFonts w:ascii="Arial" w:eastAsia="Times New Roman" w:hAnsi="Arial" w:cs="Arial"/>
          <w:sz w:val="24"/>
          <w:szCs w:val="20"/>
        </w:rPr>
      </w:pPr>
      <w:r w:rsidRPr="0058340E">
        <w:rPr>
          <w:rFonts w:ascii="Arial" w:eastAsia="Times New Roman" w:hAnsi="Arial" w:cs="Arial"/>
          <w:sz w:val="24"/>
          <w:szCs w:val="20"/>
        </w:rPr>
        <w:t>7</w:t>
      </w:r>
      <w:r w:rsidR="00101F3E" w:rsidRPr="0058340E">
        <w:rPr>
          <w:rFonts w:ascii="Arial" w:eastAsia="Times New Roman" w:hAnsi="Arial" w:cs="Arial"/>
          <w:sz w:val="24"/>
          <w:szCs w:val="20"/>
        </w:rPr>
        <w:t>.</w:t>
      </w:r>
      <w:r w:rsidR="00101F3E" w:rsidRPr="0058340E">
        <w:rPr>
          <w:rFonts w:ascii="Arial" w:eastAsia="Times New Roman" w:hAnsi="Arial" w:cs="Arial"/>
          <w:sz w:val="24"/>
          <w:szCs w:val="20"/>
        </w:rPr>
        <w:tab/>
      </w:r>
      <w:r w:rsidR="00066D6E" w:rsidRPr="0058340E">
        <w:rPr>
          <w:rFonts w:ascii="Arial" w:eastAsia="Times New Roman" w:hAnsi="Arial" w:cs="Arial"/>
          <w:sz w:val="24"/>
          <w:szCs w:val="20"/>
        </w:rPr>
        <w:t xml:space="preserve">Pasiūlyme </w:t>
      </w:r>
      <w:r w:rsidR="00457F6E" w:rsidRPr="0058340E">
        <w:rPr>
          <w:rFonts w:ascii="Arial" w:eastAsia="Times New Roman" w:hAnsi="Arial" w:cs="Arial"/>
          <w:sz w:val="24"/>
          <w:szCs w:val="20"/>
        </w:rPr>
        <w:t>t</w:t>
      </w:r>
      <w:r w:rsidR="00101F3E" w:rsidRPr="0058340E">
        <w:rPr>
          <w:rFonts w:ascii="Arial" w:eastAsia="Times New Roman" w:hAnsi="Arial" w:cs="Arial"/>
          <w:sz w:val="24"/>
          <w:szCs w:val="20"/>
        </w:rPr>
        <w:t xml:space="preserve">iekėjas </w:t>
      </w:r>
      <w:r w:rsidR="00457F6E" w:rsidRPr="0058340E">
        <w:rPr>
          <w:rFonts w:ascii="Arial" w:eastAsia="Times New Roman" w:hAnsi="Arial" w:cs="Arial"/>
          <w:sz w:val="24"/>
          <w:szCs w:val="20"/>
        </w:rPr>
        <w:t>turi</w:t>
      </w:r>
      <w:r w:rsidR="009E0B17" w:rsidRPr="0058340E">
        <w:rPr>
          <w:rFonts w:ascii="Arial" w:eastAsia="Times New Roman" w:hAnsi="Arial" w:cs="Arial"/>
          <w:sz w:val="24"/>
          <w:szCs w:val="20"/>
        </w:rPr>
        <w:t xml:space="preserve"> nurodyti siūlomų </w:t>
      </w:r>
      <w:r w:rsidR="000B3413" w:rsidRPr="0058340E">
        <w:rPr>
          <w:rFonts w:ascii="Arial" w:eastAsia="Times New Roman" w:hAnsi="Arial" w:cs="Arial"/>
          <w:sz w:val="24"/>
          <w:szCs w:val="20"/>
        </w:rPr>
        <w:t>prekių pavadinimus</w:t>
      </w:r>
      <w:r w:rsidR="00395AE7" w:rsidRPr="0058340E">
        <w:rPr>
          <w:rFonts w:ascii="Arial" w:eastAsia="Times New Roman" w:hAnsi="Arial" w:cs="Arial"/>
          <w:sz w:val="24"/>
          <w:szCs w:val="20"/>
        </w:rPr>
        <w:t>,</w:t>
      </w:r>
      <w:r w:rsidR="009E0B17" w:rsidRPr="0058340E">
        <w:rPr>
          <w:rFonts w:ascii="Arial" w:eastAsia="Times New Roman" w:hAnsi="Arial" w:cs="Arial"/>
          <w:sz w:val="24"/>
          <w:szCs w:val="20"/>
        </w:rPr>
        <w:t xml:space="preserve"> gamintoj</w:t>
      </w:r>
      <w:r w:rsidR="00395AE7" w:rsidRPr="0058340E">
        <w:rPr>
          <w:rFonts w:ascii="Arial" w:eastAsia="Times New Roman" w:hAnsi="Arial" w:cs="Arial"/>
          <w:sz w:val="24"/>
          <w:szCs w:val="20"/>
        </w:rPr>
        <w:t xml:space="preserve">ą, </w:t>
      </w:r>
      <w:r w:rsidR="00B8442E" w:rsidRPr="0058340E">
        <w:rPr>
          <w:rFonts w:ascii="Arial" w:eastAsia="Times New Roman" w:hAnsi="Arial" w:cs="Arial"/>
          <w:sz w:val="24"/>
          <w:szCs w:val="20"/>
        </w:rPr>
        <w:t>gamintojo</w:t>
      </w:r>
      <w:r w:rsidR="003D517C" w:rsidRPr="0058340E">
        <w:rPr>
          <w:rFonts w:ascii="Arial" w:eastAsia="Times New Roman" w:hAnsi="Arial" w:cs="Arial"/>
          <w:sz w:val="24"/>
          <w:szCs w:val="20"/>
        </w:rPr>
        <w:t xml:space="preserve"> kodą</w:t>
      </w:r>
      <w:r w:rsidR="008A60FF" w:rsidRPr="0058340E">
        <w:rPr>
          <w:rFonts w:ascii="Arial" w:eastAsia="Times New Roman" w:hAnsi="Arial" w:cs="Arial"/>
          <w:sz w:val="24"/>
          <w:szCs w:val="20"/>
        </w:rPr>
        <w:t xml:space="preserve">. </w:t>
      </w:r>
    </w:p>
    <w:p w14:paraId="355C79B6" w14:textId="37324D27" w:rsidR="00C5360F" w:rsidRPr="0058340E" w:rsidRDefault="00797480" w:rsidP="00396BD1">
      <w:pPr>
        <w:tabs>
          <w:tab w:val="left" w:pos="1701"/>
        </w:tabs>
        <w:overflowPunct w:val="0"/>
        <w:autoSpaceDE w:val="0"/>
        <w:autoSpaceDN w:val="0"/>
        <w:adjustRightInd w:val="0"/>
        <w:spacing w:after="0" w:line="360" w:lineRule="auto"/>
        <w:ind w:firstLine="1253"/>
        <w:jc w:val="both"/>
        <w:rPr>
          <w:rFonts w:ascii="Arial" w:eastAsia="Times New Roman" w:hAnsi="Arial" w:cs="Arial"/>
          <w:sz w:val="24"/>
          <w:szCs w:val="20"/>
        </w:rPr>
      </w:pPr>
      <w:r w:rsidRPr="0058340E">
        <w:rPr>
          <w:rFonts w:ascii="Arial" w:eastAsia="Times New Roman" w:hAnsi="Arial" w:cs="Arial"/>
          <w:sz w:val="24"/>
          <w:szCs w:val="20"/>
        </w:rPr>
        <w:t>8</w:t>
      </w:r>
      <w:r w:rsidR="003D517C" w:rsidRPr="0058340E">
        <w:rPr>
          <w:rFonts w:ascii="Arial" w:eastAsia="Times New Roman" w:hAnsi="Arial" w:cs="Arial"/>
          <w:sz w:val="24"/>
          <w:szCs w:val="20"/>
        </w:rPr>
        <w:t xml:space="preserve">. </w:t>
      </w:r>
      <w:r w:rsidR="008A60FF" w:rsidRPr="0058340E">
        <w:rPr>
          <w:rFonts w:ascii="Arial" w:eastAsia="Times New Roman" w:hAnsi="Arial" w:cs="Arial"/>
          <w:sz w:val="24"/>
          <w:szCs w:val="20"/>
        </w:rPr>
        <w:t>Tuo atv</w:t>
      </w:r>
      <w:r w:rsidR="008B13B2" w:rsidRPr="0058340E">
        <w:rPr>
          <w:rFonts w:ascii="Arial" w:eastAsia="Times New Roman" w:hAnsi="Arial" w:cs="Arial"/>
          <w:sz w:val="24"/>
          <w:szCs w:val="20"/>
        </w:rPr>
        <w:t>e</w:t>
      </w:r>
      <w:r w:rsidR="008A60FF" w:rsidRPr="0058340E">
        <w:rPr>
          <w:rFonts w:ascii="Arial" w:eastAsia="Times New Roman" w:hAnsi="Arial" w:cs="Arial"/>
          <w:sz w:val="24"/>
          <w:szCs w:val="20"/>
        </w:rPr>
        <w:t xml:space="preserve">ju kai siūlomos lygiavertės </w:t>
      </w:r>
      <w:r w:rsidR="00EE6B2E" w:rsidRPr="0058340E">
        <w:rPr>
          <w:rFonts w:ascii="Arial" w:eastAsia="Times New Roman" w:hAnsi="Arial" w:cs="Arial"/>
          <w:sz w:val="24"/>
          <w:szCs w:val="20"/>
        </w:rPr>
        <w:t>atsarginės dalys</w:t>
      </w:r>
      <w:r w:rsidR="003045B7" w:rsidRPr="0058340E">
        <w:rPr>
          <w:rFonts w:ascii="Arial" w:eastAsia="Times New Roman" w:hAnsi="Arial" w:cs="Arial"/>
          <w:sz w:val="24"/>
          <w:szCs w:val="20"/>
        </w:rPr>
        <w:t xml:space="preserve"> su kitais gamintojo kodais nei nurodyta šioje techninėje specifikacijoje</w:t>
      </w:r>
      <w:r w:rsidR="00EA15F7" w:rsidRPr="0058340E">
        <w:rPr>
          <w:rFonts w:ascii="Arial" w:eastAsia="Times New Roman" w:hAnsi="Arial" w:cs="Arial"/>
          <w:sz w:val="24"/>
          <w:szCs w:val="20"/>
        </w:rPr>
        <w:t xml:space="preserve">, arba kito gamintojo lygiavertės atsarginės dalys, </w:t>
      </w:r>
      <w:r w:rsidR="00430EC9" w:rsidRPr="0058340E">
        <w:rPr>
          <w:rFonts w:ascii="Arial" w:eastAsia="Times New Roman" w:hAnsi="Arial" w:cs="Arial"/>
          <w:sz w:val="24"/>
          <w:szCs w:val="20"/>
        </w:rPr>
        <w:t>Tiekėjas kartu su pasiūlymu turi pateikti dokument</w:t>
      </w:r>
      <w:r w:rsidR="00057699" w:rsidRPr="0058340E">
        <w:rPr>
          <w:rFonts w:ascii="Arial" w:eastAsia="Times New Roman" w:hAnsi="Arial" w:cs="Arial"/>
          <w:sz w:val="24"/>
          <w:szCs w:val="20"/>
        </w:rPr>
        <w:t>ą (-</w:t>
      </w:r>
      <w:proofErr w:type="spellStart"/>
      <w:r w:rsidR="00057699" w:rsidRPr="0058340E">
        <w:rPr>
          <w:rFonts w:ascii="Arial" w:eastAsia="Times New Roman" w:hAnsi="Arial" w:cs="Arial"/>
          <w:sz w:val="24"/>
          <w:szCs w:val="20"/>
        </w:rPr>
        <w:t>us</w:t>
      </w:r>
      <w:proofErr w:type="spellEnd"/>
      <w:r w:rsidR="00057699" w:rsidRPr="0058340E">
        <w:rPr>
          <w:rFonts w:ascii="Arial" w:eastAsia="Times New Roman" w:hAnsi="Arial" w:cs="Arial"/>
          <w:sz w:val="24"/>
          <w:szCs w:val="20"/>
        </w:rPr>
        <w:t>), įrodantį (-</w:t>
      </w:r>
      <w:proofErr w:type="spellStart"/>
      <w:r w:rsidR="00057699" w:rsidRPr="0058340E">
        <w:rPr>
          <w:rFonts w:ascii="Arial" w:eastAsia="Times New Roman" w:hAnsi="Arial" w:cs="Arial"/>
          <w:sz w:val="24"/>
          <w:szCs w:val="20"/>
        </w:rPr>
        <w:t>čius</w:t>
      </w:r>
      <w:proofErr w:type="spellEnd"/>
      <w:r w:rsidR="00057699" w:rsidRPr="0058340E">
        <w:rPr>
          <w:rFonts w:ascii="Arial" w:eastAsia="Times New Roman" w:hAnsi="Arial" w:cs="Arial"/>
          <w:sz w:val="24"/>
          <w:szCs w:val="20"/>
        </w:rPr>
        <w:t>), kad siūlomos atsarginė</w:t>
      </w:r>
      <w:r w:rsidR="00FB0344" w:rsidRPr="0058340E">
        <w:rPr>
          <w:rFonts w:ascii="Arial" w:eastAsia="Times New Roman" w:hAnsi="Arial" w:cs="Arial"/>
          <w:sz w:val="24"/>
          <w:szCs w:val="20"/>
        </w:rPr>
        <w:t xml:space="preserve">s dalys yra lygiavertės šioje specifikacijoje nurodytoms atsarginėms dalims ir yra tinkamos naudoti šioje techninėje </w:t>
      </w:r>
      <w:r w:rsidR="003C47DF" w:rsidRPr="0058340E">
        <w:rPr>
          <w:rFonts w:ascii="Arial" w:eastAsia="Times New Roman" w:hAnsi="Arial" w:cs="Arial"/>
          <w:sz w:val="24"/>
          <w:szCs w:val="20"/>
        </w:rPr>
        <w:t>specifikacijoje nurodytoje įrangoje</w:t>
      </w:r>
      <w:r w:rsidR="00B7614B" w:rsidRPr="0058340E">
        <w:rPr>
          <w:rFonts w:ascii="Arial" w:eastAsia="Times New Roman" w:hAnsi="Arial" w:cs="Arial"/>
          <w:sz w:val="24"/>
          <w:szCs w:val="20"/>
        </w:rPr>
        <w:t xml:space="preserve">. </w:t>
      </w:r>
    </w:p>
    <w:p w14:paraId="02C32187" w14:textId="01B0BC9A" w:rsidR="00941B47" w:rsidRDefault="00941B47" w:rsidP="0058340E">
      <w:pPr>
        <w:overflowPunct w:val="0"/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Arial" w:eastAsia="Times New Roman" w:hAnsi="Arial" w:cs="Arial"/>
          <w:sz w:val="24"/>
          <w:szCs w:val="20"/>
        </w:rPr>
      </w:pPr>
      <w:r w:rsidRPr="0058340E">
        <w:rPr>
          <w:rFonts w:ascii="Arial" w:eastAsia="Times New Roman" w:hAnsi="Arial" w:cs="Arial"/>
          <w:sz w:val="24"/>
          <w:szCs w:val="20"/>
        </w:rPr>
        <w:t xml:space="preserve">9. Kartu su prekėmis pateikiami dokumentai: užsakytos prekių partijos pakavimo lapas (-ai) arba lygiaverčiai dokumentai. Dokumentai turi būti pateikiami lietuvių, anglų arba rusų kalba. </w:t>
      </w:r>
    </w:p>
    <w:p w14:paraId="4E8861A8" w14:textId="77777777" w:rsidR="00745392" w:rsidRPr="0058340E" w:rsidRDefault="00745392" w:rsidP="0058340E">
      <w:pPr>
        <w:overflowPunct w:val="0"/>
        <w:autoSpaceDE w:val="0"/>
        <w:autoSpaceDN w:val="0"/>
        <w:adjustRightInd w:val="0"/>
        <w:spacing w:after="0" w:line="240" w:lineRule="auto"/>
        <w:ind w:firstLine="992"/>
        <w:contextualSpacing/>
        <w:jc w:val="both"/>
        <w:rPr>
          <w:rFonts w:ascii="Arial" w:eastAsia="Times New Roman" w:hAnsi="Arial" w:cs="Arial"/>
          <w:sz w:val="24"/>
          <w:szCs w:val="20"/>
        </w:rPr>
      </w:pPr>
    </w:p>
    <w:bookmarkEnd w:id="11"/>
    <w:p w14:paraId="44B8DA69" w14:textId="77777777" w:rsidR="00101F3E" w:rsidRPr="0058340E" w:rsidRDefault="00101F3E" w:rsidP="0058340E">
      <w:pPr>
        <w:numPr>
          <w:ilvl w:val="0"/>
          <w:numId w:val="1"/>
        </w:numPr>
        <w:spacing w:before="240" w:after="0" w:line="240" w:lineRule="auto"/>
        <w:ind w:left="181" w:hanging="18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/>
          <w:color w:val="000000"/>
          <w:sz w:val="24"/>
          <w:szCs w:val="24"/>
        </w:rPr>
        <w:t>SKYRIUS</w:t>
      </w:r>
    </w:p>
    <w:p w14:paraId="029FCC2F" w14:textId="77777777" w:rsidR="00101F3E" w:rsidRDefault="00101F3E" w:rsidP="0058340E">
      <w:pPr>
        <w:spacing w:after="24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/>
          <w:color w:val="000000"/>
          <w:sz w:val="24"/>
          <w:szCs w:val="24"/>
        </w:rPr>
        <w:t>PAKUOTĖS IR TRANSPORTAVIMAS</w:t>
      </w:r>
    </w:p>
    <w:p w14:paraId="71F3F352" w14:textId="77777777" w:rsidR="0058340E" w:rsidRPr="0058340E" w:rsidRDefault="0058340E" w:rsidP="0058340E">
      <w:pPr>
        <w:spacing w:after="24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D020C79" w14:textId="64096BA9" w:rsidR="00101F3E" w:rsidRDefault="00941B47" w:rsidP="0058340E">
      <w:pPr>
        <w:spacing w:after="0" w:line="240" w:lineRule="auto"/>
        <w:ind w:firstLine="1247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10</w:t>
      </w:r>
      <w:r w:rsidR="001D75D3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101F3E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6849CB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Prekės turi būti supakuotos taip</w:t>
      </w:r>
      <w:r w:rsidR="003F42A5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, kad nebūtų pažeistos transportavimo metu.</w:t>
      </w:r>
      <w:r w:rsidR="00463B62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Kiekvienoje pakuotėje (ant pakuotės) turi būti </w:t>
      </w:r>
      <w:r w:rsidR="00121A4E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žyminė lentelė (etiketė). Žymi</w:t>
      </w:r>
      <w:r w:rsidR="00406151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nėje lentelėje (etiketėje) turi būti nurodytas prekės pavadini</w:t>
      </w:r>
      <w:r w:rsidR="002E5A0A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mas, modelis arba užsakymo kodas. </w:t>
      </w:r>
    </w:p>
    <w:p w14:paraId="31E7346E" w14:textId="77777777" w:rsidR="00745392" w:rsidRPr="0058340E" w:rsidRDefault="00745392" w:rsidP="0058340E">
      <w:pPr>
        <w:spacing w:after="0" w:line="240" w:lineRule="auto"/>
        <w:ind w:firstLine="1247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2A55B05" w14:textId="77777777" w:rsidR="00101F3E" w:rsidRPr="0058340E" w:rsidRDefault="00101F3E" w:rsidP="0058340E">
      <w:pPr>
        <w:numPr>
          <w:ilvl w:val="0"/>
          <w:numId w:val="1"/>
        </w:numPr>
        <w:spacing w:before="240" w:after="0" w:line="240" w:lineRule="auto"/>
        <w:ind w:left="181" w:hanging="18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/>
          <w:color w:val="000000"/>
          <w:sz w:val="24"/>
          <w:szCs w:val="24"/>
        </w:rPr>
        <w:t>SKYRIUS</w:t>
      </w:r>
    </w:p>
    <w:p w14:paraId="6CA19938" w14:textId="77777777" w:rsidR="00101F3E" w:rsidRDefault="00101F3E" w:rsidP="0058340E">
      <w:pPr>
        <w:spacing w:after="36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8340E">
        <w:rPr>
          <w:rFonts w:ascii="Arial" w:eastAsia="Times New Roman" w:hAnsi="Arial" w:cs="Arial"/>
          <w:b/>
          <w:color w:val="000000"/>
          <w:sz w:val="24"/>
          <w:szCs w:val="24"/>
        </w:rPr>
        <w:t>KITI REIKALAVIMAI</w:t>
      </w:r>
    </w:p>
    <w:p w14:paraId="484A10AD" w14:textId="77777777" w:rsidR="0058340E" w:rsidRPr="0058340E" w:rsidRDefault="0058340E" w:rsidP="0058340E">
      <w:pPr>
        <w:spacing w:after="36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C798C74" w14:textId="74D8FD82" w:rsidR="007C159D" w:rsidRPr="0058340E" w:rsidRDefault="007C159D" w:rsidP="0058340E">
      <w:pPr>
        <w:tabs>
          <w:tab w:val="left" w:pos="1276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bookmarkStart w:id="12" w:name="_Hlk68600673"/>
      <w:bookmarkStart w:id="13" w:name="_Hlk63848318"/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1</w:t>
      </w:r>
      <w:r w:rsidR="00941B47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. Prekėms turi būti suteikiama garantija ne trumpesnė kaip 12 mėnesių nuo prekių pristatymo momento ir priėmimo</w:t>
      </w:r>
      <w:proofErr w:type="gramStart"/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-</w:t>
      </w:r>
      <w:proofErr w:type="gramEnd"/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perdavimo akto pasirašymo dienos.</w:t>
      </w:r>
    </w:p>
    <w:p w14:paraId="5E0E2F48" w14:textId="561A03E4" w:rsidR="007C159D" w:rsidRPr="0058340E" w:rsidRDefault="007C159D" w:rsidP="007C159D">
      <w:pPr>
        <w:spacing w:after="0" w:line="372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r w:rsidRPr="0058340E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                   </w:t>
      </w:r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="00941B47"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58340E">
        <w:rPr>
          <w:rFonts w:ascii="Arial" w:eastAsia="Times New Roman" w:hAnsi="Arial" w:cs="Arial"/>
          <w:bCs/>
          <w:color w:val="000000"/>
          <w:sz w:val="24"/>
          <w:szCs w:val="24"/>
        </w:rPr>
        <w:t>. Garantiniu laikotarpiu keičiamos prekės turi būti naujos ir nenaudotos.</w:t>
      </w:r>
    </w:p>
    <w:bookmarkEnd w:id="12"/>
    <w:bookmarkEnd w:id="13"/>
    <w:p w14:paraId="69E81EEB" w14:textId="77777777" w:rsidR="00101F3E" w:rsidRPr="0058340E" w:rsidRDefault="00101F3E" w:rsidP="00101F3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11DF537" w14:textId="77777777" w:rsidR="002C2F20" w:rsidRPr="0058340E" w:rsidRDefault="002C2F20" w:rsidP="002C2F2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bookmarkStart w:id="14" w:name="_Hlk63846612"/>
      <w:r w:rsidRPr="0058340E">
        <w:rPr>
          <w:rFonts w:ascii="Arial" w:eastAsia="Times New Roman" w:hAnsi="Arial" w:cs="Arial"/>
          <w:bCs/>
          <w:sz w:val="24"/>
          <w:szCs w:val="24"/>
        </w:rPr>
        <w:t xml:space="preserve">PSS Pasiruošimo pirkimams </w:t>
      </w:r>
    </w:p>
    <w:p w14:paraId="05552CFB" w14:textId="55DF42B1" w:rsidR="002C2F20" w:rsidRPr="0058340E" w:rsidRDefault="002C2F20" w:rsidP="002C2F2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58340E">
        <w:rPr>
          <w:rFonts w:ascii="Arial" w:eastAsia="Times New Roman" w:hAnsi="Arial" w:cs="Arial"/>
          <w:bCs/>
          <w:sz w:val="24"/>
          <w:szCs w:val="24"/>
        </w:rPr>
        <w:t>grupės vadovė</w:t>
      </w:r>
      <w:r w:rsidRPr="0058340E">
        <w:rPr>
          <w:rFonts w:ascii="Arial" w:eastAsia="Times New Roman" w:hAnsi="Arial" w:cs="Arial"/>
          <w:bCs/>
          <w:sz w:val="24"/>
          <w:szCs w:val="24"/>
        </w:rPr>
        <w:tab/>
      </w:r>
      <w:proofErr w:type="gramStart"/>
      <w:r w:rsidR="0058340E">
        <w:rPr>
          <w:rFonts w:ascii="Arial" w:eastAsia="Times New Roman" w:hAnsi="Arial" w:cs="Arial"/>
          <w:i/>
          <w:iCs/>
          <w:color w:val="0000FF"/>
          <w:sz w:val="24"/>
          <w:szCs w:val="24"/>
        </w:rPr>
        <w:t xml:space="preserve">                                                   </w:t>
      </w:r>
      <w:r w:rsidRPr="0058340E">
        <w:rPr>
          <w:rFonts w:ascii="Arial" w:eastAsia="Times New Roman" w:hAnsi="Arial" w:cs="Arial"/>
          <w:i/>
          <w:iCs/>
          <w:color w:val="4472C4"/>
          <w:sz w:val="24"/>
          <w:szCs w:val="24"/>
        </w:rPr>
        <w:t xml:space="preserve">    </w:t>
      </w:r>
      <w:proofErr w:type="gramEnd"/>
    </w:p>
    <w:p w14:paraId="26094F38" w14:textId="77777777" w:rsidR="001D75D3" w:rsidRPr="0058340E" w:rsidRDefault="001D75D3" w:rsidP="002C2F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A35858" w14:textId="696D6D5C" w:rsidR="002C2F20" w:rsidRPr="0058340E" w:rsidRDefault="002C2F20" w:rsidP="002C2F2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340E">
        <w:rPr>
          <w:rFonts w:ascii="Arial" w:eastAsia="Times New Roman" w:hAnsi="Arial" w:cs="Arial"/>
          <w:sz w:val="24"/>
          <w:szCs w:val="24"/>
        </w:rPr>
        <w:t>Parengė</w:t>
      </w:r>
    </w:p>
    <w:p w14:paraId="209B1942" w14:textId="2CBA1F0E" w:rsidR="00101F3E" w:rsidRPr="0058340E" w:rsidRDefault="00101F3E" w:rsidP="002C2F20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</w:rPr>
      </w:pPr>
      <w:r w:rsidRPr="0058340E">
        <w:rPr>
          <w:rFonts w:ascii="Arial" w:eastAsia="Times New Roman" w:hAnsi="Arial" w:cs="Arial"/>
          <w:sz w:val="24"/>
          <w:szCs w:val="24"/>
        </w:rPr>
        <w:tab/>
      </w:r>
      <w:r w:rsidRPr="0058340E">
        <w:rPr>
          <w:rFonts w:ascii="Arial" w:eastAsia="Times New Roman" w:hAnsi="Arial" w:cs="Arial"/>
          <w:sz w:val="24"/>
          <w:szCs w:val="24"/>
        </w:rPr>
        <w:tab/>
      </w:r>
      <w:r w:rsidRPr="0058340E">
        <w:rPr>
          <w:rFonts w:ascii="Arial" w:eastAsia="Times New Roman" w:hAnsi="Arial" w:cs="Arial"/>
          <w:sz w:val="24"/>
          <w:szCs w:val="24"/>
        </w:rPr>
        <w:tab/>
      </w:r>
      <w:r w:rsidRPr="0058340E">
        <w:rPr>
          <w:rFonts w:ascii="Arial" w:eastAsia="Times New Roman" w:hAnsi="Arial" w:cs="Arial"/>
          <w:sz w:val="24"/>
          <w:szCs w:val="24"/>
        </w:rPr>
        <w:tab/>
      </w:r>
      <w:r w:rsidRPr="0058340E">
        <w:rPr>
          <w:rFonts w:ascii="Arial" w:eastAsia="Times New Roman" w:hAnsi="Arial" w:cs="Arial"/>
          <w:sz w:val="24"/>
          <w:szCs w:val="24"/>
        </w:rPr>
        <w:tab/>
      </w:r>
      <w:r w:rsidRPr="0058340E">
        <w:rPr>
          <w:rFonts w:ascii="Arial" w:eastAsia="Times New Roman" w:hAnsi="Arial" w:cs="Arial"/>
          <w:sz w:val="24"/>
          <w:szCs w:val="24"/>
        </w:rPr>
        <w:tab/>
      </w:r>
      <w:bookmarkEnd w:id="14"/>
    </w:p>
    <w:p w14:paraId="5045FEAE" w14:textId="2DB52756" w:rsidR="004C13C5" w:rsidRPr="0058340E" w:rsidRDefault="00101F3E" w:rsidP="00737BB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8340E">
        <w:rPr>
          <w:rFonts w:ascii="Arial" w:eastAsia="Times New Roman" w:hAnsi="Arial" w:cs="Arial"/>
          <w:snapToGrid w:val="0"/>
          <w:sz w:val="24"/>
          <w:szCs w:val="24"/>
        </w:rPr>
        <w:t>________________</w:t>
      </w:r>
    </w:p>
    <w:sectPr w:rsidR="004C13C5" w:rsidRPr="0058340E">
      <w:headerReference w:type="default" r:id="rId11"/>
      <w:pgSz w:w="11906" w:h="16838"/>
      <w:pgMar w:top="1134" w:right="850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3B8E" w14:textId="77777777" w:rsidR="00EE2C74" w:rsidRDefault="00EE2C74" w:rsidP="00101F3E">
      <w:pPr>
        <w:spacing w:after="0" w:line="240" w:lineRule="auto"/>
      </w:pPr>
      <w:r>
        <w:separator/>
      </w:r>
    </w:p>
  </w:endnote>
  <w:endnote w:type="continuationSeparator" w:id="0">
    <w:p w14:paraId="568EA0B6" w14:textId="77777777" w:rsidR="00EE2C74" w:rsidRDefault="00EE2C74" w:rsidP="0010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5AAE" w14:textId="77777777" w:rsidR="00EE2C74" w:rsidRDefault="00EE2C74" w:rsidP="00101F3E">
      <w:pPr>
        <w:spacing w:after="0" w:line="240" w:lineRule="auto"/>
      </w:pPr>
      <w:r>
        <w:separator/>
      </w:r>
    </w:p>
  </w:footnote>
  <w:footnote w:type="continuationSeparator" w:id="0">
    <w:p w14:paraId="5757481D" w14:textId="77777777" w:rsidR="00EE2C74" w:rsidRDefault="00EE2C74" w:rsidP="00101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61AA" w14:textId="77777777" w:rsidR="00101F3E" w:rsidRDefault="00101F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E45D5"/>
    <w:multiLevelType w:val="hybridMultilevel"/>
    <w:tmpl w:val="20024572"/>
    <w:lvl w:ilvl="0" w:tplc="78DC2D26">
      <w:start w:val="1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5483757E"/>
    <w:multiLevelType w:val="multilevel"/>
    <w:tmpl w:val="8022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B0760D"/>
    <w:multiLevelType w:val="hybridMultilevel"/>
    <w:tmpl w:val="07325238"/>
    <w:lvl w:ilvl="0" w:tplc="5A48DF3E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 w16cid:durableId="627199265">
    <w:abstractNumId w:val="0"/>
  </w:num>
  <w:num w:numId="2" w16cid:durableId="88113355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7323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3E"/>
    <w:rsid w:val="00004879"/>
    <w:rsid w:val="000064B9"/>
    <w:rsid w:val="000103DC"/>
    <w:rsid w:val="000103F5"/>
    <w:rsid w:val="00011CEE"/>
    <w:rsid w:val="00013E62"/>
    <w:rsid w:val="00014DE5"/>
    <w:rsid w:val="00022448"/>
    <w:rsid w:val="00022E42"/>
    <w:rsid w:val="00023190"/>
    <w:rsid w:val="0002633C"/>
    <w:rsid w:val="000266B7"/>
    <w:rsid w:val="00036E8D"/>
    <w:rsid w:val="000417CA"/>
    <w:rsid w:val="00044AFC"/>
    <w:rsid w:val="00045F2B"/>
    <w:rsid w:val="00052017"/>
    <w:rsid w:val="000525D2"/>
    <w:rsid w:val="0005674D"/>
    <w:rsid w:val="00057699"/>
    <w:rsid w:val="0006656B"/>
    <w:rsid w:val="00066B7E"/>
    <w:rsid w:val="00066D6E"/>
    <w:rsid w:val="00067334"/>
    <w:rsid w:val="00072DBB"/>
    <w:rsid w:val="000759D5"/>
    <w:rsid w:val="00085988"/>
    <w:rsid w:val="000870C8"/>
    <w:rsid w:val="0009059B"/>
    <w:rsid w:val="000933B3"/>
    <w:rsid w:val="00094A39"/>
    <w:rsid w:val="000A0108"/>
    <w:rsid w:val="000A38DE"/>
    <w:rsid w:val="000A6CBB"/>
    <w:rsid w:val="000A7413"/>
    <w:rsid w:val="000B2C2B"/>
    <w:rsid w:val="000B3413"/>
    <w:rsid w:val="000B398F"/>
    <w:rsid w:val="000C1F4C"/>
    <w:rsid w:val="000C5733"/>
    <w:rsid w:val="000C7417"/>
    <w:rsid w:val="000D00C7"/>
    <w:rsid w:val="000D3931"/>
    <w:rsid w:val="000D3F30"/>
    <w:rsid w:val="000D55F6"/>
    <w:rsid w:val="000D7093"/>
    <w:rsid w:val="000E3A52"/>
    <w:rsid w:val="000E58D4"/>
    <w:rsid w:val="000F2DD6"/>
    <w:rsid w:val="000F3667"/>
    <w:rsid w:val="000F3D95"/>
    <w:rsid w:val="000F6DBD"/>
    <w:rsid w:val="00101F3E"/>
    <w:rsid w:val="0010663E"/>
    <w:rsid w:val="00107EB4"/>
    <w:rsid w:val="00115584"/>
    <w:rsid w:val="00116FF6"/>
    <w:rsid w:val="001203E9"/>
    <w:rsid w:val="00121A4E"/>
    <w:rsid w:val="00121C9C"/>
    <w:rsid w:val="0012309D"/>
    <w:rsid w:val="00124FE4"/>
    <w:rsid w:val="00127576"/>
    <w:rsid w:val="00140FD3"/>
    <w:rsid w:val="00141A5D"/>
    <w:rsid w:val="00145A63"/>
    <w:rsid w:val="00153C0A"/>
    <w:rsid w:val="00154248"/>
    <w:rsid w:val="0015441F"/>
    <w:rsid w:val="00156DF8"/>
    <w:rsid w:val="00164586"/>
    <w:rsid w:val="0016603B"/>
    <w:rsid w:val="0016761F"/>
    <w:rsid w:val="001740D5"/>
    <w:rsid w:val="001769BE"/>
    <w:rsid w:val="00185116"/>
    <w:rsid w:val="0018657F"/>
    <w:rsid w:val="001941C8"/>
    <w:rsid w:val="001A10EE"/>
    <w:rsid w:val="001B00AD"/>
    <w:rsid w:val="001C00EB"/>
    <w:rsid w:val="001C3966"/>
    <w:rsid w:val="001D058E"/>
    <w:rsid w:val="001D2FBB"/>
    <w:rsid w:val="001D3F72"/>
    <w:rsid w:val="001D4303"/>
    <w:rsid w:val="001D646C"/>
    <w:rsid w:val="001D68C0"/>
    <w:rsid w:val="001D73C7"/>
    <w:rsid w:val="001D75D3"/>
    <w:rsid w:val="001D7C14"/>
    <w:rsid w:val="001E0372"/>
    <w:rsid w:val="001E5B1F"/>
    <w:rsid w:val="001F4946"/>
    <w:rsid w:val="00205226"/>
    <w:rsid w:val="00213000"/>
    <w:rsid w:val="002130DC"/>
    <w:rsid w:val="002262FF"/>
    <w:rsid w:val="002318D3"/>
    <w:rsid w:val="00233E78"/>
    <w:rsid w:val="0023602F"/>
    <w:rsid w:val="00236CE0"/>
    <w:rsid w:val="00244182"/>
    <w:rsid w:val="00254F2A"/>
    <w:rsid w:val="00255457"/>
    <w:rsid w:val="00255466"/>
    <w:rsid w:val="00261CD1"/>
    <w:rsid w:val="0026606C"/>
    <w:rsid w:val="0027114B"/>
    <w:rsid w:val="002712AF"/>
    <w:rsid w:val="0027521C"/>
    <w:rsid w:val="00282207"/>
    <w:rsid w:val="00282700"/>
    <w:rsid w:val="00282B2E"/>
    <w:rsid w:val="002944DB"/>
    <w:rsid w:val="00297A05"/>
    <w:rsid w:val="002A2512"/>
    <w:rsid w:val="002A70EB"/>
    <w:rsid w:val="002B0B60"/>
    <w:rsid w:val="002B1243"/>
    <w:rsid w:val="002B3D99"/>
    <w:rsid w:val="002B60CA"/>
    <w:rsid w:val="002B6E5B"/>
    <w:rsid w:val="002C2F20"/>
    <w:rsid w:val="002D1A95"/>
    <w:rsid w:val="002D4106"/>
    <w:rsid w:val="002D7BB0"/>
    <w:rsid w:val="002E5A0A"/>
    <w:rsid w:val="002E7193"/>
    <w:rsid w:val="002F0981"/>
    <w:rsid w:val="002F4B69"/>
    <w:rsid w:val="002F4F75"/>
    <w:rsid w:val="002F5899"/>
    <w:rsid w:val="003002D2"/>
    <w:rsid w:val="003012D8"/>
    <w:rsid w:val="00301471"/>
    <w:rsid w:val="003019F0"/>
    <w:rsid w:val="003045B7"/>
    <w:rsid w:val="00304C62"/>
    <w:rsid w:val="00304D58"/>
    <w:rsid w:val="003076A0"/>
    <w:rsid w:val="0031100B"/>
    <w:rsid w:val="003126D1"/>
    <w:rsid w:val="0031390C"/>
    <w:rsid w:val="00324F74"/>
    <w:rsid w:val="00327B3B"/>
    <w:rsid w:val="00331531"/>
    <w:rsid w:val="00334CD8"/>
    <w:rsid w:val="00340441"/>
    <w:rsid w:val="00342F77"/>
    <w:rsid w:val="0034427C"/>
    <w:rsid w:val="00347967"/>
    <w:rsid w:val="00351A17"/>
    <w:rsid w:val="00353F29"/>
    <w:rsid w:val="00354F3E"/>
    <w:rsid w:val="003577B3"/>
    <w:rsid w:val="003606D3"/>
    <w:rsid w:val="003613AD"/>
    <w:rsid w:val="003676E9"/>
    <w:rsid w:val="00371484"/>
    <w:rsid w:val="00374305"/>
    <w:rsid w:val="0037688D"/>
    <w:rsid w:val="003768A9"/>
    <w:rsid w:val="0038368F"/>
    <w:rsid w:val="0038440B"/>
    <w:rsid w:val="00384926"/>
    <w:rsid w:val="00387A82"/>
    <w:rsid w:val="003922D5"/>
    <w:rsid w:val="00395AE7"/>
    <w:rsid w:val="00395D05"/>
    <w:rsid w:val="00396BD1"/>
    <w:rsid w:val="00397C24"/>
    <w:rsid w:val="00397F35"/>
    <w:rsid w:val="003A05A3"/>
    <w:rsid w:val="003A0EA6"/>
    <w:rsid w:val="003A1A31"/>
    <w:rsid w:val="003A70B1"/>
    <w:rsid w:val="003B08C9"/>
    <w:rsid w:val="003B0C3F"/>
    <w:rsid w:val="003B3F5F"/>
    <w:rsid w:val="003B3F9C"/>
    <w:rsid w:val="003C417B"/>
    <w:rsid w:val="003C47DF"/>
    <w:rsid w:val="003C7520"/>
    <w:rsid w:val="003D06B3"/>
    <w:rsid w:val="003D47C3"/>
    <w:rsid w:val="003D517C"/>
    <w:rsid w:val="003D5572"/>
    <w:rsid w:val="003D5FAE"/>
    <w:rsid w:val="003F050B"/>
    <w:rsid w:val="003F260C"/>
    <w:rsid w:val="003F42A5"/>
    <w:rsid w:val="00400FB7"/>
    <w:rsid w:val="0040106C"/>
    <w:rsid w:val="00402BE1"/>
    <w:rsid w:val="00403932"/>
    <w:rsid w:val="00403A3E"/>
    <w:rsid w:val="00406151"/>
    <w:rsid w:val="00407418"/>
    <w:rsid w:val="0041032E"/>
    <w:rsid w:val="004120B7"/>
    <w:rsid w:val="00414D60"/>
    <w:rsid w:val="00415970"/>
    <w:rsid w:val="00415F1D"/>
    <w:rsid w:val="004201E4"/>
    <w:rsid w:val="00420577"/>
    <w:rsid w:val="00427229"/>
    <w:rsid w:val="00427CE5"/>
    <w:rsid w:val="00430EC9"/>
    <w:rsid w:val="0043519A"/>
    <w:rsid w:val="00437858"/>
    <w:rsid w:val="00437E2D"/>
    <w:rsid w:val="00437FB5"/>
    <w:rsid w:val="00440884"/>
    <w:rsid w:val="0044155B"/>
    <w:rsid w:val="00443704"/>
    <w:rsid w:val="004460F4"/>
    <w:rsid w:val="00447B7F"/>
    <w:rsid w:val="00450920"/>
    <w:rsid w:val="0045795E"/>
    <w:rsid w:val="00457F6E"/>
    <w:rsid w:val="0046337C"/>
    <w:rsid w:val="00463B62"/>
    <w:rsid w:val="00465AC6"/>
    <w:rsid w:val="0047237A"/>
    <w:rsid w:val="004929B4"/>
    <w:rsid w:val="004A10C7"/>
    <w:rsid w:val="004A1FDD"/>
    <w:rsid w:val="004A5454"/>
    <w:rsid w:val="004A7AC7"/>
    <w:rsid w:val="004B01CD"/>
    <w:rsid w:val="004B1254"/>
    <w:rsid w:val="004B1A75"/>
    <w:rsid w:val="004C12A3"/>
    <w:rsid w:val="004C13C5"/>
    <w:rsid w:val="004D049E"/>
    <w:rsid w:val="004D4FDB"/>
    <w:rsid w:val="004D70D2"/>
    <w:rsid w:val="004E433E"/>
    <w:rsid w:val="004E7E8F"/>
    <w:rsid w:val="004F15BF"/>
    <w:rsid w:val="004F3746"/>
    <w:rsid w:val="004F49C6"/>
    <w:rsid w:val="005044AF"/>
    <w:rsid w:val="00506CAF"/>
    <w:rsid w:val="00511847"/>
    <w:rsid w:val="005119EF"/>
    <w:rsid w:val="005161AE"/>
    <w:rsid w:val="005214C3"/>
    <w:rsid w:val="005227EA"/>
    <w:rsid w:val="00522F48"/>
    <w:rsid w:val="00524E31"/>
    <w:rsid w:val="00531609"/>
    <w:rsid w:val="00540DEF"/>
    <w:rsid w:val="00545CB5"/>
    <w:rsid w:val="00545CC5"/>
    <w:rsid w:val="005469DA"/>
    <w:rsid w:val="005513EE"/>
    <w:rsid w:val="00553615"/>
    <w:rsid w:val="0055681C"/>
    <w:rsid w:val="00556EF9"/>
    <w:rsid w:val="00557E9A"/>
    <w:rsid w:val="0056143C"/>
    <w:rsid w:val="005630A2"/>
    <w:rsid w:val="00563346"/>
    <w:rsid w:val="005648B4"/>
    <w:rsid w:val="0056502B"/>
    <w:rsid w:val="0057045A"/>
    <w:rsid w:val="00573438"/>
    <w:rsid w:val="0057722E"/>
    <w:rsid w:val="00582885"/>
    <w:rsid w:val="00582F48"/>
    <w:rsid w:val="0058340E"/>
    <w:rsid w:val="00584151"/>
    <w:rsid w:val="005843BF"/>
    <w:rsid w:val="00587B5F"/>
    <w:rsid w:val="00590DF0"/>
    <w:rsid w:val="00594C87"/>
    <w:rsid w:val="00597709"/>
    <w:rsid w:val="005A279A"/>
    <w:rsid w:val="005A64DB"/>
    <w:rsid w:val="005A67ED"/>
    <w:rsid w:val="005B2528"/>
    <w:rsid w:val="005B6A52"/>
    <w:rsid w:val="005B7B58"/>
    <w:rsid w:val="005C6128"/>
    <w:rsid w:val="005D01E7"/>
    <w:rsid w:val="005D5800"/>
    <w:rsid w:val="005E18BC"/>
    <w:rsid w:val="005E628F"/>
    <w:rsid w:val="005F1DAD"/>
    <w:rsid w:val="005F1FBE"/>
    <w:rsid w:val="005F6F59"/>
    <w:rsid w:val="00600EF7"/>
    <w:rsid w:val="00604380"/>
    <w:rsid w:val="0060670D"/>
    <w:rsid w:val="00607DE0"/>
    <w:rsid w:val="006138EA"/>
    <w:rsid w:val="00614C5C"/>
    <w:rsid w:val="00615C2F"/>
    <w:rsid w:val="00615E61"/>
    <w:rsid w:val="006244F7"/>
    <w:rsid w:val="00633A95"/>
    <w:rsid w:val="0064209D"/>
    <w:rsid w:val="00645F06"/>
    <w:rsid w:val="00646EBF"/>
    <w:rsid w:val="00650118"/>
    <w:rsid w:val="00652ECC"/>
    <w:rsid w:val="006568BF"/>
    <w:rsid w:val="00666859"/>
    <w:rsid w:val="00671CB8"/>
    <w:rsid w:val="00674B57"/>
    <w:rsid w:val="00676506"/>
    <w:rsid w:val="006773CE"/>
    <w:rsid w:val="00684950"/>
    <w:rsid w:val="006849CB"/>
    <w:rsid w:val="00687BE1"/>
    <w:rsid w:val="00697600"/>
    <w:rsid w:val="006A2A95"/>
    <w:rsid w:val="006A3FDD"/>
    <w:rsid w:val="006C31EA"/>
    <w:rsid w:val="006C41E6"/>
    <w:rsid w:val="006C4F0E"/>
    <w:rsid w:val="006D2C84"/>
    <w:rsid w:val="006D2FF6"/>
    <w:rsid w:val="006D3F0D"/>
    <w:rsid w:val="006D50DF"/>
    <w:rsid w:val="006E08DC"/>
    <w:rsid w:val="006E2F4B"/>
    <w:rsid w:val="006E400C"/>
    <w:rsid w:val="006E5E1F"/>
    <w:rsid w:val="006E78EF"/>
    <w:rsid w:val="00702BFD"/>
    <w:rsid w:val="0070345E"/>
    <w:rsid w:val="00703CA7"/>
    <w:rsid w:val="0070551A"/>
    <w:rsid w:val="007106A9"/>
    <w:rsid w:val="007122A2"/>
    <w:rsid w:val="0071294C"/>
    <w:rsid w:val="0071663D"/>
    <w:rsid w:val="007208A6"/>
    <w:rsid w:val="00731D33"/>
    <w:rsid w:val="00733E45"/>
    <w:rsid w:val="00736980"/>
    <w:rsid w:val="00737BB9"/>
    <w:rsid w:val="00740D57"/>
    <w:rsid w:val="00745392"/>
    <w:rsid w:val="00745BE3"/>
    <w:rsid w:val="0074793F"/>
    <w:rsid w:val="00750386"/>
    <w:rsid w:val="0075070B"/>
    <w:rsid w:val="00753063"/>
    <w:rsid w:val="00774CE0"/>
    <w:rsid w:val="00775C7B"/>
    <w:rsid w:val="0079172D"/>
    <w:rsid w:val="00792784"/>
    <w:rsid w:val="00795657"/>
    <w:rsid w:val="00797480"/>
    <w:rsid w:val="007A1699"/>
    <w:rsid w:val="007A33A6"/>
    <w:rsid w:val="007A5145"/>
    <w:rsid w:val="007B06CA"/>
    <w:rsid w:val="007B26EA"/>
    <w:rsid w:val="007B738C"/>
    <w:rsid w:val="007C0CFB"/>
    <w:rsid w:val="007C159D"/>
    <w:rsid w:val="007C2897"/>
    <w:rsid w:val="007C333E"/>
    <w:rsid w:val="007C65CF"/>
    <w:rsid w:val="007C6E8F"/>
    <w:rsid w:val="007C7FF3"/>
    <w:rsid w:val="007D2C62"/>
    <w:rsid w:val="007D426A"/>
    <w:rsid w:val="007D769B"/>
    <w:rsid w:val="007E68CE"/>
    <w:rsid w:val="007F26B5"/>
    <w:rsid w:val="00803577"/>
    <w:rsid w:val="00805EA8"/>
    <w:rsid w:val="00806DCA"/>
    <w:rsid w:val="00813D7B"/>
    <w:rsid w:val="00815EBC"/>
    <w:rsid w:val="00816FDC"/>
    <w:rsid w:val="00817B88"/>
    <w:rsid w:val="00824D68"/>
    <w:rsid w:val="0082720B"/>
    <w:rsid w:val="0082732F"/>
    <w:rsid w:val="00842368"/>
    <w:rsid w:val="008425BB"/>
    <w:rsid w:val="00846573"/>
    <w:rsid w:val="00847EC2"/>
    <w:rsid w:val="00851018"/>
    <w:rsid w:val="0085206E"/>
    <w:rsid w:val="00853BF0"/>
    <w:rsid w:val="008550D2"/>
    <w:rsid w:val="0085564D"/>
    <w:rsid w:val="008558B3"/>
    <w:rsid w:val="00870709"/>
    <w:rsid w:val="008755A8"/>
    <w:rsid w:val="00876C83"/>
    <w:rsid w:val="00883F26"/>
    <w:rsid w:val="00887E8B"/>
    <w:rsid w:val="00891385"/>
    <w:rsid w:val="008941A4"/>
    <w:rsid w:val="00895570"/>
    <w:rsid w:val="00895778"/>
    <w:rsid w:val="008A28CD"/>
    <w:rsid w:val="008A438E"/>
    <w:rsid w:val="008A60FF"/>
    <w:rsid w:val="008A6C73"/>
    <w:rsid w:val="008B13B2"/>
    <w:rsid w:val="008B3DAD"/>
    <w:rsid w:val="008B4DCB"/>
    <w:rsid w:val="008B5E90"/>
    <w:rsid w:val="008C0473"/>
    <w:rsid w:val="008C126D"/>
    <w:rsid w:val="008C71FD"/>
    <w:rsid w:val="008E0D14"/>
    <w:rsid w:val="008E585A"/>
    <w:rsid w:val="008E7FCE"/>
    <w:rsid w:val="008F0011"/>
    <w:rsid w:val="008F0B77"/>
    <w:rsid w:val="008F65FB"/>
    <w:rsid w:val="00906E2B"/>
    <w:rsid w:val="0090753B"/>
    <w:rsid w:val="00910435"/>
    <w:rsid w:val="00911613"/>
    <w:rsid w:val="00912D9B"/>
    <w:rsid w:val="00913A34"/>
    <w:rsid w:val="0092383A"/>
    <w:rsid w:val="0092690C"/>
    <w:rsid w:val="00930BEE"/>
    <w:rsid w:val="009374C0"/>
    <w:rsid w:val="00941B47"/>
    <w:rsid w:val="00947367"/>
    <w:rsid w:val="00950730"/>
    <w:rsid w:val="00950FF1"/>
    <w:rsid w:val="0095286A"/>
    <w:rsid w:val="0095688E"/>
    <w:rsid w:val="009610E3"/>
    <w:rsid w:val="00961267"/>
    <w:rsid w:val="00963C3A"/>
    <w:rsid w:val="00964D73"/>
    <w:rsid w:val="009722B9"/>
    <w:rsid w:val="00975054"/>
    <w:rsid w:val="00986A75"/>
    <w:rsid w:val="009948FB"/>
    <w:rsid w:val="00997CCC"/>
    <w:rsid w:val="00997FAA"/>
    <w:rsid w:val="009A16CA"/>
    <w:rsid w:val="009A4FC5"/>
    <w:rsid w:val="009A5131"/>
    <w:rsid w:val="009A7E5D"/>
    <w:rsid w:val="009B594B"/>
    <w:rsid w:val="009C1154"/>
    <w:rsid w:val="009C1A43"/>
    <w:rsid w:val="009C1FA7"/>
    <w:rsid w:val="009C324C"/>
    <w:rsid w:val="009C7646"/>
    <w:rsid w:val="009C7FB9"/>
    <w:rsid w:val="009D3322"/>
    <w:rsid w:val="009D351B"/>
    <w:rsid w:val="009D6164"/>
    <w:rsid w:val="009D617D"/>
    <w:rsid w:val="009E0B17"/>
    <w:rsid w:val="009E18B3"/>
    <w:rsid w:val="009F4E2E"/>
    <w:rsid w:val="009F5ABE"/>
    <w:rsid w:val="00A02882"/>
    <w:rsid w:val="00A04A26"/>
    <w:rsid w:val="00A07737"/>
    <w:rsid w:val="00A079FD"/>
    <w:rsid w:val="00A10DAC"/>
    <w:rsid w:val="00A1286C"/>
    <w:rsid w:val="00A15C4D"/>
    <w:rsid w:val="00A25728"/>
    <w:rsid w:val="00A26CB4"/>
    <w:rsid w:val="00A3206C"/>
    <w:rsid w:val="00A3328B"/>
    <w:rsid w:val="00A334B7"/>
    <w:rsid w:val="00A372CB"/>
    <w:rsid w:val="00A40E27"/>
    <w:rsid w:val="00A477E1"/>
    <w:rsid w:val="00A53250"/>
    <w:rsid w:val="00A53F87"/>
    <w:rsid w:val="00A565C0"/>
    <w:rsid w:val="00A66862"/>
    <w:rsid w:val="00A67050"/>
    <w:rsid w:val="00A67EF0"/>
    <w:rsid w:val="00A67F7A"/>
    <w:rsid w:val="00A7412E"/>
    <w:rsid w:val="00A75661"/>
    <w:rsid w:val="00A757AF"/>
    <w:rsid w:val="00A82600"/>
    <w:rsid w:val="00A8442B"/>
    <w:rsid w:val="00A84EDF"/>
    <w:rsid w:val="00A872B9"/>
    <w:rsid w:val="00A906A4"/>
    <w:rsid w:val="00A9491B"/>
    <w:rsid w:val="00A967EF"/>
    <w:rsid w:val="00A974AE"/>
    <w:rsid w:val="00AA1ECE"/>
    <w:rsid w:val="00AB48A4"/>
    <w:rsid w:val="00AB52E4"/>
    <w:rsid w:val="00AB5995"/>
    <w:rsid w:val="00AB5F82"/>
    <w:rsid w:val="00AC1D9C"/>
    <w:rsid w:val="00AD5C97"/>
    <w:rsid w:val="00AE3108"/>
    <w:rsid w:val="00AE3535"/>
    <w:rsid w:val="00AE3F1C"/>
    <w:rsid w:val="00B012CB"/>
    <w:rsid w:val="00B01D9B"/>
    <w:rsid w:val="00B03E28"/>
    <w:rsid w:val="00B0483F"/>
    <w:rsid w:val="00B05381"/>
    <w:rsid w:val="00B05FA0"/>
    <w:rsid w:val="00B07CCD"/>
    <w:rsid w:val="00B15AA3"/>
    <w:rsid w:val="00B16728"/>
    <w:rsid w:val="00B212BA"/>
    <w:rsid w:val="00B226B3"/>
    <w:rsid w:val="00B268BA"/>
    <w:rsid w:val="00B32B74"/>
    <w:rsid w:val="00B32FB8"/>
    <w:rsid w:val="00B36EC8"/>
    <w:rsid w:val="00B421B2"/>
    <w:rsid w:val="00B45913"/>
    <w:rsid w:val="00B47540"/>
    <w:rsid w:val="00B50B01"/>
    <w:rsid w:val="00B51AB5"/>
    <w:rsid w:val="00B56B75"/>
    <w:rsid w:val="00B57C32"/>
    <w:rsid w:val="00B60EAD"/>
    <w:rsid w:val="00B67050"/>
    <w:rsid w:val="00B72289"/>
    <w:rsid w:val="00B72D1A"/>
    <w:rsid w:val="00B7387C"/>
    <w:rsid w:val="00B7614B"/>
    <w:rsid w:val="00B77660"/>
    <w:rsid w:val="00B82D7D"/>
    <w:rsid w:val="00B8417C"/>
    <w:rsid w:val="00B8442E"/>
    <w:rsid w:val="00B90A7A"/>
    <w:rsid w:val="00B92B5E"/>
    <w:rsid w:val="00B96F22"/>
    <w:rsid w:val="00B97064"/>
    <w:rsid w:val="00BB6AD9"/>
    <w:rsid w:val="00BB7C77"/>
    <w:rsid w:val="00BC1C7C"/>
    <w:rsid w:val="00BC2275"/>
    <w:rsid w:val="00BC33AB"/>
    <w:rsid w:val="00BC64FA"/>
    <w:rsid w:val="00BC7D8B"/>
    <w:rsid w:val="00BD2AA6"/>
    <w:rsid w:val="00BD4998"/>
    <w:rsid w:val="00BE1C1D"/>
    <w:rsid w:val="00BE2380"/>
    <w:rsid w:val="00BF53E8"/>
    <w:rsid w:val="00C0774A"/>
    <w:rsid w:val="00C07F71"/>
    <w:rsid w:val="00C10326"/>
    <w:rsid w:val="00C14BF8"/>
    <w:rsid w:val="00C152E3"/>
    <w:rsid w:val="00C17561"/>
    <w:rsid w:val="00C22855"/>
    <w:rsid w:val="00C27988"/>
    <w:rsid w:val="00C3016D"/>
    <w:rsid w:val="00C31FDC"/>
    <w:rsid w:val="00C3256B"/>
    <w:rsid w:val="00C33A95"/>
    <w:rsid w:val="00C367C5"/>
    <w:rsid w:val="00C52CAE"/>
    <w:rsid w:val="00C5360F"/>
    <w:rsid w:val="00C655E5"/>
    <w:rsid w:val="00C721DE"/>
    <w:rsid w:val="00C742AD"/>
    <w:rsid w:val="00C81588"/>
    <w:rsid w:val="00C8285C"/>
    <w:rsid w:val="00C85202"/>
    <w:rsid w:val="00C8528A"/>
    <w:rsid w:val="00C9505B"/>
    <w:rsid w:val="00CA7C95"/>
    <w:rsid w:val="00CB1232"/>
    <w:rsid w:val="00CB1F6C"/>
    <w:rsid w:val="00CB38DD"/>
    <w:rsid w:val="00CB74D3"/>
    <w:rsid w:val="00CD080F"/>
    <w:rsid w:val="00CD1E73"/>
    <w:rsid w:val="00CD657A"/>
    <w:rsid w:val="00CE20E0"/>
    <w:rsid w:val="00CE2C29"/>
    <w:rsid w:val="00CE6DD5"/>
    <w:rsid w:val="00CF5EBA"/>
    <w:rsid w:val="00D0204A"/>
    <w:rsid w:val="00D047AD"/>
    <w:rsid w:val="00D133A5"/>
    <w:rsid w:val="00D14367"/>
    <w:rsid w:val="00D15C50"/>
    <w:rsid w:val="00D21316"/>
    <w:rsid w:val="00D2275F"/>
    <w:rsid w:val="00D228AF"/>
    <w:rsid w:val="00D25D77"/>
    <w:rsid w:val="00D304FF"/>
    <w:rsid w:val="00D35735"/>
    <w:rsid w:val="00D373BD"/>
    <w:rsid w:val="00D4179B"/>
    <w:rsid w:val="00D44621"/>
    <w:rsid w:val="00D45C75"/>
    <w:rsid w:val="00D470C0"/>
    <w:rsid w:val="00D50B2F"/>
    <w:rsid w:val="00D515AC"/>
    <w:rsid w:val="00D53442"/>
    <w:rsid w:val="00D576F1"/>
    <w:rsid w:val="00D60B0E"/>
    <w:rsid w:val="00D75C94"/>
    <w:rsid w:val="00D8371F"/>
    <w:rsid w:val="00D837FF"/>
    <w:rsid w:val="00D84169"/>
    <w:rsid w:val="00D914B6"/>
    <w:rsid w:val="00D925BB"/>
    <w:rsid w:val="00D945DB"/>
    <w:rsid w:val="00D9572D"/>
    <w:rsid w:val="00D95CEA"/>
    <w:rsid w:val="00D971AE"/>
    <w:rsid w:val="00DA383E"/>
    <w:rsid w:val="00DA3B9E"/>
    <w:rsid w:val="00DB0AB7"/>
    <w:rsid w:val="00DB280B"/>
    <w:rsid w:val="00DB669D"/>
    <w:rsid w:val="00DC2111"/>
    <w:rsid w:val="00DC5441"/>
    <w:rsid w:val="00DC6BD3"/>
    <w:rsid w:val="00DC792D"/>
    <w:rsid w:val="00DC7CBA"/>
    <w:rsid w:val="00DD4E47"/>
    <w:rsid w:val="00DE2882"/>
    <w:rsid w:val="00DE3F60"/>
    <w:rsid w:val="00DE72BC"/>
    <w:rsid w:val="00DF22C4"/>
    <w:rsid w:val="00DF4289"/>
    <w:rsid w:val="00DF6A95"/>
    <w:rsid w:val="00DF71F0"/>
    <w:rsid w:val="00DF737C"/>
    <w:rsid w:val="00E02B05"/>
    <w:rsid w:val="00E03466"/>
    <w:rsid w:val="00E1154A"/>
    <w:rsid w:val="00E2161C"/>
    <w:rsid w:val="00E34E30"/>
    <w:rsid w:val="00E354BA"/>
    <w:rsid w:val="00E434BD"/>
    <w:rsid w:val="00E464C3"/>
    <w:rsid w:val="00E46CDE"/>
    <w:rsid w:val="00E47CBD"/>
    <w:rsid w:val="00E52A09"/>
    <w:rsid w:val="00E57213"/>
    <w:rsid w:val="00E742C9"/>
    <w:rsid w:val="00E82F32"/>
    <w:rsid w:val="00E83E22"/>
    <w:rsid w:val="00E862F5"/>
    <w:rsid w:val="00E9051F"/>
    <w:rsid w:val="00E913E5"/>
    <w:rsid w:val="00E94B47"/>
    <w:rsid w:val="00E9762D"/>
    <w:rsid w:val="00EA15F7"/>
    <w:rsid w:val="00EA2CF7"/>
    <w:rsid w:val="00EA5F82"/>
    <w:rsid w:val="00EA60D1"/>
    <w:rsid w:val="00EA6887"/>
    <w:rsid w:val="00EB06B0"/>
    <w:rsid w:val="00EB2D10"/>
    <w:rsid w:val="00EB3278"/>
    <w:rsid w:val="00EB7AF9"/>
    <w:rsid w:val="00EC0FE4"/>
    <w:rsid w:val="00EC3418"/>
    <w:rsid w:val="00ED231D"/>
    <w:rsid w:val="00ED27AB"/>
    <w:rsid w:val="00ED5873"/>
    <w:rsid w:val="00ED750D"/>
    <w:rsid w:val="00EE1403"/>
    <w:rsid w:val="00EE2C74"/>
    <w:rsid w:val="00EE6B2E"/>
    <w:rsid w:val="00EF4BD0"/>
    <w:rsid w:val="00EF4C99"/>
    <w:rsid w:val="00EF57D3"/>
    <w:rsid w:val="00F0008B"/>
    <w:rsid w:val="00F00C0C"/>
    <w:rsid w:val="00F05840"/>
    <w:rsid w:val="00F11511"/>
    <w:rsid w:val="00F12506"/>
    <w:rsid w:val="00F1699F"/>
    <w:rsid w:val="00F16D02"/>
    <w:rsid w:val="00F20472"/>
    <w:rsid w:val="00F2324A"/>
    <w:rsid w:val="00F31E62"/>
    <w:rsid w:val="00F4304B"/>
    <w:rsid w:val="00F43B8E"/>
    <w:rsid w:val="00F47B0F"/>
    <w:rsid w:val="00F53EB3"/>
    <w:rsid w:val="00F6202A"/>
    <w:rsid w:val="00F6402D"/>
    <w:rsid w:val="00F7037B"/>
    <w:rsid w:val="00F71B57"/>
    <w:rsid w:val="00F73883"/>
    <w:rsid w:val="00F75926"/>
    <w:rsid w:val="00F75C91"/>
    <w:rsid w:val="00F76176"/>
    <w:rsid w:val="00F76490"/>
    <w:rsid w:val="00F8763D"/>
    <w:rsid w:val="00F91F65"/>
    <w:rsid w:val="00FA42EB"/>
    <w:rsid w:val="00FA7719"/>
    <w:rsid w:val="00FA7BBB"/>
    <w:rsid w:val="00FB0051"/>
    <w:rsid w:val="00FB0344"/>
    <w:rsid w:val="00FB3FDE"/>
    <w:rsid w:val="00FB682B"/>
    <w:rsid w:val="00FC1731"/>
    <w:rsid w:val="00FC4AC4"/>
    <w:rsid w:val="00FC7652"/>
    <w:rsid w:val="00FD48E7"/>
    <w:rsid w:val="00FD4B0F"/>
    <w:rsid w:val="00FE3EB3"/>
    <w:rsid w:val="00FE44B0"/>
    <w:rsid w:val="00FE6B6F"/>
    <w:rsid w:val="00FE7E66"/>
    <w:rsid w:val="00F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22874"/>
  <w15:chartTrackingRefBased/>
  <w15:docId w15:val="{7BBE5EB0-5AB4-431D-8B5F-B1D98683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F3E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1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F3E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54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507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75070B"/>
  </w:style>
  <w:style w:type="character" w:customStyle="1" w:styleId="eop">
    <w:name w:val="eop"/>
    <w:basedOn w:val="DefaultParagraphFont"/>
    <w:rsid w:val="0075070B"/>
  </w:style>
  <w:style w:type="paragraph" w:styleId="ListParagraph">
    <w:name w:val="List Paragraph"/>
    <w:basedOn w:val="Normal"/>
    <w:uiPriority w:val="34"/>
    <w:qFormat/>
    <w:rsid w:val="0074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28BB27C0222C945AEA8523F19F951DB" ma:contentTypeVersion="14" ma:contentTypeDescription="Kurkite naują dokumentą." ma:contentTypeScope="" ma:versionID="068a890d1b2e4e3ffb8897647224f68a">
  <xsd:schema xmlns:xsd="http://www.w3.org/2001/XMLSchema" xmlns:xs="http://www.w3.org/2001/XMLSchema" xmlns:p="http://schemas.microsoft.com/office/2006/metadata/properties" xmlns:ns3="c91ebb56-4f75-4a65-9929-7f219e73f30a" xmlns:ns4="6ff6caf2-b449-4f15-abba-b95f06a73127" targetNamespace="http://schemas.microsoft.com/office/2006/metadata/properties" ma:root="true" ma:fieldsID="e2df0fa2e06ee3ba129d4408e651f44f" ns3:_="" ns4:_="">
    <xsd:import namespace="c91ebb56-4f75-4a65-9929-7f219e73f30a"/>
    <xsd:import namespace="6ff6caf2-b449-4f15-abba-b95f06a73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ebb56-4f75-4a65-9929-7f219e73f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6caf2-b449-4f15-abba-b95f06a73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1ebb56-4f75-4a65-9929-7f219e73f30a" xsi:nil="true"/>
  </documentManagement>
</p:properties>
</file>

<file path=customXml/itemProps1.xml><?xml version="1.0" encoding="utf-8"?>
<ds:datastoreItem xmlns:ds="http://schemas.openxmlformats.org/officeDocument/2006/customXml" ds:itemID="{D9E9E1E7-79F1-417B-B812-8E8B3FBF88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269B8B-206B-4C6A-81FD-1B1C7F175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ebb56-4f75-4a65-9929-7f219e73f30a"/>
    <ds:schemaRef ds:uri="6ff6caf2-b449-4f15-abba-b95f06a73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D5C6F-8DF7-416A-8EDC-5935AFEF8C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7642D-A3C7-4CE2-9014-448B70621135}">
  <ds:schemaRefs>
    <ds:schemaRef ds:uri="http://schemas.microsoft.com/office/2006/metadata/properties"/>
    <ds:schemaRef ds:uri="http://schemas.microsoft.com/office/infopath/2007/PartnerControls"/>
    <ds:schemaRef ds:uri="c91ebb56-4f75-4a65-9929-7f219e73f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Naumov</dc:creator>
  <cp:lastModifiedBy>Artūras Navickas</cp:lastModifiedBy>
  <cp:revision>4</cp:revision>
  <dcterms:created xsi:type="dcterms:W3CDTF">2025-01-23T05:53:00Z</dcterms:created>
  <dcterms:modified xsi:type="dcterms:W3CDTF">2025-02-25T12:25:00Z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0x010100C28BB27C0222C945AEA8523F19F951DB</vt:lpwstr>
  </property>
</Properties>
</file>