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80" w:rightFromText="180" w:vertAnchor="page" w:horzAnchor="margin" w:tblpXSpec="right" w:tblpY="985"/>
        <w:tblW w:w="2760" w:type="dxa"/>
        <w:tblLook w:val="01E0" w:firstRow="1" w:lastRow="1" w:firstColumn="1" w:lastColumn="1" w:noHBand="0" w:noVBand="0"/>
      </w:tblPr>
      <w:tblGrid>
        <w:gridCol w:w="2760"/>
      </w:tblGrid>
      <w:tr w:rsidR="008144DD" w14:paraId="568621B3" w14:textId="77777777" w:rsidTr="00B30D08">
        <w:tc>
          <w:tcPr>
            <w:tcW w:w="2760" w:type="dxa"/>
          </w:tcPr>
          <w:p w14:paraId="5F2982A7" w14:textId="77777777" w:rsidR="008144DD" w:rsidRDefault="008144DD" w:rsidP="00B30D08">
            <w:pPr>
              <w:widowControl w:val="0"/>
            </w:pPr>
            <w:r>
              <w:rPr>
                <w:b/>
                <w:sz w:val="22"/>
                <w:szCs w:val="22"/>
              </w:rPr>
              <w:br w:type="page"/>
            </w:r>
            <w:r>
              <w:br w:type="page"/>
            </w:r>
            <w:r>
              <w:br w:type="page"/>
              <w:t>Konkurso sąlygų aprašo</w:t>
            </w:r>
          </w:p>
        </w:tc>
      </w:tr>
      <w:tr w:rsidR="008144DD" w14:paraId="72170C72" w14:textId="77777777" w:rsidTr="00B30D08">
        <w:tc>
          <w:tcPr>
            <w:tcW w:w="2760" w:type="dxa"/>
          </w:tcPr>
          <w:p w14:paraId="72C7B27B" w14:textId="77777777" w:rsidR="008144DD" w:rsidRDefault="008144DD" w:rsidP="00B30D08">
            <w:pPr>
              <w:widowControl w:val="0"/>
            </w:pPr>
            <w:r>
              <w:t>1 priedas</w:t>
            </w:r>
          </w:p>
        </w:tc>
      </w:tr>
    </w:tbl>
    <w:p w14:paraId="794563AD" w14:textId="77777777" w:rsidR="008144DD" w:rsidRDefault="008144DD" w:rsidP="008144DD">
      <w:pPr>
        <w:widowControl w:val="0"/>
        <w:ind w:right="-178"/>
        <w:jc w:val="center"/>
        <w:rPr>
          <w:sz w:val="20"/>
          <w:szCs w:val="20"/>
        </w:rPr>
      </w:pPr>
    </w:p>
    <w:p w14:paraId="760DE432" w14:textId="77777777" w:rsidR="008144DD" w:rsidRDefault="008144DD" w:rsidP="008144DD">
      <w:pPr>
        <w:widowControl w:val="0"/>
        <w:ind w:right="-178"/>
        <w:jc w:val="center"/>
        <w:rPr>
          <w:sz w:val="20"/>
          <w:szCs w:val="20"/>
        </w:rPr>
      </w:pPr>
    </w:p>
    <w:p w14:paraId="0DF85837" w14:textId="77777777" w:rsidR="008144DD" w:rsidRDefault="008144DD" w:rsidP="008144DD">
      <w:pPr>
        <w:widowControl w:val="0"/>
        <w:ind w:right="-178"/>
        <w:jc w:val="center"/>
        <w:rPr>
          <w:sz w:val="20"/>
          <w:szCs w:val="20"/>
        </w:rPr>
      </w:pPr>
    </w:p>
    <w:p w14:paraId="0B5CE7D0" w14:textId="77777777" w:rsidR="008144DD" w:rsidRPr="00A16D07" w:rsidRDefault="008144DD" w:rsidP="008144DD">
      <w:pPr>
        <w:widowControl w:val="0"/>
        <w:ind w:right="-178"/>
        <w:jc w:val="center"/>
        <w:rPr>
          <w:sz w:val="20"/>
          <w:szCs w:val="20"/>
          <w:highlight w:val="lightGray"/>
        </w:rPr>
      </w:pPr>
      <w:r w:rsidRPr="00B71B64">
        <w:rPr>
          <w:sz w:val="20"/>
          <w:szCs w:val="20"/>
        </w:rPr>
        <w:t>(</w:t>
      </w:r>
      <w:r w:rsidRPr="00A16D07">
        <w:rPr>
          <w:sz w:val="20"/>
          <w:szCs w:val="20"/>
          <w:highlight w:val="lightGray"/>
        </w:rPr>
        <w:t>Tiekėjo pavadinimas)</w:t>
      </w:r>
    </w:p>
    <w:p w14:paraId="0635C206" w14:textId="77777777" w:rsidR="008144DD" w:rsidRPr="00B71B64" w:rsidRDefault="008144DD" w:rsidP="008144DD">
      <w:pPr>
        <w:widowControl w:val="0"/>
        <w:ind w:right="111"/>
        <w:jc w:val="center"/>
        <w:rPr>
          <w:sz w:val="20"/>
          <w:szCs w:val="20"/>
        </w:rPr>
      </w:pPr>
      <w:r w:rsidRPr="00A16D07">
        <w:rPr>
          <w:sz w:val="20"/>
          <w:szCs w:val="20"/>
          <w:highlight w:val="lightGray"/>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r w:rsidRPr="00B71B64">
        <w:rPr>
          <w:sz w:val="20"/>
          <w:szCs w:val="20"/>
        </w:rPr>
        <w:t>)</w:t>
      </w:r>
    </w:p>
    <w:p w14:paraId="57612124" w14:textId="77777777" w:rsidR="008144DD" w:rsidRDefault="008144DD" w:rsidP="008144DD">
      <w:pPr>
        <w:widowControl w:val="0"/>
        <w:tabs>
          <w:tab w:val="center" w:pos="2520"/>
        </w:tabs>
        <w:jc w:val="both"/>
        <w:rPr>
          <w:szCs w:val="22"/>
        </w:rPr>
      </w:pPr>
    </w:p>
    <w:p w14:paraId="44414E6D" w14:textId="77777777" w:rsidR="008144DD" w:rsidRPr="00CD5CC1" w:rsidRDefault="008144DD" w:rsidP="008144DD">
      <w:pPr>
        <w:widowControl w:val="0"/>
        <w:tabs>
          <w:tab w:val="center" w:pos="2520"/>
        </w:tabs>
        <w:jc w:val="both"/>
        <w:rPr>
          <w:szCs w:val="22"/>
          <w:u w:val="single"/>
        </w:rPr>
      </w:pPr>
      <w:r w:rsidRPr="00CD5CC1">
        <w:rPr>
          <w:szCs w:val="22"/>
          <w:u w:val="single"/>
        </w:rPr>
        <w:t>Klaipėdos miesto savivaldybės administracija</w:t>
      </w:r>
    </w:p>
    <w:p w14:paraId="186A781A" w14:textId="77777777" w:rsidR="008144DD" w:rsidRDefault="008144DD" w:rsidP="008144DD">
      <w:pPr>
        <w:widowControl w:val="0"/>
        <w:tabs>
          <w:tab w:val="center" w:pos="2520"/>
        </w:tabs>
        <w:jc w:val="both"/>
        <w:rPr>
          <w:sz w:val="20"/>
          <w:szCs w:val="20"/>
        </w:rPr>
      </w:pPr>
      <w:r w:rsidRPr="00D84033">
        <w:rPr>
          <w:sz w:val="20"/>
          <w:szCs w:val="20"/>
        </w:rPr>
        <w:t xml:space="preserve"> (Adresatas (perkančioji organizacija))</w:t>
      </w:r>
    </w:p>
    <w:p w14:paraId="478E4261" w14:textId="77777777" w:rsidR="008144DD" w:rsidRDefault="008144DD" w:rsidP="008144DD">
      <w:pPr>
        <w:widowControl w:val="0"/>
        <w:jc w:val="center"/>
        <w:rPr>
          <w:b/>
        </w:rPr>
      </w:pPr>
    </w:p>
    <w:p w14:paraId="37956146" w14:textId="77777777" w:rsidR="008144DD" w:rsidRPr="00C60BDD" w:rsidRDefault="008144DD" w:rsidP="008144DD">
      <w:pPr>
        <w:widowControl w:val="0"/>
        <w:jc w:val="center"/>
        <w:rPr>
          <w:b/>
        </w:rPr>
      </w:pPr>
      <w:r>
        <w:rPr>
          <w:b/>
        </w:rPr>
        <w:t>PASIŪLYMAS</w:t>
      </w:r>
    </w:p>
    <w:p w14:paraId="78C192B1" w14:textId="77777777" w:rsidR="008144DD" w:rsidRDefault="008144DD" w:rsidP="008144DD">
      <w:pPr>
        <w:widowControl w:val="0"/>
        <w:shd w:val="clear" w:color="auto" w:fill="FFFFFF"/>
        <w:jc w:val="center"/>
        <w:rPr>
          <w:b/>
          <w:caps/>
        </w:rPr>
      </w:pPr>
      <w:r w:rsidRPr="00387562">
        <w:rPr>
          <w:rFonts w:eastAsia="LiberationSerif-Bold"/>
          <w:b/>
          <w:bCs/>
        </w:rPr>
        <w:t>STATINIŲ PROJEKTŲ (TECHNINIO PROJEKTO, TECHNINIO DARBO PROJEKTO, DALIES DARBO PROJEKTO)</w:t>
      </w:r>
      <w:r>
        <w:rPr>
          <w:rFonts w:eastAsia="LiberationSerif-Bold"/>
          <w:b/>
          <w:bCs/>
        </w:rPr>
        <w:t xml:space="preserve"> </w:t>
      </w:r>
      <w:r w:rsidRPr="00387562">
        <w:rPr>
          <w:rFonts w:eastAsia="LiberationSerif-Bold"/>
          <w:b/>
          <w:bCs/>
        </w:rPr>
        <w:t xml:space="preserve">BENDROSIOS </w:t>
      </w:r>
      <w:r w:rsidRPr="00844FAF">
        <w:rPr>
          <w:rFonts w:eastAsia="LiberationSerif-Bold"/>
          <w:b/>
          <w:bCs/>
        </w:rPr>
        <w:t xml:space="preserve">EKSPERTIZĖS </w:t>
      </w:r>
      <w:r w:rsidRPr="00844FAF">
        <w:rPr>
          <w:rFonts w:eastAsia="TimesNewRomanPS-BoldMT"/>
          <w:b/>
          <w:bCs/>
        </w:rPr>
        <w:t xml:space="preserve">PASLAUGŲ </w:t>
      </w:r>
      <w:r w:rsidRPr="00844FAF">
        <w:rPr>
          <w:rFonts w:eastAsia="Calibri"/>
          <w:b/>
        </w:rPr>
        <w:t>PIRKIMUI</w:t>
      </w:r>
      <w:r w:rsidRPr="00844FAF">
        <w:rPr>
          <w:b/>
        </w:rPr>
        <w:t xml:space="preserve"> ATVIRO KONKURSO BŪDU</w:t>
      </w:r>
    </w:p>
    <w:p w14:paraId="35258F75" w14:textId="77777777" w:rsidR="008144DD" w:rsidRPr="00EF678A" w:rsidRDefault="008144DD" w:rsidP="008144DD">
      <w:pPr>
        <w:widowControl w:val="0"/>
        <w:shd w:val="clear" w:color="auto" w:fill="FFFFFF"/>
        <w:jc w:val="center"/>
        <w:rPr>
          <w:b/>
          <w:bCs/>
          <w:color w:val="000000"/>
          <w:u w:val="single"/>
        </w:rPr>
      </w:pPr>
      <w:r>
        <w:rPr>
          <w:u w:val="single"/>
        </w:rPr>
        <w:t>______________</w:t>
      </w:r>
      <w:r w:rsidRPr="00EF678A">
        <w:rPr>
          <w:u w:val="single"/>
        </w:rPr>
        <w:t>Nr._</w:t>
      </w:r>
      <w:r>
        <w:rPr>
          <w:u w:val="single"/>
        </w:rPr>
        <w:t>___</w:t>
      </w:r>
      <w:r w:rsidRPr="00EF678A">
        <w:rPr>
          <w:u w:val="single"/>
        </w:rPr>
        <w:t>_____</w:t>
      </w:r>
    </w:p>
    <w:p w14:paraId="7CFD386B" w14:textId="77777777" w:rsidR="008144DD" w:rsidRPr="00B71B64" w:rsidRDefault="008144DD" w:rsidP="008144DD">
      <w:pPr>
        <w:widowControl w:val="0"/>
        <w:shd w:val="clear" w:color="auto" w:fill="FFFFFF"/>
        <w:ind w:left="2592" w:firstLine="1296"/>
        <w:rPr>
          <w:bCs/>
          <w:color w:val="000000"/>
          <w:sz w:val="20"/>
          <w:szCs w:val="20"/>
        </w:rPr>
      </w:pPr>
      <w:r>
        <w:rPr>
          <w:bCs/>
          <w:color w:val="000000"/>
          <w:sz w:val="20"/>
          <w:szCs w:val="20"/>
        </w:rPr>
        <w:t xml:space="preserve">  </w:t>
      </w:r>
      <w:r w:rsidRPr="00B71B64">
        <w:rPr>
          <w:bCs/>
          <w:color w:val="000000"/>
          <w:sz w:val="20"/>
          <w:szCs w:val="20"/>
        </w:rPr>
        <w:t>(Data)</w:t>
      </w:r>
    </w:p>
    <w:p w14:paraId="196A5490" w14:textId="77777777" w:rsidR="008144DD" w:rsidRDefault="008144DD" w:rsidP="008144DD">
      <w:pPr>
        <w:widowControl w:val="0"/>
        <w:shd w:val="clear" w:color="auto" w:fill="FFFFFF"/>
        <w:jc w:val="center"/>
        <w:rPr>
          <w:bCs/>
          <w:color w:val="000000"/>
        </w:rPr>
      </w:pPr>
      <w:r>
        <w:rPr>
          <w:bCs/>
          <w:color w:val="000000"/>
        </w:rPr>
        <w:t>_____________</w:t>
      </w:r>
    </w:p>
    <w:p w14:paraId="1F3ADD2D" w14:textId="77777777" w:rsidR="008144DD" w:rsidRDefault="008144DD" w:rsidP="008144DD">
      <w:pPr>
        <w:widowControl w:val="0"/>
        <w:shd w:val="clear" w:color="auto" w:fill="FFFFFF"/>
        <w:jc w:val="center"/>
        <w:rPr>
          <w:bCs/>
          <w:color w:val="000000"/>
          <w:sz w:val="20"/>
          <w:szCs w:val="20"/>
        </w:rPr>
      </w:pPr>
      <w:r w:rsidRPr="00B71B64">
        <w:rPr>
          <w:bCs/>
          <w:color w:val="000000"/>
          <w:sz w:val="20"/>
          <w:szCs w:val="20"/>
        </w:rPr>
        <w:t>(Sudarymo vieta)</w:t>
      </w:r>
    </w:p>
    <w:p w14:paraId="3043B80D" w14:textId="77777777" w:rsidR="008144DD" w:rsidRDefault="008144DD" w:rsidP="008144DD">
      <w:pPr>
        <w:widowControl w:val="0"/>
        <w:shd w:val="clear" w:color="auto" w:fill="FFFFFF"/>
        <w:jc w:val="center"/>
        <w:rPr>
          <w:bCs/>
          <w:color w:val="000000"/>
          <w:sz w:val="20"/>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661"/>
        <w:gridCol w:w="3967"/>
      </w:tblGrid>
      <w:tr w:rsidR="008144DD" w14:paraId="5E6B994E" w14:textId="77777777" w:rsidTr="00B30D08">
        <w:tc>
          <w:tcPr>
            <w:tcW w:w="2940" w:type="pct"/>
            <w:shd w:val="clear" w:color="auto" w:fill="F2F2F2" w:themeFill="background1" w:themeFillShade="F2"/>
          </w:tcPr>
          <w:p w14:paraId="30F8A71C" w14:textId="77777777" w:rsidR="008144DD" w:rsidRDefault="008144DD" w:rsidP="00B30D08">
            <w:pPr>
              <w:widowControl w:val="0"/>
              <w:jc w:val="both"/>
              <w:rPr>
                <w:i/>
              </w:rPr>
            </w:pPr>
            <w:r w:rsidRPr="00F94BF1">
              <w:rPr>
                <w:b/>
              </w:rPr>
              <w:t>Tiekėjo pavadinimas</w:t>
            </w:r>
            <w:r>
              <w:t xml:space="preserve"> </w:t>
            </w:r>
            <w:r>
              <w:rPr>
                <w:i/>
              </w:rPr>
              <w:t>(jeigu dalyvauja tiekėjų grupė, surašomi visi dalyvių pavadinimai)</w:t>
            </w:r>
          </w:p>
        </w:tc>
        <w:tc>
          <w:tcPr>
            <w:tcW w:w="2060" w:type="pct"/>
            <w:shd w:val="clear" w:color="auto" w:fill="F2F2F2" w:themeFill="background1" w:themeFillShade="F2"/>
          </w:tcPr>
          <w:p w14:paraId="4E2FB596" w14:textId="77777777" w:rsidR="008144DD" w:rsidRDefault="008144DD" w:rsidP="00B30D08">
            <w:pPr>
              <w:widowControl w:val="0"/>
              <w:jc w:val="both"/>
            </w:pPr>
          </w:p>
          <w:p w14:paraId="17562239" w14:textId="77777777" w:rsidR="008144DD" w:rsidRDefault="008144DD" w:rsidP="00B30D08">
            <w:pPr>
              <w:widowControl w:val="0"/>
              <w:jc w:val="both"/>
            </w:pPr>
          </w:p>
        </w:tc>
      </w:tr>
      <w:tr w:rsidR="008144DD" w14:paraId="11619F90" w14:textId="77777777" w:rsidTr="00B30D08">
        <w:tc>
          <w:tcPr>
            <w:tcW w:w="2940" w:type="pct"/>
          </w:tcPr>
          <w:p w14:paraId="60E532CE" w14:textId="77777777" w:rsidR="008144DD" w:rsidRDefault="008144DD" w:rsidP="00B30D08">
            <w:pPr>
              <w:widowControl w:val="0"/>
              <w:jc w:val="both"/>
            </w:pPr>
            <w:r>
              <w:t>Už pasiūlymą atsakingo asmens vardas, pavardė</w:t>
            </w:r>
          </w:p>
        </w:tc>
        <w:tc>
          <w:tcPr>
            <w:tcW w:w="2060" w:type="pct"/>
          </w:tcPr>
          <w:p w14:paraId="53DAF123" w14:textId="77777777" w:rsidR="008144DD" w:rsidRDefault="008144DD" w:rsidP="00B30D08">
            <w:pPr>
              <w:widowControl w:val="0"/>
              <w:jc w:val="both"/>
            </w:pPr>
          </w:p>
        </w:tc>
      </w:tr>
      <w:tr w:rsidR="008144DD" w14:paraId="0A9D5728" w14:textId="77777777" w:rsidTr="00B30D08">
        <w:tc>
          <w:tcPr>
            <w:tcW w:w="2940" w:type="pct"/>
          </w:tcPr>
          <w:p w14:paraId="6933149A" w14:textId="77777777" w:rsidR="008144DD" w:rsidRDefault="008144DD" w:rsidP="00B30D08">
            <w:pPr>
              <w:widowControl w:val="0"/>
              <w:jc w:val="both"/>
            </w:pPr>
            <w:r>
              <w:t>Telefono numeris</w:t>
            </w:r>
          </w:p>
        </w:tc>
        <w:tc>
          <w:tcPr>
            <w:tcW w:w="2060" w:type="pct"/>
          </w:tcPr>
          <w:p w14:paraId="67AA481C" w14:textId="77777777" w:rsidR="008144DD" w:rsidRDefault="008144DD" w:rsidP="00B30D08">
            <w:pPr>
              <w:widowControl w:val="0"/>
              <w:jc w:val="both"/>
            </w:pPr>
          </w:p>
        </w:tc>
      </w:tr>
      <w:tr w:rsidR="008144DD" w14:paraId="692986C1" w14:textId="77777777" w:rsidTr="00B30D08">
        <w:tc>
          <w:tcPr>
            <w:tcW w:w="2940" w:type="pct"/>
          </w:tcPr>
          <w:p w14:paraId="51254C1B" w14:textId="77777777" w:rsidR="008144DD" w:rsidRDefault="008144DD" w:rsidP="00B30D08">
            <w:pPr>
              <w:widowControl w:val="0"/>
              <w:jc w:val="both"/>
            </w:pPr>
            <w:r>
              <w:t>El. pašto adresas</w:t>
            </w:r>
          </w:p>
        </w:tc>
        <w:tc>
          <w:tcPr>
            <w:tcW w:w="2060" w:type="pct"/>
          </w:tcPr>
          <w:p w14:paraId="1EE598F4" w14:textId="77777777" w:rsidR="008144DD" w:rsidRDefault="008144DD" w:rsidP="00B30D08">
            <w:pPr>
              <w:widowControl w:val="0"/>
              <w:jc w:val="both"/>
            </w:pPr>
          </w:p>
        </w:tc>
      </w:tr>
    </w:tbl>
    <w:p w14:paraId="79238A34" w14:textId="77777777" w:rsidR="008144DD" w:rsidRDefault="008144DD" w:rsidP="008144DD">
      <w:pPr>
        <w:widowControl w:val="0"/>
        <w:tabs>
          <w:tab w:val="left" w:pos="8015"/>
        </w:tabs>
        <w:jc w:val="both"/>
        <w:rPr>
          <w:b/>
          <w:sz w:val="20"/>
          <w:szCs w:val="20"/>
        </w:rPr>
      </w:pPr>
      <w:r w:rsidRPr="00FD000E">
        <w:rPr>
          <w:b/>
          <w:sz w:val="20"/>
          <w:szCs w:val="20"/>
        </w:rPr>
        <w:t xml:space="preserve">                         </w:t>
      </w:r>
    </w:p>
    <w:p w14:paraId="6379E2E7" w14:textId="77777777" w:rsidR="008144DD" w:rsidRPr="0036252B" w:rsidRDefault="008144DD" w:rsidP="008144DD">
      <w:pPr>
        <w:widowControl w:val="0"/>
        <w:tabs>
          <w:tab w:val="left" w:pos="8015"/>
          <w:tab w:val="left" w:pos="10267"/>
          <w:tab w:val="left" w:pos="10491"/>
          <w:tab w:val="left" w:pos="12605"/>
          <w:tab w:val="left" w:pos="12857"/>
        </w:tabs>
        <w:jc w:val="both"/>
        <w:rPr>
          <w:b/>
        </w:rPr>
      </w:pPr>
      <w:bookmarkStart w:id="0" w:name="_Hlk131343763"/>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65"/>
        <w:gridCol w:w="3969"/>
      </w:tblGrid>
      <w:tr w:rsidR="008144DD" w:rsidRPr="0007312D" w14:paraId="414D6B62" w14:textId="77777777" w:rsidTr="00B30D08">
        <w:tc>
          <w:tcPr>
            <w:tcW w:w="5665"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5602950E" w14:textId="77777777" w:rsidR="008144DD" w:rsidRPr="00BE7961" w:rsidRDefault="008144DD" w:rsidP="00B30D08">
            <w:pPr>
              <w:widowControl w:val="0"/>
              <w:jc w:val="both"/>
            </w:pPr>
            <w:r>
              <w:rPr>
                <w:b/>
              </w:rPr>
              <w:t xml:space="preserve">Ūkio subjekto, kurio </w:t>
            </w:r>
            <w:r w:rsidRPr="00BE467B">
              <w:rPr>
                <w:b/>
              </w:rPr>
              <w:t xml:space="preserve">pajėgumais (t. </w:t>
            </w:r>
            <w:r w:rsidRPr="00416125">
              <w:rPr>
                <w:b/>
              </w:rPr>
              <w:t>y</w:t>
            </w:r>
            <w:r w:rsidRPr="008038E5">
              <w:rPr>
                <w:b/>
              </w:rPr>
              <w:t xml:space="preserve">. </w:t>
            </w:r>
            <w:r w:rsidRPr="00745278">
              <w:rPr>
                <w:b/>
              </w:rPr>
              <w:t>kvalifikacija) remiamasi,</w:t>
            </w:r>
            <w:r w:rsidRPr="00745278">
              <w:t xml:space="preserve"> pavadinimas </w:t>
            </w:r>
            <w:r w:rsidRPr="00745278">
              <w:rPr>
                <w:i/>
              </w:rPr>
              <w:t xml:space="preserve">(konkurso sąlygų aprašo </w:t>
            </w:r>
            <w:r w:rsidRPr="00745278">
              <w:rPr>
                <w:i/>
                <w:lang w:val="en-US"/>
              </w:rPr>
              <w:t xml:space="preserve">23 </w:t>
            </w:r>
            <w:r w:rsidRPr="00745278">
              <w:rPr>
                <w:i/>
              </w:rPr>
              <w:t>p.)</w:t>
            </w:r>
          </w:p>
        </w:tc>
        <w:tc>
          <w:tcPr>
            <w:tcW w:w="3969"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C1D0B75" w14:textId="77777777" w:rsidR="008144DD" w:rsidRPr="00BE7961" w:rsidRDefault="008144DD" w:rsidP="00B30D08">
            <w:pPr>
              <w:widowControl w:val="0"/>
              <w:ind w:left="-142" w:firstLine="720"/>
              <w:jc w:val="both"/>
            </w:pPr>
          </w:p>
        </w:tc>
      </w:tr>
      <w:tr w:rsidR="008144DD" w:rsidRPr="0007312D" w14:paraId="2636DD7E" w14:textId="77777777" w:rsidTr="00B30D08">
        <w:tc>
          <w:tcPr>
            <w:tcW w:w="5665" w:type="dxa"/>
            <w:tcBorders>
              <w:top w:val="single" w:sz="4" w:space="0" w:color="auto"/>
              <w:left w:val="single" w:sz="4" w:space="0" w:color="auto"/>
              <w:bottom w:val="single" w:sz="4" w:space="0" w:color="auto"/>
              <w:right w:val="single" w:sz="4" w:space="0" w:color="auto"/>
            </w:tcBorders>
            <w:hideMark/>
          </w:tcPr>
          <w:p w14:paraId="521D6D4F" w14:textId="77777777" w:rsidR="008144DD" w:rsidRPr="00BE7961" w:rsidRDefault="008144DD" w:rsidP="00B30D08">
            <w:pPr>
              <w:widowControl w:val="0"/>
              <w:jc w:val="both"/>
            </w:pPr>
            <w:r w:rsidRPr="009F78D0">
              <w:t>Įsipareigojimų dalis (procentais), kuriai ketinama pasitelkti ūkio subjektą, kurio pajėgumais remiamasi</w:t>
            </w:r>
          </w:p>
        </w:tc>
        <w:tc>
          <w:tcPr>
            <w:tcW w:w="3969" w:type="dxa"/>
            <w:tcBorders>
              <w:top w:val="single" w:sz="4" w:space="0" w:color="auto"/>
              <w:left w:val="single" w:sz="4" w:space="0" w:color="auto"/>
              <w:bottom w:val="single" w:sz="4" w:space="0" w:color="auto"/>
              <w:right w:val="single" w:sz="4" w:space="0" w:color="auto"/>
            </w:tcBorders>
          </w:tcPr>
          <w:p w14:paraId="4DF76051" w14:textId="77777777" w:rsidR="008144DD" w:rsidRPr="00BE7961" w:rsidRDefault="008144DD" w:rsidP="00B30D08">
            <w:pPr>
              <w:widowControl w:val="0"/>
              <w:ind w:left="-142" w:firstLine="720"/>
              <w:jc w:val="both"/>
            </w:pPr>
          </w:p>
        </w:tc>
      </w:tr>
      <w:tr w:rsidR="008144DD" w:rsidRPr="0007312D" w14:paraId="0B0D9E8A" w14:textId="77777777" w:rsidTr="00B30D08">
        <w:tc>
          <w:tcPr>
            <w:tcW w:w="5665" w:type="dxa"/>
            <w:tcBorders>
              <w:top w:val="single" w:sz="4" w:space="0" w:color="auto"/>
              <w:left w:val="single" w:sz="4" w:space="0" w:color="auto"/>
              <w:bottom w:val="single" w:sz="4" w:space="0" w:color="auto"/>
              <w:right w:val="single" w:sz="4" w:space="0" w:color="auto"/>
            </w:tcBorders>
            <w:hideMark/>
          </w:tcPr>
          <w:p w14:paraId="21DBEAFD" w14:textId="77777777" w:rsidR="008144DD" w:rsidRPr="00BE7961" w:rsidRDefault="008144DD" w:rsidP="00B30D08">
            <w:pPr>
              <w:widowControl w:val="0"/>
              <w:jc w:val="both"/>
            </w:pPr>
            <w:r w:rsidRPr="009F78D0">
              <w:t>Įsipareigojimai, kuriuos numatoma perduoti ūkio subjektui, kurio pajėgumais remiamasi</w:t>
            </w:r>
          </w:p>
        </w:tc>
        <w:tc>
          <w:tcPr>
            <w:tcW w:w="3969" w:type="dxa"/>
            <w:tcBorders>
              <w:top w:val="single" w:sz="4" w:space="0" w:color="auto"/>
              <w:left w:val="single" w:sz="4" w:space="0" w:color="auto"/>
              <w:bottom w:val="single" w:sz="4" w:space="0" w:color="auto"/>
              <w:right w:val="single" w:sz="4" w:space="0" w:color="auto"/>
            </w:tcBorders>
          </w:tcPr>
          <w:p w14:paraId="0CD2B8F1" w14:textId="77777777" w:rsidR="008144DD" w:rsidRPr="00BE7961" w:rsidRDefault="008144DD" w:rsidP="00B30D08">
            <w:pPr>
              <w:widowControl w:val="0"/>
              <w:ind w:left="-142" w:firstLine="720"/>
              <w:jc w:val="both"/>
            </w:pPr>
          </w:p>
        </w:tc>
      </w:tr>
      <w:tr w:rsidR="008144DD" w:rsidRPr="0007312D" w14:paraId="0A0F85AE" w14:textId="77777777" w:rsidTr="00B30D08">
        <w:tc>
          <w:tcPr>
            <w:tcW w:w="9634"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487D553" w14:textId="77777777" w:rsidR="008144DD" w:rsidRPr="00BE7961" w:rsidRDefault="008144DD" w:rsidP="00B30D08">
            <w:pPr>
              <w:widowControl w:val="0"/>
              <w:jc w:val="both"/>
            </w:pPr>
            <w:proofErr w:type="spellStart"/>
            <w:r w:rsidRPr="00BC4AA1">
              <w:rPr>
                <w:b/>
                <w:bCs/>
                <w:color w:val="000000" w:themeColor="text1"/>
              </w:rPr>
              <w:t>Kvazisubtiekėjas</w:t>
            </w:r>
            <w:proofErr w:type="spellEnd"/>
            <w:r w:rsidRPr="00BC4AA1">
              <w:rPr>
                <w:b/>
                <w:bCs/>
                <w:color w:val="000000" w:themeColor="text1"/>
              </w:rPr>
              <w:t xml:space="preserve"> – </w:t>
            </w:r>
            <w:r w:rsidRPr="00BC4AA1">
              <w:rPr>
                <w:b/>
              </w:rPr>
              <w:t>specialistas</w:t>
            </w:r>
            <w:r w:rsidRPr="00BC4AA1">
              <w:t xml:space="preserve">, kurio kvalifikacija tiekėjas remiasi, ir kuris pasiūlymo teikimo metu dar </w:t>
            </w:r>
            <w:r w:rsidRPr="00BC4AA1">
              <w:rPr>
                <w:b/>
                <w:bCs/>
              </w:rPr>
              <w:t>nėra</w:t>
            </w:r>
            <w:r w:rsidRPr="00BC4AA1">
              <w:t xml:space="preserve"> tiekėjo</w:t>
            </w:r>
            <w:r w:rsidRPr="008038E5">
              <w:t xml:space="preserve">, ūkio subjekto, kurio pajėgumais tiekėjas remiasi, </w:t>
            </w:r>
            <w:r w:rsidRPr="008038E5">
              <w:rPr>
                <w:b/>
                <w:bCs/>
              </w:rPr>
              <w:t>darbuotojas</w:t>
            </w:r>
            <w:r w:rsidRPr="008038E5">
              <w:t xml:space="preserve">, </w:t>
            </w:r>
            <w:r w:rsidRPr="00745278">
              <w:t xml:space="preserve">tačiau </w:t>
            </w:r>
            <w:r w:rsidRPr="00745278">
              <w:rPr>
                <w:b/>
              </w:rPr>
              <w:t>jį ketinama įdarbinti</w:t>
            </w:r>
            <w:r w:rsidRPr="00745278">
              <w:t xml:space="preserve">, jei pasiūlymas bus pripažintas laimėjusiu </w:t>
            </w:r>
            <w:r w:rsidRPr="00745278">
              <w:rPr>
                <w:i/>
              </w:rPr>
              <w:t xml:space="preserve">(konkurso sąlygų aprašo </w:t>
            </w:r>
            <w:r w:rsidRPr="00745278">
              <w:rPr>
                <w:i/>
                <w:lang w:val="en-US"/>
              </w:rPr>
              <w:t xml:space="preserve">26 </w:t>
            </w:r>
            <w:r w:rsidRPr="00745278">
              <w:rPr>
                <w:i/>
              </w:rPr>
              <w:t>p.)</w:t>
            </w:r>
            <w:r w:rsidRPr="00745278">
              <w:rPr>
                <w:shd w:val="clear" w:color="auto" w:fill="F2F2F2" w:themeFill="background1" w:themeFillShade="F2"/>
              </w:rPr>
              <w:t>:</w:t>
            </w:r>
          </w:p>
        </w:tc>
      </w:tr>
      <w:tr w:rsidR="008144DD" w:rsidRPr="0007312D" w14:paraId="32F7FD96" w14:textId="77777777" w:rsidTr="00B30D08">
        <w:tc>
          <w:tcPr>
            <w:tcW w:w="5665" w:type="dxa"/>
            <w:tcBorders>
              <w:top w:val="single" w:sz="4" w:space="0" w:color="auto"/>
              <w:left w:val="single" w:sz="4" w:space="0" w:color="auto"/>
              <w:bottom w:val="single" w:sz="4" w:space="0" w:color="auto"/>
              <w:right w:val="single" w:sz="4" w:space="0" w:color="auto"/>
            </w:tcBorders>
          </w:tcPr>
          <w:p w14:paraId="1E10BCB9" w14:textId="77777777" w:rsidR="008144DD" w:rsidRPr="00350D44" w:rsidRDefault="008144DD" w:rsidP="00B30D08">
            <w:pPr>
              <w:pStyle w:val="Sraopastraipa"/>
              <w:tabs>
                <w:tab w:val="left" w:pos="316"/>
              </w:tabs>
              <w:autoSpaceDE w:val="0"/>
              <w:autoSpaceDN w:val="0"/>
              <w:adjustRightInd w:val="0"/>
              <w:ind w:left="0"/>
              <w:contextualSpacing/>
              <w:jc w:val="both"/>
              <w:rPr>
                <w:rFonts w:ascii="Times New Roman" w:eastAsia="LiberationSerif" w:hAnsi="Times New Roman" w:cs="Times New Roman"/>
                <w:sz w:val="24"/>
                <w:szCs w:val="24"/>
              </w:rPr>
            </w:pPr>
            <w:r w:rsidRPr="00350D44">
              <w:rPr>
                <w:rFonts w:ascii="Times New Roman" w:eastAsia="LiberationSerif" w:hAnsi="Times New Roman" w:cs="Times New Roman"/>
                <w:sz w:val="24"/>
                <w:szCs w:val="24"/>
              </w:rPr>
              <w:t>Kvalifikuotas statinio projekto ekspertizės vadovas, turintis teisę eiti statinio projekto ekspertizės vadovo pareigas (pastatai pagal paskirtį: gyvenamieji ir negyvenamieji pastatai, taip pat minėti statiniai, esantys kultūros paveldo objekto teritorijoje, jo apsaugos zonoje, kultūros paveldo vietovėje)</w:t>
            </w:r>
          </w:p>
          <w:p w14:paraId="1088245A" w14:textId="650865FE" w:rsidR="00F011AF" w:rsidRPr="00F011AF" w:rsidRDefault="00F011AF" w:rsidP="00B30D08">
            <w:pPr>
              <w:pStyle w:val="Sraopastraipa"/>
              <w:tabs>
                <w:tab w:val="left" w:pos="316"/>
              </w:tabs>
              <w:autoSpaceDE w:val="0"/>
              <w:autoSpaceDN w:val="0"/>
              <w:adjustRightInd w:val="0"/>
              <w:ind w:left="0"/>
              <w:contextualSpacing/>
              <w:jc w:val="both"/>
              <w:rPr>
                <w:rFonts w:ascii="Times New Roman" w:hAnsi="Times New Roman" w:cs="Times New Roman"/>
                <w:sz w:val="24"/>
                <w:szCs w:val="24"/>
                <w:highlight w:val="yellow"/>
              </w:rPr>
            </w:pPr>
            <w:r w:rsidRPr="00350D44">
              <w:rPr>
                <w:rFonts w:ascii="Times New Roman" w:hAnsi="Times New Roman" w:cs="Times New Roman"/>
                <w:i/>
                <w:iCs/>
                <w:sz w:val="24"/>
                <w:szCs w:val="24"/>
              </w:rPr>
              <w:t>Gali būti siūlomas vienas specialistas, kuris pilnai atitiktų nustatytą reikalavimą</w:t>
            </w:r>
            <w:r w:rsidRPr="00F011AF">
              <w:rPr>
                <w:rFonts w:ascii="Times New Roman" w:hAnsi="Times New Roman" w:cs="Times New Roman"/>
                <w:i/>
                <w:iCs/>
                <w:sz w:val="24"/>
                <w:szCs w:val="24"/>
              </w:rPr>
              <w:t xml:space="preserve"> arba gali būti siūlomi du atskiri specialistai, tačiau visi jie kartu turi pilnai atitikti nustatytą reikalavimą.</w:t>
            </w:r>
          </w:p>
        </w:tc>
        <w:tc>
          <w:tcPr>
            <w:tcW w:w="3969" w:type="dxa"/>
            <w:tcBorders>
              <w:top w:val="single" w:sz="4" w:space="0" w:color="auto"/>
              <w:left w:val="single" w:sz="4" w:space="0" w:color="auto"/>
              <w:bottom w:val="single" w:sz="4" w:space="0" w:color="auto"/>
              <w:right w:val="single" w:sz="4" w:space="0" w:color="auto"/>
            </w:tcBorders>
          </w:tcPr>
          <w:p w14:paraId="51E756C1" w14:textId="77777777" w:rsidR="008144DD" w:rsidRPr="00024047" w:rsidRDefault="008144DD" w:rsidP="00B30D08">
            <w:pPr>
              <w:widowControl w:val="0"/>
              <w:ind w:left="-142" w:firstLine="720"/>
              <w:jc w:val="both"/>
            </w:pPr>
          </w:p>
        </w:tc>
      </w:tr>
      <w:tr w:rsidR="008144DD" w:rsidRPr="0007312D" w14:paraId="31E14E22" w14:textId="77777777" w:rsidTr="00B30D08">
        <w:tc>
          <w:tcPr>
            <w:tcW w:w="5665" w:type="dxa"/>
            <w:tcBorders>
              <w:top w:val="single" w:sz="4" w:space="0" w:color="auto"/>
              <w:left w:val="single" w:sz="4" w:space="0" w:color="auto"/>
              <w:bottom w:val="single" w:sz="4" w:space="0" w:color="auto"/>
              <w:right w:val="single" w:sz="4" w:space="0" w:color="auto"/>
            </w:tcBorders>
          </w:tcPr>
          <w:p w14:paraId="6EC8244D" w14:textId="77777777" w:rsidR="008144DD" w:rsidRPr="00350D44" w:rsidRDefault="008144DD" w:rsidP="00B30D08">
            <w:pPr>
              <w:pStyle w:val="Sraopastraipa"/>
              <w:tabs>
                <w:tab w:val="left" w:pos="316"/>
              </w:tabs>
              <w:autoSpaceDE w:val="0"/>
              <w:autoSpaceDN w:val="0"/>
              <w:adjustRightInd w:val="0"/>
              <w:ind w:left="0"/>
              <w:contextualSpacing/>
              <w:jc w:val="both"/>
              <w:rPr>
                <w:rFonts w:ascii="Times New Roman" w:hAnsi="Times New Roman" w:cs="Times New Roman"/>
                <w:sz w:val="24"/>
                <w:szCs w:val="24"/>
              </w:rPr>
            </w:pPr>
            <w:r w:rsidRPr="00350D44">
              <w:rPr>
                <w:rFonts w:ascii="Times New Roman" w:eastAsia="LiberationSerif" w:hAnsi="Times New Roman" w:cs="Times New Roman"/>
                <w:sz w:val="24"/>
                <w:szCs w:val="24"/>
              </w:rPr>
              <w:t>Kvalifikuotas statinio projekto ekspertizės vadovas, turintis teisę eiti statinio projekto ekspertizės vadovo pareigas (inžineriniai statiniai pagal paskirtį: susisiekimo komunikacijų statiniai (išskyrus oro uostų statinius), taip pat minėti statiniai, esantys kultūros paveldo objekto teritorijoje, jo apsaugos zonoje, kultūros paveldo vietovėje)</w:t>
            </w:r>
          </w:p>
        </w:tc>
        <w:tc>
          <w:tcPr>
            <w:tcW w:w="3969" w:type="dxa"/>
            <w:tcBorders>
              <w:top w:val="single" w:sz="4" w:space="0" w:color="auto"/>
              <w:left w:val="single" w:sz="4" w:space="0" w:color="auto"/>
              <w:bottom w:val="single" w:sz="4" w:space="0" w:color="auto"/>
              <w:right w:val="single" w:sz="4" w:space="0" w:color="auto"/>
            </w:tcBorders>
          </w:tcPr>
          <w:p w14:paraId="0F25A2C0" w14:textId="77777777" w:rsidR="008144DD" w:rsidRPr="00024047" w:rsidRDefault="008144DD" w:rsidP="00B30D08">
            <w:pPr>
              <w:widowControl w:val="0"/>
              <w:ind w:left="-142" w:firstLine="720"/>
              <w:jc w:val="both"/>
            </w:pPr>
          </w:p>
        </w:tc>
      </w:tr>
      <w:tr w:rsidR="008144DD" w:rsidRPr="0007312D" w14:paraId="4921DDF2" w14:textId="77777777" w:rsidTr="00B30D08">
        <w:tc>
          <w:tcPr>
            <w:tcW w:w="5665" w:type="dxa"/>
            <w:tcBorders>
              <w:top w:val="single" w:sz="4" w:space="0" w:color="auto"/>
              <w:left w:val="single" w:sz="4" w:space="0" w:color="auto"/>
              <w:bottom w:val="single" w:sz="4" w:space="0" w:color="auto"/>
              <w:right w:val="single" w:sz="4" w:space="0" w:color="auto"/>
            </w:tcBorders>
          </w:tcPr>
          <w:p w14:paraId="2B7F328A" w14:textId="77777777" w:rsidR="008144DD" w:rsidRPr="00350D44" w:rsidRDefault="008144DD" w:rsidP="00B30D08">
            <w:pPr>
              <w:pStyle w:val="Sraopastraipa"/>
              <w:tabs>
                <w:tab w:val="left" w:pos="316"/>
              </w:tabs>
              <w:autoSpaceDE w:val="0"/>
              <w:autoSpaceDN w:val="0"/>
              <w:adjustRightInd w:val="0"/>
              <w:ind w:left="0"/>
              <w:contextualSpacing/>
              <w:jc w:val="both"/>
              <w:rPr>
                <w:rFonts w:ascii="Times New Roman" w:hAnsi="Times New Roman" w:cs="Times New Roman"/>
                <w:sz w:val="24"/>
                <w:szCs w:val="24"/>
              </w:rPr>
            </w:pPr>
            <w:r w:rsidRPr="00350D44">
              <w:rPr>
                <w:rFonts w:ascii="Times New Roman" w:eastAsia="LiberationSerif" w:hAnsi="Times New Roman" w:cs="Times New Roman"/>
                <w:sz w:val="24"/>
                <w:szCs w:val="24"/>
              </w:rPr>
              <w:lastRenderedPageBreak/>
              <w:t>Kvalifikuotas statinio projekto ekspertizės vadovas, turintis teisę eiti statinio projekto ekspertizės vadovo pareigas (inžineriniai statiniai pagal paskirtį: inžineriniai tinklai (išskyrus naftos tinklus), taip pat minėti statiniai, esantys kultūros paveldo objekto teritorijoje, jo apsaugos zonoje, kultūros paveldo vietovėje)</w:t>
            </w:r>
          </w:p>
        </w:tc>
        <w:tc>
          <w:tcPr>
            <w:tcW w:w="3969" w:type="dxa"/>
            <w:tcBorders>
              <w:top w:val="single" w:sz="4" w:space="0" w:color="auto"/>
              <w:left w:val="single" w:sz="4" w:space="0" w:color="auto"/>
              <w:bottom w:val="single" w:sz="4" w:space="0" w:color="auto"/>
              <w:right w:val="single" w:sz="4" w:space="0" w:color="auto"/>
            </w:tcBorders>
          </w:tcPr>
          <w:p w14:paraId="49C296D9" w14:textId="77777777" w:rsidR="008144DD" w:rsidRPr="00024047" w:rsidRDefault="008144DD" w:rsidP="00B30D08">
            <w:pPr>
              <w:widowControl w:val="0"/>
              <w:ind w:left="-142" w:firstLine="720"/>
              <w:jc w:val="both"/>
            </w:pPr>
          </w:p>
        </w:tc>
      </w:tr>
      <w:tr w:rsidR="008144DD" w:rsidRPr="0007312D" w14:paraId="62123E68" w14:textId="77777777" w:rsidTr="00B30D08">
        <w:tc>
          <w:tcPr>
            <w:tcW w:w="5665" w:type="dxa"/>
            <w:tcBorders>
              <w:top w:val="single" w:sz="4" w:space="0" w:color="auto"/>
              <w:left w:val="single" w:sz="4" w:space="0" w:color="auto"/>
              <w:bottom w:val="single" w:sz="4" w:space="0" w:color="auto"/>
              <w:right w:val="single" w:sz="4" w:space="0" w:color="auto"/>
            </w:tcBorders>
          </w:tcPr>
          <w:p w14:paraId="334C61F5" w14:textId="77777777" w:rsidR="008144DD" w:rsidRPr="00350D44" w:rsidRDefault="008144DD" w:rsidP="00B30D08">
            <w:pPr>
              <w:pStyle w:val="Sraopastraipa"/>
              <w:tabs>
                <w:tab w:val="left" w:pos="316"/>
              </w:tabs>
              <w:autoSpaceDE w:val="0"/>
              <w:autoSpaceDN w:val="0"/>
              <w:adjustRightInd w:val="0"/>
              <w:ind w:left="0"/>
              <w:contextualSpacing/>
              <w:jc w:val="both"/>
              <w:rPr>
                <w:rFonts w:ascii="Times New Roman" w:hAnsi="Times New Roman" w:cs="Times New Roman"/>
                <w:sz w:val="24"/>
                <w:szCs w:val="24"/>
              </w:rPr>
            </w:pPr>
            <w:r w:rsidRPr="00350D44">
              <w:rPr>
                <w:rFonts w:ascii="Times New Roman" w:eastAsia="LiberationSerif" w:hAnsi="Times New Roman" w:cs="Times New Roman"/>
                <w:sz w:val="24"/>
                <w:szCs w:val="24"/>
              </w:rPr>
              <w:t>Kvalifikuotas statinio projekto ekspertizės vadovas, turintis teisę eiti statinio projekto ekspertizės vadovo pareigas (inžineriniai statiniai pagal paskirtį: hidrotechniniai statiniai, taip pat minėti statiniai, esantys kultūros paveldo objekto teritorijoje, jo apsaugos zonoje, kultūros paveldo vietovėje)</w:t>
            </w:r>
          </w:p>
        </w:tc>
        <w:tc>
          <w:tcPr>
            <w:tcW w:w="3969" w:type="dxa"/>
            <w:tcBorders>
              <w:top w:val="single" w:sz="4" w:space="0" w:color="auto"/>
              <w:left w:val="single" w:sz="4" w:space="0" w:color="auto"/>
              <w:bottom w:val="single" w:sz="4" w:space="0" w:color="auto"/>
              <w:right w:val="single" w:sz="4" w:space="0" w:color="auto"/>
            </w:tcBorders>
          </w:tcPr>
          <w:p w14:paraId="1456D411" w14:textId="77777777" w:rsidR="008144DD" w:rsidRPr="00024047" w:rsidRDefault="008144DD" w:rsidP="00B30D08">
            <w:pPr>
              <w:widowControl w:val="0"/>
              <w:ind w:left="-142" w:firstLine="720"/>
              <w:jc w:val="both"/>
            </w:pPr>
          </w:p>
        </w:tc>
      </w:tr>
      <w:tr w:rsidR="008144DD" w:rsidRPr="0007312D" w14:paraId="352A17BE" w14:textId="77777777" w:rsidTr="00B30D08">
        <w:tc>
          <w:tcPr>
            <w:tcW w:w="5665" w:type="dxa"/>
            <w:tcBorders>
              <w:top w:val="single" w:sz="4" w:space="0" w:color="auto"/>
              <w:left w:val="single" w:sz="4" w:space="0" w:color="auto"/>
              <w:bottom w:val="single" w:sz="4" w:space="0" w:color="auto"/>
              <w:right w:val="single" w:sz="4" w:space="0" w:color="auto"/>
            </w:tcBorders>
          </w:tcPr>
          <w:p w14:paraId="70F0F864" w14:textId="77777777" w:rsidR="008144DD" w:rsidRPr="00350D44" w:rsidRDefault="008144DD" w:rsidP="00B30D08">
            <w:pPr>
              <w:pStyle w:val="Sraopastraipa"/>
              <w:tabs>
                <w:tab w:val="left" w:pos="314"/>
              </w:tabs>
              <w:ind w:left="0"/>
              <w:contextualSpacing/>
              <w:jc w:val="both"/>
              <w:rPr>
                <w:rFonts w:ascii="Times New Roman" w:hAnsi="Times New Roman" w:cs="Times New Roman"/>
                <w:sz w:val="24"/>
                <w:szCs w:val="24"/>
              </w:rPr>
            </w:pPr>
            <w:r w:rsidRPr="00350D44">
              <w:rPr>
                <w:rFonts w:ascii="Times New Roman" w:eastAsia="LiberationSerif" w:hAnsi="Times New Roman" w:cs="Times New Roman"/>
                <w:sz w:val="24"/>
                <w:szCs w:val="24"/>
              </w:rPr>
              <w:t>Kvalifikuotas statinio projekto ekspertizės vadovas, turintis teisę eiti statinio projekto ekspertizės vadovo pareigas (inžineriniai statiniai pagal paskirtį: kiti inžineriniai statiniai (kitų transporto statinių, sporto, kitos paskirties), taip pat minėti statiniai, esantys kultūros paveldo objekto teritorijoje, jo apsaugos zonoje, kultūros paveldo vietovėje)</w:t>
            </w:r>
          </w:p>
        </w:tc>
        <w:tc>
          <w:tcPr>
            <w:tcW w:w="3969" w:type="dxa"/>
            <w:tcBorders>
              <w:top w:val="single" w:sz="4" w:space="0" w:color="auto"/>
              <w:left w:val="single" w:sz="4" w:space="0" w:color="auto"/>
              <w:bottom w:val="single" w:sz="4" w:space="0" w:color="auto"/>
              <w:right w:val="single" w:sz="4" w:space="0" w:color="auto"/>
            </w:tcBorders>
          </w:tcPr>
          <w:p w14:paraId="677601A5" w14:textId="77777777" w:rsidR="008144DD" w:rsidRPr="00024047" w:rsidRDefault="008144DD" w:rsidP="00B30D08">
            <w:pPr>
              <w:widowControl w:val="0"/>
              <w:ind w:left="-142" w:firstLine="720"/>
              <w:jc w:val="both"/>
            </w:pPr>
          </w:p>
        </w:tc>
      </w:tr>
    </w:tbl>
    <w:p w14:paraId="2ADDB715" w14:textId="77777777" w:rsidR="008144DD" w:rsidRDefault="008144DD" w:rsidP="008144DD">
      <w:pPr>
        <w:ind w:firstLine="709"/>
        <w:jc w:val="both"/>
        <w:rPr>
          <w:i/>
        </w:rPr>
      </w:pPr>
      <w:r w:rsidRPr="009A2A26">
        <w:rPr>
          <w:i/>
          <w:iCs/>
          <w:color w:val="000000" w:themeColor="text1"/>
          <w:spacing w:val="-4"/>
        </w:rPr>
        <w:t>Pastaba. Pildoma, jei tiekėjas ketina pasitelkti ūkio subjektus,</w:t>
      </w:r>
      <w:r w:rsidRPr="009A2A26">
        <w:rPr>
          <w:color w:val="000000" w:themeColor="text1"/>
        </w:rPr>
        <w:t xml:space="preserve"> </w:t>
      </w:r>
      <w:r w:rsidRPr="009A2A26">
        <w:rPr>
          <w:i/>
          <w:iCs/>
          <w:color w:val="000000" w:themeColor="text1"/>
        </w:rPr>
        <w:t xml:space="preserve">kurių pajėgumais remiamasi, </w:t>
      </w:r>
      <w:proofErr w:type="spellStart"/>
      <w:r w:rsidRPr="009A2A26">
        <w:rPr>
          <w:i/>
          <w:iCs/>
          <w:color w:val="000000" w:themeColor="text1"/>
        </w:rPr>
        <w:t>kvazisubtiekėjus</w:t>
      </w:r>
      <w:proofErr w:type="spellEnd"/>
      <w:r w:rsidRPr="009A2A26">
        <w:rPr>
          <w:i/>
        </w:rPr>
        <w:t>.</w:t>
      </w:r>
    </w:p>
    <w:p w14:paraId="16C5590E" w14:textId="77777777" w:rsidR="008144DD" w:rsidRPr="00272FD9" w:rsidRDefault="008144DD" w:rsidP="008144DD">
      <w:pPr>
        <w:widowControl w:val="0"/>
        <w:tabs>
          <w:tab w:val="center" w:pos="7639"/>
          <w:tab w:val="left" w:pos="12923"/>
        </w:tabs>
        <w:ind w:firstLine="709"/>
        <w:rPr>
          <w:i/>
          <w:spacing w:val="-4"/>
        </w:rPr>
      </w:pPr>
      <w:r>
        <w:rPr>
          <w:b/>
        </w:rPr>
        <w:t xml:space="preserve">                                                                               </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A0" w:firstRow="1" w:lastRow="0" w:firstColumn="1" w:lastColumn="0" w:noHBand="0" w:noVBand="0"/>
      </w:tblPr>
      <w:tblGrid>
        <w:gridCol w:w="5665"/>
        <w:gridCol w:w="3969"/>
      </w:tblGrid>
      <w:tr w:rsidR="008144DD" w:rsidRPr="00BE7961" w14:paraId="6A9C5C18" w14:textId="77777777" w:rsidTr="00B30D08">
        <w:tc>
          <w:tcPr>
            <w:tcW w:w="5665" w:type="dxa"/>
            <w:shd w:val="clear" w:color="auto" w:fill="F2F2F2" w:themeFill="background1" w:themeFillShade="F2"/>
            <w:tcMar>
              <w:top w:w="0" w:type="dxa"/>
              <w:left w:w="108" w:type="dxa"/>
              <w:bottom w:w="0" w:type="dxa"/>
              <w:right w:w="108" w:type="dxa"/>
            </w:tcMar>
          </w:tcPr>
          <w:p w14:paraId="2BF618F2" w14:textId="77777777" w:rsidR="008144DD" w:rsidRPr="00C32DC9" w:rsidRDefault="008144DD" w:rsidP="00B30D08">
            <w:pPr>
              <w:jc w:val="both"/>
              <w:rPr>
                <w:b/>
                <w:bCs/>
                <w:color w:val="000000" w:themeColor="text1"/>
              </w:rPr>
            </w:pPr>
            <w:r w:rsidRPr="00C32DC9">
              <w:rPr>
                <w:b/>
                <w:bCs/>
                <w:color w:val="000000" w:themeColor="text1"/>
              </w:rPr>
              <w:t xml:space="preserve">Subteikėjo pavadinimas </w:t>
            </w:r>
          </w:p>
          <w:p w14:paraId="1B27D1DC" w14:textId="77777777" w:rsidR="008144DD" w:rsidRPr="00BE7961" w:rsidRDefault="008144DD" w:rsidP="00B30D08">
            <w:pPr>
              <w:widowControl w:val="0"/>
              <w:jc w:val="both"/>
              <w:rPr>
                <w:i/>
                <w:iCs/>
              </w:rPr>
            </w:pPr>
            <w:r w:rsidRPr="00C32DC9">
              <w:rPr>
                <w:bCs/>
                <w:i/>
              </w:rPr>
              <w:t xml:space="preserve">(sutarties vykdymui pasitelkiamas trečiasis asmuo, kurio </w:t>
            </w:r>
            <w:r w:rsidRPr="00C32DC9">
              <w:rPr>
                <w:rFonts w:eastAsia="Calibri"/>
                <w:b/>
                <w:i/>
                <w:lang w:eastAsia="lt-LT"/>
              </w:rPr>
              <w:t>kvalifikacija tiekėjas nesiremia</w:t>
            </w:r>
            <w:r w:rsidRPr="00C32DC9">
              <w:rPr>
                <w:bCs/>
                <w:i/>
              </w:rPr>
              <w:t>, kad atitiktų kvalifikacijos</w:t>
            </w:r>
            <w:r w:rsidRPr="00C32DC9">
              <w:rPr>
                <w:spacing w:val="2"/>
              </w:rPr>
              <w:t xml:space="preserve"> </w:t>
            </w:r>
            <w:r w:rsidRPr="00C32DC9">
              <w:rPr>
                <w:bCs/>
                <w:i/>
              </w:rPr>
              <w:t>reikalavimus</w:t>
            </w:r>
            <w:r w:rsidRPr="00C32DC9">
              <w:rPr>
                <w:i/>
                <w:iCs/>
              </w:rPr>
              <w:t xml:space="preserve"> (konkurso sąlygų </w:t>
            </w:r>
            <w:r w:rsidRPr="00BA6C27">
              <w:rPr>
                <w:i/>
                <w:iCs/>
              </w:rPr>
              <w:t>aprašo 2</w:t>
            </w:r>
            <w:r>
              <w:rPr>
                <w:i/>
                <w:iCs/>
              </w:rPr>
              <w:t>4</w:t>
            </w:r>
            <w:r w:rsidRPr="00C32DC9">
              <w:rPr>
                <w:i/>
                <w:iCs/>
              </w:rPr>
              <w:t xml:space="preserve"> p.))</w:t>
            </w:r>
          </w:p>
        </w:tc>
        <w:tc>
          <w:tcPr>
            <w:tcW w:w="3969" w:type="dxa"/>
            <w:shd w:val="clear" w:color="auto" w:fill="F2F2F2" w:themeFill="background1" w:themeFillShade="F2"/>
            <w:tcMar>
              <w:top w:w="0" w:type="dxa"/>
              <w:left w:w="108" w:type="dxa"/>
              <w:bottom w:w="0" w:type="dxa"/>
              <w:right w:w="108" w:type="dxa"/>
            </w:tcMar>
          </w:tcPr>
          <w:p w14:paraId="61AAA582" w14:textId="77777777" w:rsidR="008144DD" w:rsidRPr="00BE7961" w:rsidRDefault="008144DD" w:rsidP="00B30D08">
            <w:pPr>
              <w:widowControl w:val="0"/>
              <w:jc w:val="both"/>
            </w:pPr>
          </w:p>
        </w:tc>
      </w:tr>
      <w:tr w:rsidR="008144DD" w:rsidRPr="00BE7961" w14:paraId="579EFD8B" w14:textId="77777777" w:rsidTr="00B30D08">
        <w:tc>
          <w:tcPr>
            <w:tcW w:w="5665" w:type="dxa"/>
            <w:tcMar>
              <w:top w:w="0" w:type="dxa"/>
              <w:left w:w="108" w:type="dxa"/>
              <w:bottom w:w="0" w:type="dxa"/>
              <w:right w:w="108" w:type="dxa"/>
            </w:tcMar>
          </w:tcPr>
          <w:p w14:paraId="0B85E5D4" w14:textId="77777777" w:rsidR="008144DD" w:rsidRPr="00BE7961" w:rsidRDefault="008144DD" w:rsidP="00B30D08">
            <w:pPr>
              <w:widowControl w:val="0"/>
              <w:jc w:val="both"/>
            </w:pPr>
            <w:r w:rsidRPr="006E4DCF">
              <w:t>Sutartinių prievolių dalis (procentais), kurią ketinama perduoti vykdyti</w:t>
            </w:r>
            <w:r>
              <w:rPr>
                <w:color w:val="000000" w:themeColor="text1"/>
              </w:rPr>
              <w:t xml:space="preserve"> subteikėjui</w:t>
            </w:r>
          </w:p>
        </w:tc>
        <w:tc>
          <w:tcPr>
            <w:tcW w:w="3969" w:type="dxa"/>
          </w:tcPr>
          <w:p w14:paraId="2ACEB914" w14:textId="77777777" w:rsidR="008144DD" w:rsidRPr="00BE7961" w:rsidRDefault="008144DD" w:rsidP="00B30D08">
            <w:pPr>
              <w:widowControl w:val="0"/>
              <w:jc w:val="both"/>
            </w:pPr>
          </w:p>
        </w:tc>
      </w:tr>
      <w:tr w:rsidR="008144DD" w:rsidRPr="00BE7961" w14:paraId="5AAD5D51" w14:textId="77777777" w:rsidTr="00B30D08">
        <w:tc>
          <w:tcPr>
            <w:tcW w:w="5665" w:type="dxa"/>
            <w:tcMar>
              <w:top w:w="0" w:type="dxa"/>
              <w:left w:w="108" w:type="dxa"/>
              <w:bottom w:w="0" w:type="dxa"/>
              <w:right w:w="108" w:type="dxa"/>
            </w:tcMar>
          </w:tcPr>
          <w:p w14:paraId="0971B011" w14:textId="77777777" w:rsidR="008144DD" w:rsidRPr="00BE7961" w:rsidRDefault="008144DD" w:rsidP="00B30D08">
            <w:pPr>
              <w:widowControl w:val="0"/>
              <w:jc w:val="both"/>
            </w:pPr>
            <w:r w:rsidRPr="00003B33">
              <w:rPr>
                <w:color w:val="000000" w:themeColor="text1"/>
              </w:rPr>
              <w:t>Sub</w:t>
            </w:r>
            <w:r>
              <w:rPr>
                <w:color w:val="000000" w:themeColor="text1"/>
              </w:rPr>
              <w:t>teikėjui</w:t>
            </w:r>
            <w:r w:rsidRPr="00003B33">
              <w:rPr>
                <w:color w:val="000000" w:themeColor="text1"/>
              </w:rPr>
              <w:t xml:space="preserve"> perduodamos vykdyti sutartinės prievolės</w:t>
            </w:r>
          </w:p>
        </w:tc>
        <w:tc>
          <w:tcPr>
            <w:tcW w:w="3969" w:type="dxa"/>
          </w:tcPr>
          <w:p w14:paraId="697C253C" w14:textId="77777777" w:rsidR="008144DD" w:rsidRPr="00BE7961" w:rsidRDefault="008144DD" w:rsidP="00B30D08">
            <w:pPr>
              <w:widowControl w:val="0"/>
              <w:jc w:val="both"/>
            </w:pPr>
          </w:p>
        </w:tc>
      </w:tr>
    </w:tbl>
    <w:p w14:paraId="47E1C331" w14:textId="77777777" w:rsidR="008144DD" w:rsidRDefault="008144DD" w:rsidP="008144DD">
      <w:pPr>
        <w:widowControl w:val="0"/>
        <w:ind w:firstLine="709"/>
        <w:jc w:val="both"/>
        <w:rPr>
          <w:i/>
          <w:iCs/>
        </w:rPr>
      </w:pPr>
      <w:r w:rsidRPr="00003B33">
        <w:rPr>
          <w:i/>
          <w:iCs/>
          <w:color w:val="000000" w:themeColor="text1"/>
        </w:rPr>
        <w:t>Pastaba. Pildoma, jei tiekėjas sutartinėms prievolėms (ne kvalifikacijai</w:t>
      </w:r>
      <w:r>
        <w:rPr>
          <w:i/>
          <w:iCs/>
          <w:color w:val="000000" w:themeColor="text1"/>
        </w:rPr>
        <w:t xml:space="preserve">) </w:t>
      </w:r>
      <w:r w:rsidRPr="00003B33">
        <w:rPr>
          <w:i/>
          <w:iCs/>
          <w:color w:val="000000" w:themeColor="text1"/>
        </w:rPr>
        <w:t>vykdyti pasitelkia sub</w:t>
      </w:r>
      <w:r>
        <w:rPr>
          <w:i/>
          <w:iCs/>
          <w:color w:val="000000" w:themeColor="text1"/>
        </w:rPr>
        <w:t>teikėjus</w:t>
      </w:r>
      <w:r w:rsidRPr="00BE7961">
        <w:rPr>
          <w:i/>
          <w:iCs/>
        </w:rPr>
        <w:t>.</w:t>
      </w:r>
    </w:p>
    <w:p w14:paraId="3B0A15AE" w14:textId="77777777" w:rsidR="008144DD" w:rsidRDefault="008144DD" w:rsidP="008144DD">
      <w:pPr>
        <w:widowControl w:val="0"/>
        <w:ind w:firstLine="709"/>
        <w:jc w:val="both"/>
        <w:rPr>
          <w:i/>
          <w:iCs/>
        </w:rPr>
      </w:pPr>
    </w:p>
    <w:bookmarkEnd w:id="0"/>
    <w:p w14:paraId="0CEE76C0" w14:textId="77777777" w:rsidR="008144DD" w:rsidRDefault="008144DD" w:rsidP="008144DD">
      <w:pPr>
        <w:ind w:firstLine="720"/>
        <w:jc w:val="both"/>
      </w:pPr>
      <w:r>
        <w:t>Šiuo pasiūlymu pažymime, kad sutinkame su visomis pirkimo sąlygomis, nustatytomis:</w:t>
      </w:r>
    </w:p>
    <w:p w14:paraId="334E629E" w14:textId="77777777" w:rsidR="008144DD" w:rsidRDefault="008144DD" w:rsidP="008144DD">
      <w:pPr>
        <w:ind w:firstLine="720"/>
        <w:jc w:val="both"/>
      </w:pPr>
      <w:r>
        <w:t>1) skelbime apie pirkimą, paskelbtame Viešųjų pirkimų įstatymo nustatyta tvarka;</w:t>
      </w:r>
    </w:p>
    <w:p w14:paraId="612A0A15" w14:textId="77777777" w:rsidR="008144DD" w:rsidRPr="00AE15E0" w:rsidRDefault="008144DD" w:rsidP="008144DD">
      <w:pPr>
        <w:widowControl w:val="0"/>
        <w:ind w:firstLine="709"/>
        <w:jc w:val="both"/>
      </w:pPr>
      <w:r>
        <w:t>2) pirkimo dokumentuose (taip pat jų paaiškinimuose, papildymuose)</w:t>
      </w:r>
      <w:r w:rsidRPr="00AE15E0">
        <w:t>.</w:t>
      </w:r>
    </w:p>
    <w:p w14:paraId="24D1BACC" w14:textId="77777777" w:rsidR="008144DD" w:rsidRDefault="008144DD" w:rsidP="008144DD">
      <w:pPr>
        <w:widowControl w:val="0"/>
        <w:ind w:firstLine="567"/>
        <w:jc w:val="both"/>
      </w:pPr>
    </w:p>
    <w:p w14:paraId="1CF7DE8E" w14:textId="77777777" w:rsidR="008144DD" w:rsidRDefault="008144DD" w:rsidP="008144DD">
      <w:pPr>
        <w:widowControl w:val="0"/>
        <w:ind w:firstLine="709"/>
        <w:jc w:val="both"/>
      </w:pPr>
      <w:r w:rsidRPr="00AE15E0">
        <w:t>Mes siūlome:</w:t>
      </w:r>
    </w:p>
    <w:tbl>
      <w:tblPr>
        <w:tblStyle w:val="Lentelstinklelis"/>
        <w:tblW w:w="9776" w:type="dxa"/>
        <w:tblLayout w:type="fixed"/>
        <w:tblLook w:val="04A0" w:firstRow="1" w:lastRow="0" w:firstColumn="1" w:lastColumn="0" w:noHBand="0" w:noVBand="1"/>
      </w:tblPr>
      <w:tblGrid>
        <w:gridCol w:w="1838"/>
        <w:gridCol w:w="1843"/>
        <w:gridCol w:w="851"/>
        <w:gridCol w:w="1559"/>
        <w:gridCol w:w="1134"/>
        <w:gridCol w:w="1134"/>
        <w:gridCol w:w="1417"/>
      </w:tblGrid>
      <w:tr w:rsidR="008144DD" w14:paraId="52204AEB" w14:textId="77777777" w:rsidTr="00B30D08">
        <w:trPr>
          <w:trHeight w:val="1266"/>
        </w:trPr>
        <w:tc>
          <w:tcPr>
            <w:tcW w:w="1838" w:type="dxa"/>
            <w:vAlign w:val="center"/>
          </w:tcPr>
          <w:p w14:paraId="6C21BB22" w14:textId="77777777" w:rsidR="008144DD" w:rsidRPr="007D67B8" w:rsidRDefault="008144DD" w:rsidP="00B30D08">
            <w:pPr>
              <w:jc w:val="center"/>
              <w:rPr>
                <w:b/>
                <w:bCs/>
                <w:sz w:val="23"/>
                <w:szCs w:val="23"/>
              </w:rPr>
            </w:pPr>
            <w:r w:rsidRPr="007D67B8">
              <w:rPr>
                <w:rFonts w:eastAsia="Calibri"/>
                <w:b/>
                <w:bCs/>
                <w:sz w:val="23"/>
                <w:szCs w:val="23"/>
              </w:rPr>
              <w:t>Projektas pagal statinio paskirtį</w:t>
            </w:r>
          </w:p>
        </w:tc>
        <w:tc>
          <w:tcPr>
            <w:tcW w:w="1843" w:type="dxa"/>
            <w:vAlign w:val="center"/>
          </w:tcPr>
          <w:p w14:paraId="6515077A" w14:textId="77777777" w:rsidR="008144DD" w:rsidRPr="007D67B8" w:rsidRDefault="008144DD" w:rsidP="00B30D08">
            <w:pPr>
              <w:tabs>
                <w:tab w:val="left" w:pos="10490"/>
              </w:tabs>
              <w:jc w:val="center"/>
              <w:rPr>
                <w:b/>
                <w:bCs/>
                <w:sz w:val="23"/>
                <w:szCs w:val="23"/>
              </w:rPr>
            </w:pPr>
            <w:r w:rsidRPr="007D67B8">
              <w:rPr>
                <w:rFonts w:eastAsia="Calibri"/>
                <w:b/>
                <w:bCs/>
                <w:sz w:val="23"/>
                <w:szCs w:val="23"/>
              </w:rPr>
              <w:t>Objekto (projekto) vertės kaina</w:t>
            </w:r>
            <w:r w:rsidRPr="007D67B8">
              <w:rPr>
                <w:rFonts w:eastAsia="Calibri"/>
                <w:b/>
                <w:bCs/>
                <w:sz w:val="23"/>
                <w:szCs w:val="23"/>
                <w:vertAlign w:val="superscript"/>
              </w:rPr>
              <w:t>*</w:t>
            </w:r>
          </w:p>
        </w:tc>
        <w:tc>
          <w:tcPr>
            <w:tcW w:w="851" w:type="dxa"/>
            <w:vAlign w:val="center"/>
          </w:tcPr>
          <w:p w14:paraId="72CCC489" w14:textId="77777777" w:rsidR="008144DD" w:rsidRPr="007D67B8" w:rsidRDefault="008144DD" w:rsidP="00B30D08">
            <w:pPr>
              <w:jc w:val="center"/>
              <w:rPr>
                <w:b/>
                <w:bCs/>
                <w:sz w:val="23"/>
                <w:szCs w:val="23"/>
              </w:rPr>
            </w:pPr>
            <w:r w:rsidRPr="007D67B8">
              <w:rPr>
                <w:rFonts w:eastAsia="Calibri"/>
                <w:b/>
                <w:bCs/>
                <w:sz w:val="23"/>
                <w:szCs w:val="23"/>
              </w:rPr>
              <w:t>Mato vnt.</w:t>
            </w:r>
          </w:p>
        </w:tc>
        <w:tc>
          <w:tcPr>
            <w:tcW w:w="1559" w:type="dxa"/>
            <w:vAlign w:val="center"/>
          </w:tcPr>
          <w:p w14:paraId="349CA738" w14:textId="77777777" w:rsidR="008144DD" w:rsidRPr="007D67B8" w:rsidRDefault="008144DD" w:rsidP="00B30D08">
            <w:pPr>
              <w:jc w:val="center"/>
              <w:rPr>
                <w:rFonts w:eastAsia="Calibri"/>
                <w:b/>
                <w:bCs/>
                <w:sz w:val="23"/>
                <w:szCs w:val="23"/>
              </w:rPr>
            </w:pPr>
            <w:r w:rsidRPr="007D67B8">
              <w:rPr>
                <w:rFonts w:eastAsia="Calibri"/>
                <w:b/>
                <w:bCs/>
                <w:sz w:val="23"/>
                <w:szCs w:val="23"/>
              </w:rPr>
              <w:t>Preliminarus</w:t>
            </w:r>
            <w:r w:rsidRPr="007D67B8">
              <w:rPr>
                <w:rFonts w:eastAsia="Calibri"/>
                <w:b/>
                <w:bCs/>
                <w:sz w:val="23"/>
                <w:szCs w:val="23"/>
                <w:vertAlign w:val="superscript"/>
              </w:rPr>
              <w:t xml:space="preserve"> </w:t>
            </w:r>
            <w:r w:rsidRPr="007D67B8">
              <w:rPr>
                <w:rFonts w:eastAsia="Calibri"/>
                <w:b/>
                <w:bCs/>
                <w:sz w:val="23"/>
                <w:szCs w:val="23"/>
              </w:rPr>
              <w:t>paslaugų kiekis</w:t>
            </w:r>
            <w:r>
              <w:rPr>
                <w:rFonts w:eastAsia="Calibri"/>
                <w:b/>
                <w:bCs/>
                <w:sz w:val="23"/>
                <w:szCs w:val="23"/>
              </w:rPr>
              <w:t xml:space="preserve"> 36 mėn.</w:t>
            </w:r>
            <w:r w:rsidRPr="007D67B8">
              <w:rPr>
                <w:rFonts w:eastAsia="Calibri"/>
                <w:b/>
                <w:bCs/>
                <w:sz w:val="23"/>
                <w:szCs w:val="23"/>
                <w:vertAlign w:val="superscript"/>
              </w:rPr>
              <w:t>**</w:t>
            </w:r>
          </w:p>
        </w:tc>
        <w:tc>
          <w:tcPr>
            <w:tcW w:w="1134" w:type="dxa"/>
            <w:vAlign w:val="center"/>
          </w:tcPr>
          <w:p w14:paraId="78C7D519" w14:textId="77777777" w:rsidR="008144DD" w:rsidRPr="007D67B8" w:rsidRDefault="008144DD" w:rsidP="00B30D08">
            <w:pPr>
              <w:jc w:val="center"/>
              <w:rPr>
                <w:b/>
                <w:bCs/>
                <w:sz w:val="23"/>
                <w:szCs w:val="23"/>
              </w:rPr>
            </w:pPr>
            <w:r w:rsidRPr="007D67B8">
              <w:rPr>
                <w:rFonts w:eastAsia="Calibri"/>
                <w:b/>
                <w:bCs/>
                <w:sz w:val="23"/>
                <w:szCs w:val="23"/>
              </w:rPr>
              <w:t>Paslaugų įkainis mato vnt. Eur be PVM</w:t>
            </w:r>
          </w:p>
        </w:tc>
        <w:tc>
          <w:tcPr>
            <w:tcW w:w="1134" w:type="dxa"/>
            <w:vAlign w:val="center"/>
          </w:tcPr>
          <w:p w14:paraId="25472468" w14:textId="77777777" w:rsidR="008144DD" w:rsidRPr="007D67B8" w:rsidRDefault="008144DD" w:rsidP="00B30D08">
            <w:pPr>
              <w:autoSpaceDE w:val="0"/>
              <w:autoSpaceDN w:val="0"/>
              <w:adjustRightInd w:val="0"/>
              <w:spacing w:line="256" w:lineRule="auto"/>
              <w:jc w:val="center"/>
              <w:rPr>
                <w:b/>
                <w:bCs/>
                <w:sz w:val="23"/>
                <w:szCs w:val="23"/>
              </w:rPr>
            </w:pPr>
            <w:r w:rsidRPr="007D67B8">
              <w:rPr>
                <w:rFonts w:eastAsia="Calibri"/>
                <w:b/>
                <w:bCs/>
                <w:sz w:val="23"/>
                <w:szCs w:val="23"/>
              </w:rPr>
              <w:t>Paslaugų įkainis mato vnt. Eur su PVM</w:t>
            </w:r>
          </w:p>
        </w:tc>
        <w:tc>
          <w:tcPr>
            <w:tcW w:w="1417" w:type="dxa"/>
            <w:vAlign w:val="center"/>
          </w:tcPr>
          <w:p w14:paraId="354C7B3B" w14:textId="77777777" w:rsidR="008144DD" w:rsidRPr="007D67B8" w:rsidRDefault="008144DD" w:rsidP="00B30D08">
            <w:pPr>
              <w:autoSpaceDE w:val="0"/>
              <w:autoSpaceDN w:val="0"/>
              <w:adjustRightInd w:val="0"/>
              <w:spacing w:line="256" w:lineRule="auto"/>
              <w:jc w:val="center"/>
              <w:rPr>
                <w:b/>
                <w:bCs/>
                <w:sz w:val="23"/>
                <w:szCs w:val="23"/>
              </w:rPr>
            </w:pPr>
            <w:r w:rsidRPr="007D67B8">
              <w:rPr>
                <w:b/>
                <w:sz w:val="23"/>
                <w:szCs w:val="23"/>
              </w:rPr>
              <w:t>Preliminari paslaugų kaina Eur su PVM</w:t>
            </w:r>
          </w:p>
        </w:tc>
      </w:tr>
      <w:tr w:rsidR="008144DD" w14:paraId="388C8C11" w14:textId="77777777" w:rsidTr="00B30D08">
        <w:trPr>
          <w:trHeight w:val="166"/>
        </w:trPr>
        <w:tc>
          <w:tcPr>
            <w:tcW w:w="1838" w:type="dxa"/>
            <w:vAlign w:val="center"/>
          </w:tcPr>
          <w:p w14:paraId="3BE6F3F6" w14:textId="77777777" w:rsidR="008144DD" w:rsidRPr="00637287" w:rsidRDefault="008144DD" w:rsidP="00B30D08">
            <w:pPr>
              <w:jc w:val="center"/>
              <w:rPr>
                <w:rFonts w:eastAsia="Calibri"/>
                <w:i/>
                <w:iCs/>
                <w:sz w:val="20"/>
                <w:szCs w:val="20"/>
              </w:rPr>
            </w:pPr>
            <w:r w:rsidRPr="00637287">
              <w:rPr>
                <w:rFonts w:eastAsia="Calibri"/>
                <w:i/>
                <w:iCs/>
                <w:sz w:val="20"/>
                <w:szCs w:val="20"/>
              </w:rPr>
              <w:t>1</w:t>
            </w:r>
          </w:p>
        </w:tc>
        <w:tc>
          <w:tcPr>
            <w:tcW w:w="1843" w:type="dxa"/>
            <w:vAlign w:val="center"/>
          </w:tcPr>
          <w:p w14:paraId="2629EEFF" w14:textId="77777777" w:rsidR="008144DD" w:rsidRPr="00637287" w:rsidRDefault="008144DD" w:rsidP="00B30D08">
            <w:pPr>
              <w:tabs>
                <w:tab w:val="left" w:pos="10490"/>
              </w:tabs>
              <w:jc w:val="center"/>
              <w:rPr>
                <w:rFonts w:eastAsia="Calibri"/>
                <w:i/>
                <w:iCs/>
                <w:sz w:val="20"/>
                <w:szCs w:val="20"/>
              </w:rPr>
            </w:pPr>
            <w:r w:rsidRPr="00637287">
              <w:rPr>
                <w:rFonts w:eastAsia="Calibri"/>
                <w:i/>
                <w:iCs/>
                <w:sz w:val="20"/>
                <w:szCs w:val="20"/>
              </w:rPr>
              <w:t>2</w:t>
            </w:r>
          </w:p>
        </w:tc>
        <w:tc>
          <w:tcPr>
            <w:tcW w:w="851" w:type="dxa"/>
            <w:vAlign w:val="center"/>
          </w:tcPr>
          <w:p w14:paraId="31C2832E" w14:textId="77777777" w:rsidR="008144DD" w:rsidRPr="00637287" w:rsidRDefault="008144DD" w:rsidP="00B30D08">
            <w:pPr>
              <w:jc w:val="center"/>
              <w:rPr>
                <w:rFonts w:eastAsia="Calibri"/>
                <w:i/>
                <w:iCs/>
                <w:sz w:val="20"/>
                <w:szCs w:val="20"/>
              </w:rPr>
            </w:pPr>
            <w:r w:rsidRPr="00637287">
              <w:rPr>
                <w:rFonts w:eastAsia="Calibri"/>
                <w:i/>
                <w:iCs/>
                <w:sz w:val="20"/>
                <w:szCs w:val="20"/>
              </w:rPr>
              <w:t>3</w:t>
            </w:r>
          </w:p>
        </w:tc>
        <w:tc>
          <w:tcPr>
            <w:tcW w:w="1559" w:type="dxa"/>
            <w:vAlign w:val="center"/>
          </w:tcPr>
          <w:p w14:paraId="0E2F4DB0" w14:textId="77777777" w:rsidR="008144DD" w:rsidRPr="00637287" w:rsidRDefault="008144DD" w:rsidP="00B30D08">
            <w:pPr>
              <w:jc w:val="center"/>
              <w:rPr>
                <w:rFonts w:eastAsia="Calibri"/>
                <w:i/>
                <w:iCs/>
                <w:sz w:val="20"/>
                <w:szCs w:val="20"/>
              </w:rPr>
            </w:pPr>
            <w:r w:rsidRPr="00637287">
              <w:rPr>
                <w:rFonts w:eastAsia="Calibri"/>
                <w:i/>
                <w:iCs/>
                <w:sz w:val="20"/>
                <w:szCs w:val="20"/>
              </w:rPr>
              <w:t>4</w:t>
            </w:r>
          </w:p>
        </w:tc>
        <w:tc>
          <w:tcPr>
            <w:tcW w:w="1134" w:type="dxa"/>
            <w:vAlign w:val="center"/>
          </w:tcPr>
          <w:p w14:paraId="47C40179" w14:textId="77777777" w:rsidR="008144DD" w:rsidRPr="00637287" w:rsidRDefault="008144DD" w:rsidP="00B30D08">
            <w:pPr>
              <w:jc w:val="center"/>
              <w:rPr>
                <w:rFonts w:eastAsia="Calibri"/>
                <w:i/>
                <w:iCs/>
                <w:sz w:val="20"/>
                <w:szCs w:val="20"/>
              </w:rPr>
            </w:pPr>
            <w:r w:rsidRPr="00637287">
              <w:rPr>
                <w:rFonts w:eastAsia="Calibri"/>
                <w:i/>
                <w:iCs/>
                <w:sz w:val="20"/>
                <w:szCs w:val="20"/>
              </w:rPr>
              <w:t>5</w:t>
            </w:r>
          </w:p>
        </w:tc>
        <w:tc>
          <w:tcPr>
            <w:tcW w:w="1134" w:type="dxa"/>
          </w:tcPr>
          <w:p w14:paraId="45796310" w14:textId="77777777" w:rsidR="008144DD" w:rsidRPr="00637287" w:rsidRDefault="008144DD" w:rsidP="00B30D08">
            <w:pPr>
              <w:jc w:val="center"/>
              <w:rPr>
                <w:rFonts w:eastAsia="Calibri"/>
                <w:i/>
                <w:iCs/>
                <w:sz w:val="20"/>
                <w:szCs w:val="20"/>
              </w:rPr>
            </w:pPr>
            <w:r w:rsidRPr="00637287">
              <w:rPr>
                <w:rFonts w:eastAsia="Calibri"/>
                <w:i/>
                <w:iCs/>
                <w:sz w:val="20"/>
                <w:szCs w:val="20"/>
              </w:rPr>
              <w:t>6</w:t>
            </w:r>
          </w:p>
        </w:tc>
        <w:tc>
          <w:tcPr>
            <w:tcW w:w="1417" w:type="dxa"/>
            <w:vAlign w:val="center"/>
          </w:tcPr>
          <w:p w14:paraId="5CDA2A10" w14:textId="77777777" w:rsidR="008144DD" w:rsidRPr="00637287" w:rsidRDefault="008144DD" w:rsidP="00B30D08">
            <w:pPr>
              <w:jc w:val="center"/>
              <w:rPr>
                <w:rFonts w:eastAsia="Calibri"/>
                <w:i/>
                <w:iCs/>
                <w:sz w:val="20"/>
                <w:szCs w:val="20"/>
              </w:rPr>
            </w:pPr>
            <w:r w:rsidRPr="00637287">
              <w:rPr>
                <w:rFonts w:eastAsia="Calibri"/>
                <w:i/>
                <w:iCs/>
                <w:sz w:val="20"/>
                <w:szCs w:val="20"/>
              </w:rPr>
              <w:t>7 = 4x6</w:t>
            </w:r>
          </w:p>
        </w:tc>
      </w:tr>
      <w:tr w:rsidR="008144DD" w14:paraId="011C0D95" w14:textId="77777777" w:rsidTr="00B30D08">
        <w:tc>
          <w:tcPr>
            <w:tcW w:w="1838" w:type="dxa"/>
            <w:vMerge w:val="restart"/>
            <w:vAlign w:val="center"/>
          </w:tcPr>
          <w:p w14:paraId="02E6435E" w14:textId="77777777" w:rsidR="008144DD" w:rsidRPr="00A465C0" w:rsidRDefault="008144DD" w:rsidP="00B30D08">
            <w:pPr>
              <w:rPr>
                <w:color w:val="000000"/>
                <w:lang w:eastAsia="lt-LT"/>
              </w:rPr>
            </w:pPr>
            <w:r w:rsidRPr="00A465C0">
              <w:rPr>
                <w:color w:val="000000"/>
                <w:lang w:eastAsia="lt-LT"/>
              </w:rPr>
              <w:t xml:space="preserve">Pastatų </w:t>
            </w:r>
            <w:r w:rsidRPr="00A15A9F">
              <w:rPr>
                <w:i/>
                <w:iCs/>
                <w:color w:val="000000"/>
                <w:lang w:eastAsia="lt-LT"/>
              </w:rPr>
              <w:t>(gyvenamieji ir negyvenamieji pastatai)</w:t>
            </w:r>
            <w:r w:rsidRPr="00A465C0">
              <w:rPr>
                <w:color w:val="000000"/>
                <w:lang w:eastAsia="lt-LT"/>
              </w:rPr>
              <w:t xml:space="preserve"> bendroji projekto ekspertizė</w:t>
            </w:r>
          </w:p>
        </w:tc>
        <w:tc>
          <w:tcPr>
            <w:tcW w:w="1843" w:type="dxa"/>
          </w:tcPr>
          <w:p w14:paraId="56B322CC" w14:textId="77777777" w:rsidR="008144DD" w:rsidRPr="00987F37" w:rsidRDefault="008144DD" w:rsidP="00B30D08">
            <w:pPr>
              <w:tabs>
                <w:tab w:val="left" w:pos="10490"/>
              </w:tabs>
              <w:jc w:val="center"/>
              <w:rPr>
                <w:rFonts w:eastAsia="Calibri"/>
                <w:b/>
                <w:bCs/>
                <w:i/>
                <w:iCs/>
                <w:sz w:val="20"/>
                <w:szCs w:val="20"/>
              </w:rPr>
            </w:pPr>
            <w:r>
              <w:rPr>
                <w:rFonts w:eastAsia="Calibri"/>
                <w:b/>
                <w:bCs/>
                <w:i/>
                <w:iCs/>
                <w:sz w:val="20"/>
                <w:szCs w:val="20"/>
              </w:rPr>
              <w:t>Iki 300 000,00</w:t>
            </w:r>
            <w:r w:rsidRPr="00987F37">
              <w:rPr>
                <w:rFonts w:eastAsia="Calibri"/>
                <w:b/>
                <w:bCs/>
                <w:i/>
                <w:iCs/>
                <w:sz w:val="20"/>
                <w:szCs w:val="20"/>
              </w:rPr>
              <w:t xml:space="preserve"> Eur</w:t>
            </w:r>
          </w:p>
          <w:p w14:paraId="314AC80D" w14:textId="77777777" w:rsidR="008144DD" w:rsidRDefault="008144DD" w:rsidP="00B30D08">
            <w:pPr>
              <w:tabs>
                <w:tab w:val="left" w:pos="10490"/>
              </w:tabs>
              <w:jc w:val="center"/>
            </w:pPr>
            <w:r w:rsidRPr="008258DC">
              <w:rPr>
                <w:rFonts w:eastAsia="Calibri"/>
                <w:i/>
                <w:iCs/>
                <w:sz w:val="20"/>
                <w:szCs w:val="20"/>
              </w:rPr>
              <w:t>ne daugiau kaip</w:t>
            </w:r>
            <w:r>
              <w:rPr>
                <w:rFonts w:eastAsia="Calibri"/>
                <w:i/>
                <w:iCs/>
                <w:sz w:val="20"/>
                <w:szCs w:val="20"/>
              </w:rPr>
              <w:t xml:space="preserve"> 2000 Eur</w:t>
            </w:r>
            <w:r w:rsidRPr="00C436E5">
              <w:rPr>
                <w:rFonts w:eastAsia="Calibri"/>
                <w:i/>
                <w:iCs/>
                <w:sz w:val="20"/>
                <w:szCs w:val="20"/>
                <w:vertAlign w:val="superscript"/>
              </w:rPr>
              <w:t>***</w:t>
            </w:r>
          </w:p>
        </w:tc>
        <w:tc>
          <w:tcPr>
            <w:tcW w:w="851" w:type="dxa"/>
            <w:vAlign w:val="center"/>
          </w:tcPr>
          <w:p w14:paraId="1CE96055" w14:textId="77777777" w:rsidR="008144DD" w:rsidRPr="00E8337F" w:rsidRDefault="008144DD" w:rsidP="00B30D08">
            <w:pPr>
              <w:jc w:val="center"/>
            </w:pPr>
            <w:r>
              <w:t>v</w:t>
            </w:r>
            <w:r w:rsidRPr="00E8337F">
              <w:t>nt.</w:t>
            </w:r>
          </w:p>
        </w:tc>
        <w:tc>
          <w:tcPr>
            <w:tcW w:w="1559" w:type="dxa"/>
            <w:vAlign w:val="center"/>
          </w:tcPr>
          <w:p w14:paraId="40216CE7" w14:textId="77777777" w:rsidR="008144DD" w:rsidRPr="00E8337F" w:rsidRDefault="008144DD" w:rsidP="00B30D08">
            <w:pPr>
              <w:jc w:val="center"/>
            </w:pPr>
            <w:r w:rsidRPr="00E8337F">
              <w:t>4</w:t>
            </w:r>
          </w:p>
        </w:tc>
        <w:tc>
          <w:tcPr>
            <w:tcW w:w="1134" w:type="dxa"/>
          </w:tcPr>
          <w:p w14:paraId="5D5BB375" w14:textId="77777777" w:rsidR="008144DD" w:rsidRDefault="008144DD" w:rsidP="00B30D08"/>
        </w:tc>
        <w:tc>
          <w:tcPr>
            <w:tcW w:w="1134" w:type="dxa"/>
          </w:tcPr>
          <w:p w14:paraId="22006BAB" w14:textId="77777777" w:rsidR="008144DD" w:rsidRDefault="008144DD" w:rsidP="00B30D08"/>
        </w:tc>
        <w:tc>
          <w:tcPr>
            <w:tcW w:w="1417" w:type="dxa"/>
          </w:tcPr>
          <w:p w14:paraId="052F42A3" w14:textId="77777777" w:rsidR="008144DD" w:rsidRDefault="008144DD" w:rsidP="00B30D08"/>
        </w:tc>
      </w:tr>
      <w:tr w:rsidR="008144DD" w14:paraId="325549FA" w14:textId="77777777" w:rsidTr="00B30D08">
        <w:tc>
          <w:tcPr>
            <w:tcW w:w="1838" w:type="dxa"/>
            <w:vMerge/>
            <w:vAlign w:val="center"/>
          </w:tcPr>
          <w:p w14:paraId="2C41C09B" w14:textId="77777777" w:rsidR="008144DD" w:rsidRDefault="008144DD" w:rsidP="00B30D08"/>
        </w:tc>
        <w:tc>
          <w:tcPr>
            <w:tcW w:w="1843" w:type="dxa"/>
          </w:tcPr>
          <w:p w14:paraId="7186CBFB" w14:textId="77777777" w:rsidR="008144DD" w:rsidRPr="00987F37" w:rsidRDefault="008144DD" w:rsidP="00B30D08">
            <w:pPr>
              <w:tabs>
                <w:tab w:val="left" w:pos="10490"/>
              </w:tabs>
              <w:jc w:val="center"/>
              <w:rPr>
                <w:rFonts w:eastAsia="Calibri"/>
                <w:b/>
                <w:bCs/>
                <w:i/>
                <w:iCs/>
                <w:sz w:val="20"/>
                <w:szCs w:val="20"/>
              </w:rPr>
            </w:pPr>
            <w:r w:rsidRPr="00AB5521">
              <w:rPr>
                <w:rFonts w:eastAsia="Calibri"/>
                <w:b/>
                <w:bCs/>
                <w:i/>
                <w:iCs/>
                <w:sz w:val="20"/>
                <w:szCs w:val="20"/>
              </w:rPr>
              <w:t>Nuo 300</w:t>
            </w:r>
            <w:r>
              <w:rPr>
                <w:rFonts w:eastAsia="Calibri"/>
                <w:b/>
                <w:bCs/>
                <w:i/>
                <w:iCs/>
                <w:sz w:val="20"/>
                <w:szCs w:val="20"/>
              </w:rPr>
              <w:t xml:space="preserve"> 000,01 iki </w:t>
            </w:r>
            <w:r w:rsidRPr="00987F37">
              <w:rPr>
                <w:rFonts w:eastAsia="Calibri"/>
                <w:b/>
                <w:bCs/>
                <w:i/>
                <w:iCs/>
                <w:sz w:val="20"/>
                <w:szCs w:val="20"/>
              </w:rPr>
              <w:t>1 mln. Eur</w:t>
            </w:r>
          </w:p>
          <w:p w14:paraId="5B4C4113" w14:textId="77777777" w:rsidR="008144DD" w:rsidRDefault="008144DD" w:rsidP="00B30D08">
            <w:pPr>
              <w:tabs>
                <w:tab w:val="left" w:pos="10490"/>
              </w:tabs>
              <w:jc w:val="center"/>
            </w:pPr>
            <w:r w:rsidRPr="008258DC">
              <w:rPr>
                <w:rFonts w:eastAsia="Calibri"/>
                <w:i/>
                <w:iCs/>
                <w:sz w:val="20"/>
                <w:szCs w:val="20"/>
              </w:rPr>
              <w:t>ne daugiau kaip</w:t>
            </w:r>
            <w:r>
              <w:rPr>
                <w:rFonts w:eastAsia="Calibri"/>
                <w:i/>
                <w:iCs/>
                <w:sz w:val="20"/>
                <w:szCs w:val="20"/>
              </w:rPr>
              <w:t xml:space="preserve"> 5000 Eur</w:t>
            </w:r>
            <w:r w:rsidRPr="00C436E5">
              <w:rPr>
                <w:rFonts w:eastAsia="Calibri"/>
                <w:i/>
                <w:iCs/>
                <w:sz w:val="20"/>
                <w:szCs w:val="20"/>
                <w:vertAlign w:val="superscript"/>
              </w:rPr>
              <w:t xml:space="preserve"> ***</w:t>
            </w:r>
          </w:p>
        </w:tc>
        <w:tc>
          <w:tcPr>
            <w:tcW w:w="851" w:type="dxa"/>
            <w:vAlign w:val="center"/>
          </w:tcPr>
          <w:p w14:paraId="176952E4" w14:textId="77777777" w:rsidR="008144DD" w:rsidRPr="00E8337F" w:rsidRDefault="008144DD" w:rsidP="00B30D08">
            <w:pPr>
              <w:jc w:val="center"/>
            </w:pPr>
            <w:r>
              <w:t>v</w:t>
            </w:r>
            <w:r w:rsidRPr="00E8337F">
              <w:t>nt.</w:t>
            </w:r>
          </w:p>
        </w:tc>
        <w:tc>
          <w:tcPr>
            <w:tcW w:w="1559" w:type="dxa"/>
            <w:vAlign w:val="center"/>
          </w:tcPr>
          <w:p w14:paraId="3E9DB844" w14:textId="77777777" w:rsidR="008144DD" w:rsidRPr="00E8337F" w:rsidRDefault="008144DD" w:rsidP="00B30D08">
            <w:pPr>
              <w:jc w:val="center"/>
            </w:pPr>
            <w:r w:rsidRPr="00E8337F">
              <w:t>3</w:t>
            </w:r>
          </w:p>
        </w:tc>
        <w:tc>
          <w:tcPr>
            <w:tcW w:w="1134" w:type="dxa"/>
          </w:tcPr>
          <w:p w14:paraId="43B2CE76" w14:textId="77777777" w:rsidR="008144DD" w:rsidRDefault="008144DD" w:rsidP="00B30D08"/>
        </w:tc>
        <w:tc>
          <w:tcPr>
            <w:tcW w:w="1134" w:type="dxa"/>
          </w:tcPr>
          <w:p w14:paraId="3DA762D4" w14:textId="77777777" w:rsidR="008144DD" w:rsidRDefault="008144DD" w:rsidP="00B30D08"/>
        </w:tc>
        <w:tc>
          <w:tcPr>
            <w:tcW w:w="1417" w:type="dxa"/>
          </w:tcPr>
          <w:p w14:paraId="59873050" w14:textId="77777777" w:rsidR="008144DD" w:rsidRDefault="008144DD" w:rsidP="00B30D08"/>
        </w:tc>
      </w:tr>
      <w:tr w:rsidR="008144DD" w14:paraId="4A3BE899" w14:textId="77777777" w:rsidTr="00B30D08">
        <w:tc>
          <w:tcPr>
            <w:tcW w:w="1838" w:type="dxa"/>
            <w:vMerge/>
            <w:vAlign w:val="center"/>
          </w:tcPr>
          <w:p w14:paraId="0D03B84A" w14:textId="77777777" w:rsidR="008144DD" w:rsidRDefault="008144DD" w:rsidP="00B30D08"/>
        </w:tc>
        <w:tc>
          <w:tcPr>
            <w:tcW w:w="1843" w:type="dxa"/>
          </w:tcPr>
          <w:p w14:paraId="62C1B8C3" w14:textId="77777777" w:rsidR="008144DD" w:rsidRPr="00CE4C6F" w:rsidRDefault="008144DD" w:rsidP="00B30D08">
            <w:pPr>
              <w:tabs>
                <w:tab w:val="left" w:pos="10490"/>
              </w:tabs>
              <w:jc w:val="center"/>
              <w:rPr>
                <w:rFonts w:eastAsia="Calibri"/>
                <w:b/>
                <w:bCs/>
                <w:i/>
                <w:iCs/>
                <w:sz w:val="20"/>
                <w:szCs w:val="20"/>
              </w:rPr>
            </w:pPr>
            <w:r>
              <w:rPr>
                <w:rFonts w:eastAsia="Calibri"/>
                <w:b/>
                <w:bCs/>
                <w:i/>
                <w:iCs/>
                <w:sz w:val="20"/>
                <w:szCs w:val="20"/>
              </w:rPr>
              <w:t>n</w:t>
            </w:r>
            <w:r w:rsidRPr="00CE4C6F">
              <w:rPr>
                <w:rFonts w:eastAsia="Calibri"/>
                <w:b/>
                <w:bCs/>
                <w:i/>
                <w:iCs/>
                <w:sz w:val="20"/>
                <w:szCs w:val="20"/>
              </w:rPr>
              <w:t>uo 1</w:t>
            </w:r>
            <w:r>
              <w:rPr>
                <w:rFonts w:eastAsia="Calibri"/>
                <w:b/>
                <w:bCs/>
                <w:i/>
                <w:iCs/>
                <w:sz w:val="20"/>
                <w:szCs w:val="20"/>
              </w:rPr>
              <w:t> 000 000,01</w:t>
            </w:r>
            <w:r w:rsidRPr="00CE4C6F">
              <w:rPr>
                <w:rFonts w:eastAsia="Calibri"/>
                <w:b/>
                <w:bCs/>
                <w:i/>
                <w:iCs/>
                <w:sz w:val="20"/>
                <w:szCs w:val="20"/>
              </w:rPr>
              <w:t xml:space="preserve"> iki 5 mln. Eur</w:t>
            </w:r>
          </w:p>
          <w:p w14:paraId="3CD9EE6D" w14:textId="77777777" w:rsidR="008144DD" w:rsidRDefault="008144DD" w:rsidP="00B30D08">
            <w:pPr>
              <w:tabs>
                <w:tab w:val="left" w:pos="10490"/>
              </w:tabs>
              <w:jc w:val="center"/>
            </w:pPr>
            <w:r w:rsidRPr="00CE4C6F">
              <w:rPr>
                <w:rFonts w:eastAsia="Calibri"/>
                <w:i/>
                <w:iCs/>
                <w:sz w:val="20"/>
                <w:szCs w:val="20"/>
              </w:rPr>
              <w:lastRenderedPageBreak/>
              <w:t>ne daugiau kaip</w:t>
            </w:r>
            <w:r>
              <w:rPr>
                <w:rFonts w:eastAsia="Calibri"/>
                <w:i/>
                <w:iCs/>
                <w:sz w:val="20"/>
                <w:szCs w:val="20"/>
              </w:rPr>
              <w:t xml:space="preserve"> 8000 Eur</w:t>
            </w:r>
            <w:r w:rsidRPr="00C436E5">
              <w:rPr>
                <w:rFonts w:eastAsia="Calibri"/>
                <w:i/>
                <w:iCs/>
                <w:sz w:val="20"/>
                <w:szCs w:val="20"/>
                <w:vertAlign w:val="superscript"/>
              </w:rPr>
              <w:t xml:space="preserve"> ***</w:t>
            </w:r>
          </w:p>
        </w:tc>
        <w:tc>
          <w:tcPr>
            <w:tcW w:w="851" w:type="dxa"/>
            <w:vAlign w:val="center"/>
          </w:tcPr>
          <w:p w14:paraId="0F9CA06B" w14:textId="77777777" w:rsidR="008144DD" w:rsidRPr="00E8337F" w:rsidRDefault="008144DD" w:rsidP="00B30D08">
            <w:pPr>
              <w:jc w:val="center"/>
            </w:pPr>
            <w:r>
              <w:lastRenderedPageBreak/>
              <w:t>v</w:t>
            </w:r>
            <w:r w:rsidRPr="00E8337F">
              <w:t>nt.</w:t>
            </w:r>
          </w:p>
        </w:tc>
        <w:tc>
          <w:tcPr>
            <w:tcW w:w="1559" w:type="dxa"/>
            <w:vAlign w:val="center"/>
          </w:tcPr>
          <w:p w14:paraId="06C2F407" w14:textId="77777777" w:rsidR="008144DD" w:rsidRPr="00E8337F" w:rsidRDefault="008144DD" w:rsidP="00B30D08">
            <w:pPr>
              <w:jc w:val="center"/>
            </w:pPr>
            <w:r w:rsidRPr="00E8337F">
              <w:t>2</w:t>
            </w:r>
          </w:p>
        </w:tc>
        <w:tc>
          <w:tcPr>
            <w:tcW w:w="1134" w:type="dxa"/>
          </w:tcPr>
          <w:p w14:paraId="00186B24" w14:textId="77777777" w:rsidR="008144DD" w:rsidRDefault="008144DD" w:rsidP="00B30D08"/>
        </w:tc>
        <w:tc>
          <w:tcPr>
            <w:tcW w:w="1134" w:type="dxa"/>
          </w:tcPr>
          <w:p w14:paraId="43D2F934" w14:textId="77777777" w:rsidR="008144DD" w:rsidRDefault="008144DD" w:rsidP="00B30D08"/>
        </w:tc>
        <w:tc>
          <w:tcPr>
            <w:tcW w:w="1417" w:type="dxa"/>
          </w:tcPr>
          <w:p w14:paraId="0FAF116B" w14:textId="77777777" w:rsidR="008144DD" w:rsidRDefault="008144DD" w:rsidP="00B30D08"/>
        </w:tc>
      </w:tr>
      <w:tr w:rsidR="008144DD" w14:paraId="7C426F23" w14:textId="77777777" w:rsidTr="00B30D08">
        <w:tc>
          <w:tcPr>
            <w:tcW w:w="1838" w:type="dxa"/>
            <w:vMerge/>
            <w:vAlign w:val="center"/>
          </w:tcPr>
          <w:p w14:paraId="77570E4B" w14:textId="77777777" w:rsidR="008144DD" w:rsidRDefault="008144DD" w:rsidP="00B30D08"/>
        </w:tc>
        <w:tc>
          <w:tcPr>
            <w:tcW w:w="1843" w:type="dxa"/>
          </w:tcPr>
          <w:p w14:paraId="61CC55D8" w14:textId="77777777" w:rsidR="008144DD" w:rsidRPr="00CE4C6F" w:rsidRDefault="008144DD" w:rsidP="00B30D08">
            <w:pPr>
              <w:tabs>
                <w:tab w:val="left" w:pos="10490"/>
              </w:tabs>
              <w:jc w:val="center"/>
              <w:rPr>
                <w:rFonts w:eastAsia="Calibri"/>
                <w:b/>
                <w:bCs/>
                <w:i/>
                <w:iCs/>
                <w:sz w:val="20"/>
                <w:szCs w:val="20"/>
              </w:rPr>
            </w:pPr>
            <w:r>
              <w:rPr>
                <w:rFonts w:eastAsia="Calibri"/>
                <w:b/>
                <w:bCs/>
                <w:i/>
                <w:iCs/>
                <w:sz w:val="20"/>
                <w:szCs w:val="20"/>
              </w:rPr>
              <w:t>n</w:t>
            </w:r>
            <w:r w:rsidRPr="00CE4C6F">
              <w:rPr>
                <w:rFonts w:eastAsia="Calibri"/>
                <w:b/>
                <w:bCs/>
                <w:i/>
                <w:iCs/>
                <w:sz w:val="20"/>
                <w:szCs w:val="20"/>
              </w:rPr>
              <w:t xml:space="preserve">uo </w:t>
            </w:r>
            <w:r>
              <w:rPr>
                <w:rFonts w:eastAsia="Calibri"/>
                <w:b/>
                <w:bCs/>
                <w:i/>
                <w:iCs/>
                <w:sz w:val="20"/>
                <w:szCs w:val="20"/>
              </w:rPr>
              <w:t>5 000 000,01</w:t>
            </w:r>
            <w:r w:rsidRPr="00CE4C6F">
              <w:rPr>
                <w:rFonts w:eastAsia="Calibri"/>
                <w:b/>
                <w:bCs/>
                <w:i/>
                <w:iCs/>
                <w:sz w:val="20"/>
                <w:szCs w:val="20"/>
              </w:rPr>
              <w:t xml:space="preserve"> iki </w:t>
            </w:r>
            <w:r>
              <w:rPr>
                <w:rFonts w:eastAsia="Calibri"/>
                <w:b/>
                <w:bCs/>
                <w:i/>
                <w:iCs/>
                <w:sz w:val="20"/>
                <w:szCs w:val="20"/>
              </w:rPr>
              <w:t>10</w:t>
            </w:r>
            <w:r w:rsidRPr="00CE4C6F">
              <w:rPr>
                <w:rFonts w:eastAsia="Calibri"/>
                <w:b/>
                <w:bCs/>
                <w:i/>
                <w:iCs/>
                <w:sz w:val="20"/>
                <w:szCs w:val="20"/>
              </w:rPr>
              <w:t xml:space="preserve"> mln. Eur</w:t>
            </w:r>
          </w:p>
          <w:p w14:paraId="77063062" w14:textId="77777777" w:rsidR="008144DD" w:rsidRDefault="008144DD" w:rsidP="00B30D08">
            <w:pPr>
              <w:tabs>
                <w:tab w:val="left" w:pos="10490"/>
              </w:tabs>
              <w:jc w:val="center"/>
            </w:pPr>
            <w:r w:rsidRPr="008258DC">
              <w:rPr>
                <w:rFonts w:eastAsia="Calibri"/>
                <w:i/>
                <w:iCs/>
                <w:sz w:val="20"/>
                <w:szCs w:val="20"/>
              </w:rPr>
              <w:t>ne daugiau kaip</w:t>
            </w:r>
            <w:r>
              <w:rPr>
                <w:rFonts w:eastAsia="Calibri"/>
                <w:i/>
                <w:iCs/>
                <w:sz w:val="20"/>
                <w:szCs w:val="20"/>
              </w:rPr>
              <w:t xml:space="preserve"> 10000 Eur</w:t>
            </w:r>
            <w:r w:rsidRPr="00C436E5">
              <w:rPr>
                <w:rFonts w:eastAsia="Calibri"/>
                <w:i/>
                <w:iCs/>
                <w:sz w:val="20"/>
                <w:szCs w:val="20"/>
                <w:vertAlign w:val="superscript"/>
              </w:rPr>
              <w:t xml:space="preserve"> ***</w:t>
            </w:r>
          </w:p>
        </w:tc>
        <w:tc>
          <w:tcPr>
            <w:tcW w:w="851" w:type="dxa"/>
            <w:vAlign w:val="center"/>
          </w:tcPr>
          <w:p w14:paraId="437B158A" w14:textId="77777777" w:rsidR="008144DD" w:rsidRPr="00E8337F" w:rsidRDefault="008144DD" w:rsidP="00B30D08">
            <w:pPr>
              <w:jc w:val="center"/>
            </w:pPr>
            <w:r>
              <w:t>v</w:t>
            </w:r>
            <w:r w:rsidRPr="00E8337F">
              <w:t>nt.</w:t>
            </w:r>
          </w:p>
        </w:tc>
        <w:tc>
          <w:tcPr>
            <w:tcW w:w="1559" w:type="dxa"/>
            <w:vAlign w:val="center"/>
          </w:tcPr>
          <w:p w14:paraId="63F62560" w14:textId="77777777" w:rsidR="008144DD" w:rsidRPr="00E8337F" w:rsidRDefault="008144DD" w:rsidP="00B30D08">
            <w:pPr>
              <w:jc w:val="center"/>
            </w:pPr>
            <w:r w:rsidRPr="00E8337F">
              <w:t>1</w:t>
            </w:r>
          </w:p>
        </w:tc>
        <w:tc>
          <w:tcPr>
            <w:tcW w:w="1134" w:type="dxa"/>
          </w:tcPr>
          <w:p w14:paraId="7504B055" w14:textId="77777777" w:rsidR="008144DD" w:rsidRDefault="008144DD" w:rsidP="00B30D08"/>
        </w:tc>
        <w:tc>
          <w:tcPr>
            <w:tcW w:w="1134" w:type="dxa"/>
          </w:tcPr>
          <w:p w14:paraId="4FEDB2A0" w14:textId="77777777" w:rsidR="008144DD" w:rsidRDefault="008144DD" w:rsidP="00B30D08"/>
        </w:tc>
        <w:tc>
          <w:tcPr>
            <w:tcW w:w="1417" w:type="dxa"/>
          </w:tcPr>
          <w:p w14:paraId="6CEA86CE" w14:textId="77777777" w:rsidR="008144DD" w:rsidRDefault="008144DD" w:rsidP="00B30D08"/>
        </w:tc>
      </w:tr>
      <w:tr w:rsidR="008144DD" w14:paraId="56C51DDE" w14:textId="77777777" w:rsidTr="00B30D08">
        <w:tc>
          <w:tcPr>
            <w:tcW w:w="1838" w:type="dxa"/>
            <w:vMerge/>
            <w:vAlign w:val="center"/>
          </w:tcPr>
          <w:p w14:paraId="1BAE9DE9" w14:textId="77777777" w:rsidR="008144DD" w:rsidRDefault="008144DD" w:rsidP="00B30D08"/>
        </w:tc>
        <w:tc>
          <w:tcPr>
            <w:tcW w:w="1843" w:type="dxa"/>
          </w:tcPr>
          <w:p w14:paraId="14ECA16E" w14:textId="77777777" w:rsidR="008144DD" w:rsidRPr="008258DC" w:rsidRDefault="008144DD" w:rsidP="00B30D08">
            <w:pPr>
              <w:tabs>
                <w:tab w:val="left" w:pos="10490"/>
              </w:tabs>
              <w:jc w:val="center"/>
              <w:rPr>
                <w:rFonts w:eastAsia="Calibri"/>
                <w:i/>
                <w:iCs/>
                <w:sz w:val="20"/>
                <w:szCs w:val="20"/>
              </w:rPr>
            </w:pPr>
            <w:r w:rsidRPr="00CE4C6F">
              <w:rPr>
                <w:rFonts w:eastAsia="Calibri"/>
                <w:b/>
                <w:bCs/>
                <w:i/>
                <w:iCs/>
                <w:sz w:val="20"/>
                <w:szCs w:val="20"/>
              </w:rPr>
              <w:t>virš</w:t>
            </w:r>
            <w:r w:rsidRPr="008258DC">
              <w:rPr>
                <w:rFonts w:eastAsia="Calibri"/>
                <w:i/>
                <w:iCs/>
                <w:sz w:val="20"/>
                <w:szCs w:val="20"/>
              </w:rPr>
              <w:t xml:space="preserve"> </w:t>
            </w:r>
            <w:r>
              <w:rPr>
                <w:rFonts w:eastAsia="Calibri"/>
                <w:b/>
                <w:bCs/>
                <w:i/>
                <w:iCs/>
                <w:sz w:val="20"/>
                <w:szCs w:val="20"/>
              </w:rPr>
              <w:t>10 000 000,01</w:t>
            </w:r>
            <w:r w:rsidRPr="00150A2B">
              <w:rPr>
                <w:rFonts w:eastAsia="Calibri"/>
                <w:b/>
                <w:bCs/>
                <w:i/>
                <w:iCs/>
                <w:sz w:val="20"/>
                <w:szCs w:val="20"/>
              </w:rPr>
              <w:t xml:space="preserve"> </w:t>
            </w:r>
            <w:r>
              <w:rPr>
                <w:rFonts w:eastAsia="Calibri"/>
                <w:b/>
                <w:bCs/>
                <w:i/>
                <w:iCs/>
                <w:sz w:val="20"/>
                <w:szCs w:val="20"/>
              </w:rPr>
              <w:t>E</w:t>
            </w:r>
            <w:r w:rsidRPr="00150A2B">
              <w:rPr>
                <w:rFonts w:eastAsia="Calibri"/>
                <w:b/>
                <w:bCs/>
                <w:i/>
                <w:iCs/>
                <w:sz w:val="20"/>
                <w:szCs w:val="20"/>
              </w:rPr>
              <w:t>ur</w:t>
            </w:r>
          </w:p>
          <w:p w14:paraId="54F9ABC3" w14:textId="77777777" w:rsidR="008144DD" w:rsidRDefault="008144DD" w:rsidP="00B30D08">
            <w:pPr>
              <w:tabs>
                <w:tab w:val="left" w:pos="10490"/>
              </w:tabs>
              <w:jc w:val="center"/>
            </w:pPr>
            <w:r w:rsidRPr="008258DC">
              <w:rPr>
                <w:rFonts w:eastAsia="Calibri"/>
                <w:i/>
                <w:iCs/>
                <w:sz w:val="20"/>
                <w:szCs w:val="20"/>
              </w:rPr>
              <w:t>ne daugiau kaip</w:t>
            </w:r>
            <w:r>
              <w:rPr>
                <w:rFonts w:eastAsia="Calibri"/>
                <w:i/>
                <w:iCs/>
                <w:sz w:val="20"/>
                <w:szCs w:val="20"/>
              </w:rPr>
              <w:t xml:space="preserve"> 18000 Eur</w:t>
            </w:r>
            <w:r w:rsidRPr="00C436E5">
              <w:rPr>
                <w:rFonts w:eastAsia="Calibri"/>
                <w:i/>
                <w:iCs/>
                <w:sz w:val="20"/>
                <w:szCs w:val="20"/>
                <w:vertAlign w:val="superscript"/>
              </w:rPr>
              <w:t xml:space="preserve"> ***</w:t>
            </w:r>
          </w:p>
        </w:tc>
        <w:tc>
          <w:tcPr>
            <w:tcW w:w="851" w:type="dxa"/>
            <w:vAlign w:val="center"/>
          </w:tcPr>
          <w:p w14:paraId="093F3787" w14:textId="77777777" w:rsidR="008144DD" w:rsidRPr="00E8337F" w:rsidRDefault="008144DD" w:rsidP="00B30D08">
            <w:pPr>
              <w:jc w:val="center"/>
            </w:pPr>
            <w:r>
              <w:t>v</w:t>
            </w:r>
            <w:r w:rsidRPr="00E8337F">
              <w:t>nt.</w:t>
            </w:r>
          </w:p>
        </w:tc>
        <w:tc>
          <w:tcPr>
            <w:tcW w:w="1559" w:type="dxa"/>
            <w:vAlign w:val="center"/>
          </w:tcPr>
          <w:p w14:paraId="5941E7CB" w14:textId="77777777" w:rsidR="008144DD" w:rsidRPr="00E8337F" w:rsidRDefault="008144DD" w:rsidP="00B30D08">
            <w:pPr>
              <w:jc w:val="center"/>
            </w:pPr>
            <w:r w:rsidRPr="00E8337F">
              <w:t>1</w:t>
            </w:r>
          </w:p>
        </w:tc>
        <w:tc>
          <w:tcPr>
            <w:tcW w:w="1134" w:type="dxa"/>
          </w:tcPr>
          <w:p w14:paraId="506647F6" w14:textId="77777777" w:rsidR="008144DD" w:rsidRDefault="008144DD" w:rsidP="00B30D08"/>
        </w:tc>
        <w:tc>
          <w:tcPr>
            <w:tcW w:w="1134" w:type="dxa"/>
          </w:tcPr>
          <w:p w14:paraId="7EE393D0" w14:textId="77777777" w:rsidR="008144DD" w:rsidRDefault="008144DD" w:rsidP="00B30D08"/>
        </w:tc>
        <w:tc>
          <w:tcPr>
            <w:tcW w:w="1417" w:type="dxa"/>
          </w:tcPr>
          <w:p w14:paraId="7BAA7E88" w14:textId="77777777" w:rsidR="008144DD" w:rsidRDefault="008144DD" w:rsidP="00B30D08"/>
        </w:tc>
      </w:tr>
      <w:tr w:rsidR="008144DD" w14:paraId="235A6762" w14:textId="77777777" w:rsidTr="00B30D08">
        <w:tc>
          <w:tcPr>
            <w:tcW w:w="1838" w:type="dxa"/>
            <w:vMerge w:val="restart"/>
            <w:vAlign w:val="center"/>
          </w:tcPr>
          <w:p w14:paraId="6317AE3B" w14:textId="77777777" w:rsidR="008144DD" w:rsidRPr="00693736" w:rsidRDefault="008144DD" w:rsidP="00B30D08">
            <w:pPr>
              <w:jc w:val="both"/>
            </w:pPr>
            <w:r w:rsidRPr="00693736">
              <w:t xml:space="preserve">Statinių darbo projekto </w:t>
            </w:r>
            <w:r>
              <w:t>(</w:t>
            </w:r>
            <w:r w:rsidRPr="00693736">
              <w:t>konstrukcinės dalies</w:t>
            </w:r>
            <w:r>
              <w:t>)</w:t>
            </w:r>
            <w:r w:rsidRPr="00693736">
              <w:t xml:space="preserve"> </w:t>
            </w:r>
            <w:r>
              <w:t>d</w:t>
            </w:r>
            <w:r w:rsidRPr="00693736">
              <w:t>alinė projekto ekspertizė</w:t>
            </w:r>
          </w:p>
        </w:tc>
        <w:tc>
          <w:tcPr>
            <w:tcW w:w="1843" w:type="dxa"/>
          </w:tcPr>
          <w:p w14:paraId="1E83EC72" w14:textId="77777777" w:rsidR="008144DD" w:rsidRPr="00987F37" w:rsidRDefault="008144DD" w:rsidP="00B30D08">
            <w:pPr>
              <w:tabs>
                <w:tab w:val="left" w:pos="10490"/>
              </w:tabs>
              <w:jc w:val="center"/>
              <w:rPr>
                <w:rFonts w:eastAsia="Calibri"/>
                <w:b/>
                <w:bCs/>
                <w:i/>
                <w:iCs/>
                <w:sz w:val="20"/>
                <w:szCs w:val="20"/>
              </w:rPr>
            </w:pPr>
            <w:r>
              <w:rPr>
                <w:rFonts w:eastAsia="Calibri"/>
                <w:b/>
                <w:bCs/>
                <w:i/>
                <w:iCs/>
                <w:sz w:val="20"/>
                <w:szCs w:val="20"/>
              </w:rPr>
              <w:t xml:space="preserve">Iki 1 mln. </w:t>
            </w:r>
            <w:r w:rsidRPr="00987F37">
              <w:rPr>
                <w:rFonts w:eastAsia="Calibri"/>
                <w:b/>
                <w:bCs/>
                <w:i/>
                <w:iCs/>
                <w:sz w:val="20"/>
                <w:szCs w:val="20"/>
              </w:rPr>
              <w:t>Eur</w:t>
            </w:r>
          </w:p>
          <w:p w14:paraId="4612912E" w14:textId="77777777" w:rsidR="008144DD" w:rsidRPr="00CE4C6F" w:rsidRDefault="008144DD" w:rsidP="00B30D08">
            <w:pPr>
              <w:tabs>
                <w:tab w:val="left" w:pos="10490"/>
              </w:tabs>
              <w:jc w:val="center"/>
              <w:rPr>
                <w:rFonts w:eastAsia="Calibri"/>
                <w:b/>
                <w:bCs/>
                <w:i/>
                <w:iCs/>
                <w:sz w:val="20"/>
                <w:szCs w:val="20"/>
              </w:rPr>
            </w:pPr>
            <w:r w:rsidRPr="008258DC">
              <w:rPr>
                <w:rFonts w:eastAsia="Calibri"/>
                <w:i/>
                <w:iCs/>
                <w:sz w:val="20"/>
                <w:szCs w:val="20"/>
              </w:rPr>
              <w:t>ne daugiau kaip</w:t>
            </w:r>
            <w:r>
              <w:rPr>
                <w:rFonts w:eastAsia="Calibri"/>
                <w:i/>
                <w:iCs/>
                <w:sz w:val="20"/>
                <w:szCs w:val="20"/>
              </w:rPr>
              <w:t xml:space="preserve"> 2000 Eur</w:t>
            </w:r>
            <w:r w:rsidRPr="00C436E5">
              <w:rPr>
                <w:rFonts w:eastAsia="Calibri"/>
                <w:i/>
                <w:iCs/>
                <w:sz w:val="20"/>
                <w:szCs w:val="20"/>
                <w:vertAlign w:val="superscript"/>
              </w:rPr>
              <w:t xml:space="preserve"> ***</w:t>
            </w:r>
          </w:p>
        </w:tc>
        <w:tc>
          <w:tcPr>
            <w:tcW w:w="851" w:type="dxa"/>
            <w:vAlign w:val="center"/>
          </w:tcPr>
          <w:p w14:paraId="51585B4A" w14:textId="77777777" w:rsidR="008144DD" w:rsidRPr="00E8337F" w:rsidRDefault="008144DD" w:rsidP="00B30D08">
            <w:pPr>
              <w:jc w:val="center"/>
            </w:pPr>
            <w:r>
              <w:t>v</w:t>
            </w:r>
            <w:r w:rsidRPr="00E8337F">
              <w:t>nt.</w:t>
            </w:r>
          </w:p>
        </w:tc>
        <w:tc>
          <w:tcPr>
            <w:tcW w:w="1559" w:type="dxa"/>
            <w:vAlign w:val="center"/>
          </w:tcPr>
          <w:p w14:paraId="45B30DF5" w14:textId="77777777" w:rsidR="008144DD" w:rsidRPr="00E8337F" w:rsidRDefault="008144DD" w:rsidP="00B30D08">
            <w:pPr>
              <w:jc w:val="center"/>
            </w:pPr>
            <w:r w:rsidRPr="00E8337F">
              <w:t>2</w:t>
            </w:r>
          </w:p>
        </w:tc>
        <w:tc>
          <w:tcPr>
            <w:tcW w:w="1134" w:type="dxa"/>
          </w:tcPr>
          <w:p w14:paraId="012B5550" w14:textId="77777777" w:rsidR="008144DD" w:rsidRDefault="008144DD" w:rsidP="00B30D08"/>
        </w:tc>
        <w:tc>
          <w:tcPr>
            <w:tcW w:w="1134" w:type="dxa"/>
          </w:tcPr>
          <w:p w14:paraId="7674815A" w14:textId="77777777" w:rsidR="008144DD" w:rsidRDefault="008144DD" w:rsidP="00B30D08"/>
        </w:tc>
        <w:tc>
          <w:tcPr>
            <w:tcW w:w="1417" w:type="dxa"/>
          </w:tcPr>
          <w:p w14:paraId="6E9348BD" w14:textId="77777777" w:rsidR="008144DD" w:rsidRDefault="008144DD" w:rsidP="00B30D08"/>
        </w:tc>
      </w:tr>
      <w:tr w:rsidR="008144DD" w14:paraId="799FC4C6" w14:textId="77777777" w:rsidTr="00B30D08">
        <w:tc>
          <w:tcPr>
            <w:tcW w:w="1838" w:type="dxa"/>
            <w:vMerge/>
            <w:vAlign w:val="center"/>
          </w:tcPr>
          <w:p w14:paraId="5E3CE3A8" w14:textId="77777777" w:rsidR="008144DD" w:rsidRDefault="008144DD" w:rsidP="00B30D08"/>
        </w:tc>
        <w:tc>
          <w:tcPr>
            <w:tcW w:w="1843" w:type="dxa"/>
          </w:tcPr>
          <w:p w14:paraId="60F681B1" w14:textId="77777777" w:rsidR="008144DD" w:rsidRPr="008258DC" w:rsidRDefault="008144DD" w:rsidP="00B30D08">
            <w:pPr>
              <w:tabs>
                <w:tab w:val="left" w:pos="10490"/>
              </w:tabs>
              <w:jc w:val="center"/>
              <w:rPr>
                <w:rFonts w:eastAsia="Calibri"/>
                <w:i/>
                <w:iCs/>
                <w:sz w:val="20"/>
                <w:szCs w:val="20"/>
              </w:rPr>
            </w:pPr>
            <w:r w:rsidRPr="00CE4C6F">
              <w:rPr>
                <w:rFonts w:eastAsia="Calibri"/>
                <w:b/>
                <w:bCs/>
                <w:i/>
                <w:iCs/>
                <w:sz w:val="20"/>
                <w:szCs w:val="20"/>
              </w:rPr>
              <w:t>virš</w:t>
            </w:r>
            <w:r w:rsidRPr="008258DC">
              <w:rPr>
                <w:rFonts w:eastAsia="Calibri"/>
                <w:i/>
                <w:iCs/>
                <w:sz w:val="20"/>
                <w:szCs w:val="20"/>
              </w:rPr>
              <w:t xml:space="preserve"> </w:t>
            </w:r>
            <w:r>
              <w:rPr>
                <w:rFonts w:eastAsia="Calibri"/>
                <w:b/>
                <w:bCs/>
                <w:i/>
                <w:iCs/>
                <w:sz w:val="20"/>
                <w:szCs w:val="20"/>
              </w:rPr>
              <w:t>1 000 000,01</w:t>
            </w:r>
            <w:r w:rsidRPr="00150A2B">
              <w:rPr>
                <w:rFonts w:eastAsia="Calibri"/>
                <w:b/>
                <w:bCs/>
                <w:i/>
                <w:iCs/>
                <w:sz w:val="20"/>
                <w:szCs w:val="20"/>
              </w:rPr>
              <w:t xml:space="preserve"> </w:t>
            </w:r>
            <w:r>
              <w:rPr>
                <w:rFonts w:eastAsia="Calibri"/>
                <w:b/>
                <w:bCs/>
                <w:i/>
                <w:iCs/>
                <w:sz w:val="20"/>
                <w:szCs w:val="20"/>
              </w:rPr>
              <w:t>E</w:t>
            </w:r>
            <w:r w:rsidRPr="00150A2B">
              <w:rPr>
                <w:rFonts w:eastAsia="Calibri"/>
                <w:b/>
                <w:bCs/>
                <w:i/>
                <w:iCs/>
                <w:sz w:val="20"/>
                <w:szCs w:val="20"/>
              </w:rPr>
              <w:t>ur</w:t>
            </w:r>
          </w:p>
          <w:p w14:paraId="6BDA3F16" w14:textId="77777777" w:rsidR="008144DD" w:rsidRPr="00CE4C6F" w:rsidRDefault="008144DD" w:rsidP="00B30D08">
            <w:pPr>
              <w:tabs>
                <w:tab w:val="left" w:pos="10490"/>
              </w:tabs>
              <w:jc w:val="center"/>
              <w:rPr>
                <w:rFonts w:eastAsia="Calibri"/>
                <w:b/>
                <w:bCs/>
                <w:i/>
                <w:iCs/>
                <w:sz w:val="20"/>
                <w:szCs w:val="20"/>
              </w:rPr>
            </w:pPr>
            <w:r w:rsidRPr="008258DC">
              <w:rPr>
                <w:rFonts w:eastAsia="Calibri"/>
                <w:i/>
                <w:iCs/>
                <w:sz w:val="20"/>
                <w:szCs w:val="20"/>
              </w:rPr>
              <w:t>ne daugiau kaip</w:t>
            </w:r>
            <w:r>
              <w:rPr>
                <w:rFonts w:eastAsia="Calibri"/>
                <w:i/>
                <w:iCs/>
                <w:sz w:val="20"/>
                <w:szCs w:val="20"/>
              </w:rPr>
              <w:t xml:space="preserve"> 3000 Eur</w:t>
            </w:r>
            <w:r w:rsidRPr="00C436E5">
              <w:rPr>
                <w:rFonts w:eastAsia="Calibri"/>
                <w:i/>
                <w:iCs/>
                <w:sz w:val="20"/>
                <w:szCs w:val="20"/>
                <w:vertAlign w:val="superscript"/>
              </w:rPr>
              <w:t xml:space="preserve"> ***</w:t>
            </w:r>
          </w:p>
        </w:tc>
        <w:tc>
          <w:tcPr>
            <w:tcW w:w="851" w:type="dxa"/>
            <w:vAlign w:val="center"/>
          </w:tcPr>
          <w:p w14:paraId="2EB31C64" w14:textId="77777777" w:rsidR="008144DD" w:rsidRPr="00E8337F" w:rsidRDefault="008144DD" w:rsidP="00B30D08">
            <w:pPr>
              <w:jc w:val="center"/>
            </w:pPr>
            <w:r>
              <w:t>v</w:t>
            </w:r>
            <w:r w:rsidRPr="00E8337F">
              <w:t>nt.</w:t>
            </w:r>
          </w:p>
        </w:tc>
        <w:tc>
          <w:tcPr>
            <w:tcW w:w="1559" w:type="dxa"/>
            <w:vAlign w:val="center"/>
          </w:tcPr>
          <w:p w14:paraId="2854E34C" w14:textId="77777777" w:rsidR="008144DD" w:rsidRPr="00E8337F" w:rsidRDefault="008144DD" w:rsidP="00B30D08">
            <w:pPr>
              <w:jc w:val="center"/>
            </w:pPr>
            <w:r w:rsidRPr="00E8337F">
              <w:t>2</w:t>
            </w:r>
          </w:p>
        </w:tc>
        <w:tc>
          <w:tcPr>
            <w:tcW w:w="1134" w:type="dxa"/>
          </w:tcPr>
          <w:p w14:paraId="5BA0B293" w14:textId="77777777" w:rsidR="008144DD" w:rsidRDefault="008144DD" w:rsidP="00B30D08"/>
        </w:tc>
        <w:tc>
          <w:tcPr>
            <w:tcW w:w="1134" w:type="dxa"/>
          </w:tcPr>
          <w:p w14:paraId="3EEF94AF" w14:textId="77777777" w:rsidR="008144DD" w:rsidRDefault="008144DD" w:rsidP="00B30D08"/>
        </w:tc>
        <w:tc>
          <w:tcPr>
            <w:tcW w:w="1417" w:type="dxa"/>
          </w:tcPr>
          <w:p w14:paraId="0827CAE7" w14:textId="77777777" w:rsidR="008144DD" w:rsidRDefault="008144DD" w:rsidP="00B30D08"/>
        </w:tc>
      </w:tr>
      <w:tr w:rsidR="008144DD" w14:paraId="32D2167D" w14:textId="77777777" w:rsidTr="00B30D08">
        <w:tc>
          <w:tcPr>
            <w:tcW w:w="1838" w:type="dxa"/>
            <w:vMerge w:val="restart"/>
            <w:shd w:val="clear" w:color="auto" w:fill="auto"/>
            <w:vAlign w:val="center"/>
          </w:tcPr>
          <w:p w14:paraId="014CDD5D" w14:textId="77777777" w:rsidR="008144DD" w:rsidRDefault="008144DD" w:rsidP="00B30D08">
            <w:pPr>
              <w:jc w:val="both"/>
            </w:pPr>
            <w:r w:rsidRPr="00E8337F">
              <w:rPr>
                <w:color w:val="000000"/>
                <w:lang w:eastAsia="lt-LT"/>
              </w:rPr>
              <w:t xml:space="preserve">Inžinerinių statinių </w:t>
            </w:r>
            <w:r w:rsidRPr="004A729B">
              <w:rPr>
                <w:i/>
                <w:iCs/>
                <w:color w:val="000000"/>
                <w:lang w:eastAsia="lt-LT"/>
              </w:rPr>
              <w:t>(susisiekimo komunikacijų)</w:t>
            </w:r>
            <w:r>
              <w:rPr>
                <w:i/>
                <w:iCs/>
                <w:color w:val="000000"/>
                <w:lang w:eastAsia="lt-LT"/>
              </w:rPr>
              <w:t xml:space="preserve"> </w:t>
            </w:r>
            <w:r w:rsidRPr="00E8337F">
              <w:rPr>
                <w:color w:val="000000"/>
                <w:lang w:eastAsia="lt-LT"/>
              </w:rPr>
              <w:t>bendroji projekto ekspertizė</w:t>
            </w:r>
          </w:p>
        </w:tc>
        <w:tc>
          <w:tcPr>
            <w:tcW w:w="1843" w:type="dxa"/>
          </w:tcPr>
          <w:p w14:paraId="7CD4EEF4" w14:textId="77777777" w:rsidR="008144DD" w:rsidRPr="00987F37" w:rsidRDefault="008144DD" w:rsidP="00B30D08">
            <w:pPr>
              <w:tabs>
                <w:tab w:val="left" w:pos="10490"/>
              </w:tabs>
              <w:jc w:val="center"/>
              <w:rPr>
                <w:rFonts w:eastAsia="Calibri"/>
                <w:b/>
                <w:bCs/>
                <w:i/>
                <w:iCs/>
                <w:sz w:val="20"/>
                <w:szCs w:val="20"/>
              </w:rPr>
            </w:pPr>
            <w:r>
              <w:rPr>
                <w:rFonts w:eastAsia="Calibri"/>
                <w:b/>
                <w:bCs/>
                <w:i/>
                <w:iCs/>
                <w:sz w:val="20"/>
                <w:szCs w:val="20"/>
              </w:rPr>
              <w:t>Iki 300 000,00</w:t>
            </w:r>
            <w:r w:rsidRPr="00987F37">
              <w:rPr>
                <w:rFonts w:eastAsia="Calibri"/>
                <w:b/>
                <w:bCs/>
                <w:i/>
                <w:iCs/>
                <w:sz w:val="20"/>
                <w:szCs w:val="20"/>
              </w:rPr>
              <w:t xml:space="preserve"> Eur</w:t>
            </w:r>
          </w:p>
          <w:p w14:paraId="0FE0135C" w14:textId="77777777" w:rsidR="008144DD" w:rsidRDefault="008144DD" w:rsidP="00B30D08">
            <w:pPr>
              <w:tabs>
                <w:tab w:val="left" w:pos="10490"/>
              </w:tabs>
              <w:jc w:val="center"/>
            </w:pPr>
            <w:r w:rsidRPr="008258DC">
              <w:rPr>
                <w:rFonts w:eastAsia="Calibri"/>
                <w:i/>
                <w:iCs/>
                <w:sz w:val="20"/>
                <w:szCs w:val="20"/>
              </w:rPr>
              <w:t>ne daugiau kaip</w:t>
            </w:r>
            <w:r>
              <w:rPr>
                <w:rFonts w:eastAsia="Calibri"/>
                <w:i/>
                <w:iCs/>
                <w:sz w:val="20"/>
                <w:szCs w:val="20"/>
              </w:rPr>
              <w:t xml:space="preserve"> 2000 Eur</w:t>
            </w:r>
            <w:r w:rsidRPr="00C436E5">
              <w:rPr>
                <w:rFonts w:eastAsia="Calibri"/>
                <w:i/>
                <w:iCs/>
                <w:sz w:val="20"/>
                <w:szCs w:val="20"/>
                <w:vertAlign w:val="superscript"/>
              </w:rPr>
              <w:t xml:space="preserve"> ***</w:t>
            </w:r>
          </w:p>
        </w:tc>
        <w:tc>
          <w:tcPr>
            <w:tcW w:w="851" w:type="dxa"/>
            <w:vAlign w:val="center"/>
          </w:tcPr>
          <w:p w14:paraId="22537416" w14:textId="77777777" w:rsidR="008144DD" w:rsidRPr="00E8337F" w:rsidRDefault="008144DD" w:rsidP="00B30D08">
            <w:pPr>
              <w:jc w:val="center"/>
            </w:pPr>
            <w:r>
              <w:t>v</w:t>
            </w:r>
            <w:r w:rsidRPr="00E8337F">
              <w:t>nt.</w:t>
            </w:r>
          </w:p>
        </w:tc>
        <w:tc>
          <w:tcPr>
            <w:tcW w:w="1559" w:type="dxa"/>
            <w:vAlign w:val="center"/>
          </w:tcPr>
          <w:p w14:paraId="7699244A" w14:textId="77777777" w:rsidR="008144DD" w:rsidRPr="00E8337F" w:rsidRDefault="008144DD" w:rsidP="00B30D08">
            <w:pPr>
              <w:jc w:val="center"/>
            </w:pPr>
            <w:r w:rsidRPr="00E8337F">
              <w:t>4</w:t>
            </w:r>
          </w:p>
        </w:tc>
        <w:tc>
          <w:tcPr>
            <w:tcW w:w="1134" w:type="dxa"/>
          </w:tcPr>
          <w:p w14:paraId="6C1222D7" w14:textId="77777777" w:rsidR="008144DD" w:rsidRDefault="008144DD" w:rsidP="00B30D08"/>
        </w:tc>
        <w:tc>
          <w:tcPr>
            <w:tcW w:w="1134" w:type="dxa"/>
          </w:tcPr>
          <w:p w14:paraId="0ECF8AF8" w14:textId="77777777" w:rsidR="008144DD" w:rsidRDefault="008144DD" w:rsidP="00B30D08"/>
        </w:tc>
        <w:tc>
          <w:tcPr>
            <w:tcW w:w="1417" w:type="dxa"/>
          </w:tcPr>
          <w:p w14:paraId="4B12FF1F" w14:textId="77777777" w:rsidR="008144DD" w:rsidRDefault="008144DD" w:rsidP="00B30D08"/>
        </w:tc>
      </w:tr>
      <w:tr w:rsidR="008144DD" w14:paraId="61819DAE" w14:textId="77777777" w:rsidTr="00B30D08">
        <w:tc>
          <w:tcPr>
            <w:tcW w:w="1838" w:type="dxa"/>
            <w:vMerge/>
          </w:tcPr>
          <w:p w14:paraId="40B5852A" w14:textId="77777777" w:rsidR="008144DD" w:rsidRDefault="008144DD" w:rsidP="00B30D08"/>
        </w:tc>
        <w:tc>
          <w:tcPr>
            <w:tcW w:w="1843" w:type="dxa"/>
          </w:tcPr>
          <w:p w14:paraId="0EC2683D" w14:textId="77777777" w:rsidR="008144DD" w:rsidRPr="00987F37" w:rsidRDefault="008144DD" w:rsidP="00B30D08">
            <w:pPr>
              <w:tabs>
                <w:tab w:val="left" w:pos="10490"/>
              </w:tabs>
              <w:jc w:val="center"/>
              <w:rPr>
                <w:rFonts w:eastAsia="Calibri"/>
                <w:b/>
                <w:bCs/>
                <w:i/>
                <w:iCs/>
                <w:sz w:val="20"/>
                <w:szCs w:val="20"/>
              </w:rPr>
            </w:pPr>
            <w:r w:rsidRPr="00AB5521">
              <w:rPr>
                <w:rFonts w:eastAsia="Calibri"/>
                <w:b/>
                <w:bCs/>
                <w:i/>
                <w:iCs/>
                <w:sz w:val="20"/>
                <w:szCs w:val="20"/>
              </w:rPr>
              <w:t>Nuo 300</w:t>
            </w:r>
            <w:r>
              <w:rPr>
                <w:rFonts w:eastAsia="Calibri"/>
                <w:b/>
                <w:bCs/>
                <w:i/>
                <w:iCs/>
                <w:sz w:val="20"/>
                <w:szCs w:val="20"/>
              </w:rPr>
              <w:t xml:space="preserve"> 000,01 iki </w:t>
            </w:r>
            <w:r w:rsidRPr="00987F37">
              <w:rPr>
                <w:rFonts w:eastAsia="Calibri"/>
                <w:b/>
                <w:bCs/>
                <w:i/>
                <w:iCs/>
                <w:sz w:val="20"/>
                <w:szCs w:val="20"/>
              </w:rPr>
              <w:t>1 mln. Eur</w:t>
            </w:r>
          </w:p>
          <w:p w14:paraId="5325A6AE" w14:textId="77777777" w:rsidR="008144DD" w:rsidRDefault="008144DD" w:rsidP="00B30D08">
            <w:pPr>
              <w:tabs>
                <w:tab w:val="left" w:pos="10490"/>
              </w:tabs>
              <w:jc w:val="center"/>
            </w:pPr>
            <w:r w:rsidRPr="008258DC">
              <w:rPr>
                <w:rFonts w:eastAsia="Calibri"/>
                <w:i/>
                <w:iCs/>
                <w:sz w:val="20"/>
                <w:szCs w:val="20"/>
              </w:rPr>
              <w:t>ne daugiau kaip</w:t>
            </w:r>
            <w:r>
              <w:rPr>
                <w:rFonts w:eastAsia="Calibri"/>
                <w:i/>
                <w:iCs/>
                <w:sz w:val="20"/>
                <w:szCs w:val="20"/>
              </w:rPr>
              <w:t xml:space="preserve"> 5000 Eur</w:t>
            </w:r>
            <w:r w:rsidRPr="00C436E5">
              <w:rPr>
                <w:rFonts w:eastAsia="Calibri"/>
                <w:i/>
                <w:iCs/>
                <w:sz w:val="20"/>
                <w:szCs w:val="20"/>
                <w:vertAlign w:val="superscript"/>
              </w:rPr>
              <w:t xml:space="preserve"> ***</w:t>
            </w:r>
          </w:p>
        </w:tc>
        <w:tc>
          <w:tcPr>
            <w:tcW w:w="851" w:type="dxa"/>
            <w:vAlign w:val="center"/>
          </w:tcPr>
          <w:p w14:paraId="667835BA" w14:textId="77777777" w:rsidR="008144DD" w:rsidRPr="00E8337F" w:rsidRDefault="008144DD" w:rsidP="00B30D08">
            <w:pPr>
              <w:jc w:val="center"/>
            </w:pPr>
            <w:r>
              <w:t>v</w:t>
            </w:r>
            <w:r w:rsidRPr="00E8337F">
              <w:t>nt.</w:t>
            </w:r>
          </w:p>
        </w:tc>
        <w:tc>
          <w:tcPr>
            <w:tcW w:w="1559" w:type="dxa"/>
            <w:vAlign w:val="center"/>
          </w:tcPr>
          <w:p w14:paraId="2CB21C94" w14:textId="77777777" w:rsidR="008144DD" w:rsidRPr="00E8337F" w:rsidRDefault="008144DD" w:rsidP="00B30D08">
            <w:pPr>
              <w:jc w:val="center"/>
            </w:pPr>
            <w:r w:rsidRPr="00E8337F">
              <w:t>3</w:t>
            </w:r>
          </w:p>
        </w:tc>
        <w:tc>
          <w:tcPr>
            <w:tcW w:w="1134" w:type="dxa"/>
          </w:tcPr>
          <w:p w14:paraId="47FF24D8" w14:textId="77777777" w:rsidR="008144DD" w:rsidRDefault="008144DD" w:rsidP="00B30D08"/>
        </w:tc>
        <w:tc>
          <w:tcPr>
            <w:tcW w:w="1134" w:type="dxa"/>
          </w:tcPr>
          <w:p w14:paraId="22354C76" w14:textId="77777777" w:rsidR="008144DD" w:rsidRDefault="008144DD" w:rsidP="00B30D08"/>
        </w:tc>
        <w:tc>
          <w:tcPr>
            <w:tcW w:w="1417" w:type="dxa"/>
          </w:tcPr>
          <w:p w14:paraId="71C3041C" w14:textId="77777777" w:rsidR="008144DD" w:rsidRDefault="008144DD" w:rsidP="00B30D08"/>
        </w:tc>
      </w:tr>
      <w:tr w:rsidR="008144DD" w14:paraId="6C1CB012" w14:textId="77777777" w:rsidTr="00B30D08">
        <w:tc>
          <w:tcPr>
            <w:tcW w:w="1838" w:type="dxa"/>
            <w:vMerge/>
          </w:tcPr>
          <w:p w14:paraId="448B11A0" w14:textId="77777777" w:rsidR="008144DD" w:rsidRDefault="008144DD" w:rsidP="00B30D08"/>
        </w:tc>
        <w:tc>
          <w:tcPr>
            <w:tcW w:w="1843" w:type="dxa"/>
          </w:tcPr>
          <w:p w14:paraId="262FF2CE" w14:textId="77777777" w:rsidR="008144DD" w:rsidRPr="00CE4C6F" w:rsidRDefault="008144DD" w:rsidP="00B30D08">
            <w:pPr>
              <w:tabs>
                <w:tab w:val="left" w:pos="10490"/>
              </w:tabs>
              <w:jc w:val="center"/>
              <w:rPr>
                <w:rFonts w:eastAsia="Calibri"/>
                <w:b/>
                <w:bCs/>
                <w:i/>
                <w:iCs/>
                <w:sz w:val="20"/>
                <w:szCs w:val="20"/>
              </w:rPr>
            </w:pPr>
            <w:r>
              <w:rPr>
                <w:rFonts w:eastAsia="Calibri"/>
                <w:b/>
                <w:bCs/>
                <w:i/>
                <w:iCs/>
                <w:sz w:val="20"/>
                <w:szCs w:val="20"/>
              </w:rPr>
              <w:t>n</w:t>
            </w:r>
            <w:r w:rsidRPr="00CE4C6F">
              <w:rPr>
                <w:rFonts w:eastAsia="Calibri"/>
                <w:b/>
                <w:bCs/>
                <w:i/>
                <w:iCs/>
                <w:sz w:val="20"/>
                <w:szCs w:val="20"/>
              </w:rPr>
              <w:t>uo 1</w:t>
            </w:r>
            <w:r>
              <w:rPr>
                <w:rFonts w:eastAsia="Calibri"/>
                <w:b/>
                <w:bCs/>
                <w:i/>
                <w:iCs/>
                <w:sz w:val="20"/>
                <w:szCs w:val="20"/>
              </w:rPr>
              <w:t> 000 000,01</w:t>
            </w:r>
            <w:r w:rsidRPr="00CE4C6F">
              <w:rPr>
                <w:rFonts w:eastAsia="Calibri"/>
                <w:b/>
                <w:bCs/>
                <w:i/>
                <w:iCs/>
                <w:sz w:val="20"/>
                <w:szCs w:val="20"/>
              </w:rPr>
              <w:t xml:space="preserve"> iki 5 mln. Eur</w:t>
            </w:r>
          </w:p>
          <w:p w14:paraId="18828DD9" w14:textId="77777777" w:rsidR="008144DD" w:rsidRDefault="008144DD" w:rsidP="00B30D08">
            <w:pPr>
              <w:tabs>
                <w:tab w:val="left" w:pos="10490"/>
              </w:tabs>
              <w:jc w:val="center"/>
            </w:pPr>
            <w:r w:rsidRPr="00CE4C6F">
              <w:rPr>
                <w:rFonts w:eastAsia="Calibri"/>
                <w:i/>
                <w:iCs/>
                <w:sz w:val="20"/>
                <w:szCs w:val="20"/>
              </w:rPr>
              <w:t>ne daugiau kaip</w:t>
            </w:r>
            <w:r>
              <w:rPr>
                <w:rFonts w:eastAsia="Calibri"/>
                <w:i/>
                <w:iCs/>
                <w:sz w:val="20"/>
                <w:szCs w:val="20"/>
              </w:rPr>
              <w:t xml:space="preserve"> 8000 Eur</w:t>
            </w:r>
            <w:r w:rsidRPr="00C436E5">
              <w:rPr>
                <w:rFonts w:eastAsia="Calibri"/>
                <w:i/>
                <w:iCs/>
                <w:sz w:val="20"/>
                <w:szCs w:val="20"/>
                <w:vertAlign w:val="superscript"/>
              </w:rPr>
              <w:t xml:space="preserve"> ***</w:t>
            </w:r>
          </w:p>
        </w:tc>
        <w:tc>
          <w:tcPr>
            <w:tcW w:w="851" w:type="dxa"/>
            <w:vAlign w:val="center"/>
          </w:tcPr>
          <w:p w14:paraId="63887C78" w14:textId="77777777" w:rsidR="008144DD" w:rsidRPr="00E8337F" w:rsidRDefault="008144DD" w:rsidP="00B30D08">
            <w:pPr>
              <w:jc w:val="center"/>
            </w:pPr>
            <w:r>
              <w:t>v</w:t>
            </w:r>
            <w:r w:rsidRPr="00E8337F">
              <w:t>nt.</w:t>
            </w:r>
          </w:p>
        </w:tc>
        <w:tc>
          <w:tcPr>
            <w:tcW w:w="1559" w:type="dxa"/>
            <w:vAlign w:val="center"/>
          </w:tcPr>
          <w:p w14:paraId="061C021B" w14:textId="77777777" w:rsidR="008144DD" w:rsidRPr="00E8337F" w:rsidRDefault="008144DD" w:rsidP="00B30D08">
            <w:pPr>
              <w:jc w:val="center"/>
            </w:pPr>
            <w:r w:rsidRPr="00E8337F">
              <w:t>2</w:t>
            </w:r>
          </w:p>
        </w:tc>
        <w:tc>
          <w:tcPr>
            <w:tcW w:w="1134" w:type="dxa"/>
          </w:tcPr>
          <w:p w14:paraId="7B89789B" w14:textId="77777777" w:rsidR="008144DD" w:rsidRDefault="008144DD" w:rsidP="00B30D08"/>
        </w:tc>
        <w:tc>
          <w:tcPr>
            <w:tcW w:w="1134" w:type="dxa"/>
          </w:tcPr>
          <w:p w14:paraId="63E4D85A" w14:textId="77777777" w:rsidR="008144DD" w:rsidRDefault="008144DD" w:rsidP="00B30D08"/>
        </w:tc>
        <w:tc>
          <w:tcPr>
            <w:tcW w:w="1417" w:type="dxa"/>
          </w:tcPr>
          <w:p w14:paraId="5D4CF33F" w14:textId="77777777" w:rsidR="008144DD" w:rsidRDefault="008144DD" w:rsidP="00B30D08"/>
        </w:tc>
      </w:tr>
      <w:tr w:rsidR="008144DD" w14:paraId="6CE015F5" w14:textId="77777777" w:rsidTr="00B30D08">
        <w:tc>
          <w:tcPr>
            <w:tcW w:w="1838" w:type="dxa"/>
            <w:vMerge/>
          </w:tcPr>
          <w:p w14:paraId="239B89DE" w14:textId="77777777" w:rsidR="008144DD" w:rsidRDefault="008144DD" w:rsidP="00B30D08"/>
        </w:tc>
        <w:tc>
          <w:tcPr>
            <w:tcW w:w="1843" w:type="dxa"/>
          </w:tcPr>
          <w:p w14:paraId="2104CFB5" w14:textId="77777777" w:rsidR="008144DD" w:rsidRPr="00CE4C6F" w:rsidRDefault="008144DD" w:rsidP="00B30D08">
            <w:pPr>
              <w:tabs>
                <w:tab w:val="left" w:pos="10490"/>
              </w:tabs>
              <w:jc w:val="center"/>
              <w:rPr>
                <w:rFonts w:eastAsia="Calibri"/>
                <w:b/>
                <w:bCs/>
                <w:i/>
                <w:iCs/>
                <w:sz w:val="20"/>
                <w:szCs w:val="20"/>
              </w:rPr>
            </w:pPr>
            <w:r>
              <w:rPr>
                <w:rFonts w:eastAsia="Calibri"/>
                <w:b/>
                <w:bCs/>
                <w:i/>
                <w:iCs/>
                <w:sz w:val="20"/>
                <w:szCs w:val="20"/>
              </w:rPr>
              <w:t>n</w:t>
            </w:r>
            <w:r w:rsidRPr="00CE4C6F">
              <w:rPr>
                <w:rFonts w:eastAsia="Calibri"/>
                <w:b/>
                <w:bCs/>
                <w:i/>
                <w:iCs/>
                <w:sz w:val="20"/>
                <w:szCs w:val="20"/>
              </w:rPr>
              <w:t xml:space="preserve">uo </w:t>
            </w:r>
            <w:r>
              <w:rPr>
                <w:rFonts w:eastAsia="Calibri"/>
                <w:b/>
                <w:bCs/>
                <w:i/>
                <w:iCs/>
                <w:sz w:val="20"/>
                <w:szCs w:val="20"/>
              </w:rPr>
              <w:t>5 000 000,01</w:t>
            </w:r>
            <w:r w:rsidRPr="00CE4C6F">
              <w:rPr>
                <w:rFonts w:eastAsia="Calibri"/>
                <w:b/>
                <w:bCs/>
                <w:i/>
                <w:iCs/>
                <w:sz w:val="20"/>
                <w:szCs w:val="20"/>
              </w:rPr>
              <w:t xml:space="preserve"> iki </w:t>
            </w:r>
            <w:r>
              <w:rPr>
                <w:rFonts w:eastAsia="Calibri"/>
                <w:b/>
                <w:bCs/>
                <w:i/>
                <w:iCs/>
                <w:sz w:val="20"/>
                <w:szCs w:val="20"/>
              </w:rPr>
              <w:t>10</w:t>
            </w:r>
            <w:r w:rsidRPr="00CE4C6F">
              <w:rPr>
                <w:rFonts w:eastAsia="Calibri"/>
                <w:b/>
                <w:bCs/>
                <w:i/>
                <w:iCs/>
                <w:sz w:val="20"/>
                <w:szCs w:val="20"/>
              </w:rPr>
              <w:t xml:space="preserve"> mln. Eur</w:t>
            </w:r>
          </w:p>
          <w:p w14:paraId="50A12639" w14:textId="77777777" w:rsidR="008144DD" w:rsidRDefault="008144DD" w:rsidP="00B30D08">
            <w:pPr>
              <w:tabs>
                <w:tab w:val="left" w:pos="10490"/>
              </w:tabs>
              <w:jc w:val="center"/>
            </w:pPr>
            <w:r w:rsidRPr="008258DC">
              <w:rPr>
                <w:rFonts w:eastAsia="Calibri"/>
                <w:i/>
                <w:iCs/>
                <w:sz w:val="20"/>
                <w:szCs w:val="20"/>
              </w:rPr>
              <w:t>ne daugiau kaip</w:t>
            </w:r>
            <w:r>
              <w:rPr>
                <w:rFonts w:eastAsia="Calibri"/>
                <w:i/>
                <w:iCs/>
                <w:sz w:val="20"/>
                <w:szCs w:val="20"/>
              </w:rPr>
              <w:t xml:space="preserve"> 10000 Eur</w:t>
            </w:r>
            <w:r w:rsidRPr="00C436E5">
              <w:rPr>
                <w:rFonts w:eastAsia="Calibri"/>
                <w:i/>
                <w:iCs/>
                <w:sz w:val="20"/>
                <w:szCs w:val="20"/>
                <w:vertAlign w:val="superscript"/>
              </w:rPr>
              <w:t xml:space="preserve"> ***</w:t>
            </w:r>
          </w:p>
        </w:tc>
        <w:tc>
          <w:tcPr>
            <w:tcW w:w="851" w:type="dxa"/>
            <w:vAlign w:val="center"/>
          </w:tcPr>
          <w:p w14:paraId="51443FE2" w14:textId="77777777" w:rsidR="008144DD" w:rsidRPr="00E8337F" w:rsidRDefault="008144DD" w:rsidP="00B30D08">
            <w:pPr>
              <w:jc w:val="center"/>
            </w:pPr>
            <w:r>
              <w:t>v</w:t>
            </w:r>
            <w:r w:rsidRPr="00E8337F">
              <w:t>nt.</w:t>
            </w:r>
          </w:p>
        </w:tc>
        <w:tc>
          <w:tcPr>
            <w:tcW w:w="1559" w:type="dxa"/>
            <w:vAlign w:val="center"/>
          </w:tcPr>
          <w:p w14:paraId="42539F83" w14:textId="77777777" w:rsidR="008144DD" w:rsidRPr="00E8337F" w:rsidRDefault="008144DD" w:rsidP="00B30D08">
            <w:pPr>
              <w:jc w:val="center"/>
            </w:pPr>
            <w:r w:rsidRPr="00E8337F">
              <w:t>1</w:t>
            </w:r>
          </w:p>
        </w:tc>
        <w:tc>
          <w:tcPr>
            <w:tcW w:w="1134" w:type="dxa"/>
          </w:tcPr>
          <w:p w14:paraId="1D1B3956" w14:textId="77777777" w:rsidR="008144DD" w:rsidRDefault="008144DD" w:rsidP="00B30D08"/>
        </w:tc>
        <w:tc>
          <w:tcPr>
            <w:tcW w:w="1134" w:type="dxa"/>
          </w:tcPr>
          <w:p w14:paraId="38735C6D" w14:textId="77777777" w:rsidR="008144DD" w:rsidRDefault="008144DD" w:rsidP="00B30D08"/>
        </w:tc>
        <w:tc>
          <w:tcPr>
            <w:tcW w:w="1417" w:type="dxa"/>
          </w:tcPr>
          <w:p w14:paraId="3CADA6AD" w14:textId="77777777" w:rsidR="008144DD" w:rsidRDefault="008144DD" w:rsidP="00B30D08"/>
        </w:tc>
      </w:tr>
      <w:tr w:rsidR="008144DD" w14:paraId="721CEA16" w14:textId="77777777" w:rsidTr="00B30D08">
        <w:tc>
          <w:tcPr>
            <w:tcW w:w="1838" w:type="dxa"/>
            <w:vMerge/>
          </w:tcPr>
          <w:p w14:paraId="6BB75369" w14:textId="77777777" w:rsidR="008144DD" w:rsidRDefault="008144DD" w:rsidP="00B30D08"/>
        </w:tc>
        <w:tc>
          <w:tcPr>
            <w:tcW w:w="1843" w:type="dxa"/>
          </w:tcPr>
          <w:p w14:paraId="7307C346" w14:textId="77777777" w:rsidR="008144DD" w:rsidRPr="008258DC" w:rsidRDefault="008144DD" w:rsidP="00B30D08">
            <w:pPr>
              <w:tabs>
                <w:tab w:val="left" w:pos="10490"/>
              </w:tabs>
              <w:jc w:val="center"/>
              <w:rPr>
                <w:rFonts w:eastAsia="Calibri"/>
                <w:i/>
                <w:iCs/>
                <w:sz w:val="20"/>
                <w:szCs w:val="20"/>
              </w:rPr>
            </w:pPr>
            <w:r w:rsidRPr="00CE4C6F">
              <w:rPr>
                <w:rFonts w:eastAsia="Calibri"/>
                <w:b/>
                <w:bCs/>
                <w:i/>
                <w:iCs/>
                <w:sz w:val="20"/>
                <w:szCs w:val="20"/>
              </w:rPr>
              <w:t>virš</w:t>
            </w:r>
            <w:r w:rsidRPr="008258DC">
              <w:rPr>
                <w:rFonts w:eastAsia="Calibri"/>
                <w:i/>
                <w:iCs/>
                <w:sz w:val="20"/>
                <w:szCs w:val="20"/>
              </w:rPr>
              <w:t xml:space="preserve"> </w:t>
            </w:r>
            <w:r>
              <w:rPr>
                <w:rFonts w:eastAsia="Calibri"/>
                <w:b/>
                <w:bCs/>
                <w:i/>
                <w:iCs/>
                <w:sz w:val="20"/>
                <w:szCs w:val="20"/>
              </w:rPr>
              <w:t>10 000 000,01</w:t>
            </w:r>
            <w:r w:rsidRPr="00150A2B">
              <w:rPr>
                <w:rFonts w:eastAsia="Calibri"/>
                <w:b/>
                <w:bCs/>
                <w:i/>
                <w:iCs/>
                <w:sz w:val="20"/>
                <w:szCs w:val="20"/>
              </w:rPr>
              <w:t xml:space="preserve"> </w:t>
            </w:r>
            <w:r>
              <w:rPr>
                <w:rFonts w:eastAsia="Calibri"/>
                <w:b/>
                <w:bCs/>
                <w:i/>
                <w:iCs/>
                <w:sz w:val="20"/>
                <w:szCs w:val="20"/>
              </w:rPr>
              <w:t>E</w:t>
            </w:r>
            <w:r w:rsidRPr="00150A2B">
              <w:rPr>
                <w:rFonts w:eastAsia="Calibri"/>
                <w:b/>
                <w:bCs/>
                <w:i/>
                <w:iCs/>
                <w:sz w:val="20"/>
                <w:szCs w:val="20"/>
              </w:rPr>
              <w:t>ur</w:t>
            </w:r>
          </w:p>
          <w:p w14:paraId="0BDB566F" w14:textId="77777777" w:rsidR="008144DD" w:rsidRDefault="008144DD" w:rsidP="00B30D08">
            <w:pPr>
              <w:tabs>
                <w:tab w:val="left" w:pos="10490"/>
              </w:tabs>
              <w:jc w:val="center"/>
            </w:pPr>
            <w:r w:rsidRPr="008258DC">
              <w:rPr>
                <w:rFonts w:eastAsia="Calibri"/>
                <w:i/>
                <w:iCs/>
                <w:sz w:val="20"/>
                <w:szCs w:val="20"/>
              </w:rPr>
              <w:t>ne daugiau kaip</w:t>
            </w:r>
            <w:r>
              <w:rPr>
                <w:rFonts w:eastAsia="Calibri"/>
                <w:i/>
                <w:iCs/>
                <w:sz w:val="20"/>
                <w:szCs w:val="20"/>
              </w:rPr>
              <w:t xml:space="preserve"> 18000 Eur</w:t>
            </w:r>
            <w:r w:rsidRPr="00C436E5">
              <w:rPr>
                <w:rFonts w:eastAsia="Calibri"/>
                <w:i/>
                <w:iCs/>
                <w:sz w:val="20"/>
                <w:szCs w:val="20"/>
                <w:vertAlign w:val="superscript"/>
              </w:rPr>
              <w:t xml:space="preserve"> ***</w:t>
            </w:r>
          </w:p>
        </w:tc>
        <w:tc>
          <w:tcPr>
            <w:tcW w:w="851" w:type="dxa"/>
            <w:vAlign w:val="center"/>
          </w:tcPr>
          <w:p w14:paraId="788F997E" w14:textId="77777777" w:rsidR="008144DD" w:rsidRPr="00E8337F" w:rsidRDefault="008144DD" w:rsidP="00B30D08">
            <w:pPr>
              <w:jc w:val="center"/>
            </w:pPr>
            <w:r>
              <w:t>v</w:t>
            </w:r>
            <w:r w:rsidRPr="00E8337F">
              <w:t>nt.</w:t>
            </w:r>
          </w:p>
        </w:tc>
        <w:tc>
          <w:tcPr>
            <w:tcW w:w="1559" w:type="dxa"/>
            <w:vAlign w:val="center"/>
          </w:tcPr>
          <w:p w14:paraId="38006751" w14:textId="77777777" w:rsidR="008144DD" w:rsidRPr="00E8337F" w:rsidRDefault="008144DD" w:rsidP="00B30D08">
            <w:pPr>
              <w:jc w:val="center"/>
            </w:pPr>
            <w:r w:rsidRPr="00E8337F">
              <w:t>1</w:t>
            </w:r>
          </w:p>
        </w:tc>
        <w:tc>
          <w:tcPr>
            <w:tcW w:w="1134" w:type="dxa"/>
          </w:tcPr>
          <w:p w14:paraId="028861AD" w14:textId="77777777" w:rsidR="008144DD" w:rsidRDefault="008144DD" w:rsidP="00B30D08"/>
        </w:tc>
        <w:tc>
          <w:tcPr>
            <w:tcW w:w="1134" w:type="dxa"/>
          </w:tcPr>
          <w:p w14:paraId="4517D5C1" w14:textId="77777777" w:rsidR="008144DD" w:rsidRDefault="008144DD" w:rsidP="00B30D08"/>
        </w:tc>
        <w:tc>
          <w:tcPr>
            <w:tcW w:w="1417" w:type="dxa"/>
          </w:tcPr>
          <w:p w14:paraId="3E7037E4" w14:textId="77777777" w:rsidR="008144DD" w:rsidRDefault="008144DD" w:rsidP="00B30D08"/>
        </w:tc>
      </w:tr>
      <w:tr w:rsidR="008144DD" w14:paraId="0BBCB1DC" w14:textId="77777777" w:rsidTr="00B30D08">
        <w:tc>
          <w:tcPr>
            <w:tcW w:w="1838" w:type="dxa"/>
            <w:vMerge w:val="restart"/>
            <w:vAlign w:val="center"/>
          </w:tcPr>
          <w:p w14:paraId="5A4D3A0A" w14:textId="77777777" w:rsidR="008144DD" w:rsidRPr="004A729B" w:rsidRDefault="008144DD" w:rsidP="00B30D08">
            <w:pPr>
              <w:jc w:val="both"/>
              <w:rPr>
                <w:i/>
                <w:iCs/>
                <w:color w:val="000000"/>
                <w:lang w:eastAsia="lt-LT"/>
              </w:rPr>
            </w:pPr>
            <w:r w:rsidRPr="00E8337F">
              <w:rPr>
                <w:color w:val="000000"/>
                <w:lang w:eastAsia="lt-LT"/>
              </w:rPr>
              <w:t xml:space="preserve">Inžinerinių statinių </w:t>
            </w:r>
            <w:r w:rsidRPr="004A729B">
              <w:rPr>
                <w:i/>
                <w:iCs/>
                <w:color w:val="000000"/>
                <w:lang w:eastAsia="lt-LT"/>
              </w:rPr>
              <w:t>(inžineriniai tinklai;</w:t>
            </w:r>
          </w:p>
          <w:p w14:paraId="5FB868C6" w14:textId="77777777" w:rsidR="008144DD" w:rsidRPr="00E8337F" w:rsidRDefault="008144DD" w:rsidP="00B30D08">
            <w:pPr>
              <w:jc w:val="both"/>
              <w:rPr>
                <w:i/>
                <w:iCs/>
                <w:color w:val="000000"/>
                <w:lang w:eastAsia="lt-LT"/>
              </w:rPr>
            </w:pPr>
            <w:r w:rsidRPr="004A729B">
              <w:rPr>
                <w:i/>
                <w:iCs/>
                <w:color w:val="000000"/>
                <w:lang w:eastAsia="lt-LT"/>
              </w:rPr>
              <w:t>hidrotechniniai statiniai)</w:t>
            </w:r>
            <w:r>
              <w:rPr>
                <w:color w:val="000000"/>
                <w:lang w:eastAsia="lt-LT"/>
              </w:rPr>
              <w:t xml:space="preserve"> </w:t>
            </w:r>
            <w:r w:rsidRPr="00E8337F">
              <w:rPr>
                <w:color w:val="000000"/>
                <w:lang w:eastAsia="lt-LT"/>
              </w:rPr>
              <w:t>bendroji projekto ekspertizė</w:t>
            </w:r>
          </w:p>
          <w:p w14:paraId="40985749" w14:textId="77777777" w:rsidR="008144DD" w:rsidRPr="00E8337F" w:rsidRDefault="008144DD" w:rsidP="00B30D08">
            <w:pPr>
              <w:jc w:val="both"/>
            </w:pPr>
          </w:p>
        </w:tc>
        <w:tc>
          <w:tcPr>
            <w:tcW w:w="1843" w:type="dxa"/>
          </w:tcPr>
          <w:p w14:paraId="2F595FD1" w14:textId="77777777" w:rsidR="008144DD" w:rsidRPr="00987F37" w:rsidRDefault="008144DD" w:rsidP="00B30D08">
            <w:pPr>
              <w:tabs>
                <w:tab w:val="left" w:pos="10490"/>
              </w:tabs>
              <w:jc w:val="center"/>
              <w:rPr>
                <w:rFonts w:eastAsia="Calibri"/>
                <w:b/>
                <w:bCs/>
                <w:i/>
                <w:iCs/>
                <w:sz w:val="20"/>
                <w:szCs w:val="20"/>
              </w:rPr>
            </w:pPr>
            <w:r>
              <w:rPr>
                <w:rFonts w:eastAsia="Calibri"/>
                <w:b/>
                <w:bCs/>
                <w:i/>
                <w:iCs/>
                <w:sz w:val="20"/>
                <w:szCs w:val="20"/>
              </w:rPr>
              <w:t>Iki 300 000,00</w:t>
            </w:r>
            <w:r w:rsidRPr="00987F37">
              <w:rPr>
                <w:rFonts w:eastAsia="Calibri"/>
                <w:b/>
                <w:bCs/>
                <w:i/>
                <w:iCs/>
                <w:sz w:val="20"/>
                <w:szCs w:val="20"/>
              </w:rPr>
              <w:t xml:space="preserve"> Eur</w:t>
            </w:r>
          </w:p>
          <w:p w14:paraId="12BD95AB" w14:textId="77777777" w:rsidR="008144DD" w:rsidRDefault="008144DD" w:rsidP="00B30D08">
            <w:pPr>
              <w:tabs>
                <w:tab w:val="left" w:pos="10490"/>
              </w:tabs>
              <w:jc w:val="center"/>
            </w:pPr>
            <w:r w:rsidRPr="008258DC">
              <w:rPr>
                <w:rFonts w:eastAsia="Calibri"/>
                <w:i/>
                <w:iCs/>
                <w:sz w:val="20"/>
                <w:szCs w:val="20"/>
              </w:rPr>
              <w:t>ne daugiau kaip</w:t>
            </w:r>
            <w:r>
              <w:rPr>
                <w:rFonts w:eastAsia="Calibri"/>
                <w:i/>
                <w:iCs/>
                <w:sz w:val="20"/>
                <w:szCs w:val="20"/>
              </w:rPr>
              <w:t xml:space="preserve"> 2000 Eur</w:t>
            </w:r>
            <w:r w:rsidRPr="00C436E5">
              <w:rPr>
                <w:rFonts w:eastAsia="Calibri"/>
                <w:i/>
                <w:iCs/>
                <w:sz w:val="20"/>
                <w:szCs w:val="20"/>
                <w:vertAlign w:val="superscript"/>
              </w:rPr>
              <w:t xml:space="preserve"> ***</w:t>
            </w:r>
          </w:p>
        </w:tc>
        <w:tc>
          <w:tcPr>
            <w:tcW w:w="851" w:type="dxa"/>
            <w:vAlign w:val="center"/>
          </w:tcPr>
          <w:p w14:paraId="0E237234" w14:textId="77777777" w:rsidR="008144DD" w:rsidRPr="00E8337F" w:rsidRDefault="008144DD" w:rsidP="00B30D08">
            <w:pPr>
              <w:jc w:val="center"/>
            </w:pPr>
            <w:r>
              <w:t>v</w:t>
            </w:r>
            <w:r w:rsidRPr="00E8337F">
              <w:t>nt.</w:t>
            </w:r>
          </w:p>
        </w:tc>
        <w:tc>
          <w:tcPr>
            <w:tcW w:w="1559" w:type="dxa"/>
            <w:vAlign w:val="center"/>
          </w:tcPr>
          <w:p w14:paraId="00E0E765" w14:textId="77777777" w:rsidR="008144DD" w:rsidRPr="00E8337F" w:rsidRDefault="008144DD" w:rsidP="00B30D08">
            <w:pPr>
              <w:jc w:val="center"/>
            </w:pPr>
            <w:r w:rsidRPr="00E8337F">
              <w:t>2</w:t>
            </w:r>
          </w:p>
        </w:tc>
        <w:tc>
          <w:tcPr>
            <w:tcW w:w="1134" w:type="dxa"/>
          </w:tcPr>
          <w:p w14:paraId="4F19D180" w14:textId="77777777" w:rsidR="008144DD" w:rsidRDefault="008144DD" w:rsidP="00B30D08"/>
        </w:tc>
        <w:tc>
          <w:tcPr>
            <w:tcW w:w="1134" w:type="dxa"/>
          </w:tcPr>
          <w:p w14:paraId="2C87041A" w14:textId="77777777" w:rsidR="008144DD" w:rsidRDefault="008144DD" w:rsidP="00B30D08"/>
        </w:tc>
        <w:tc>
          <w:tcPr>
            <w:tcW w:w="1417" w:type="dxa"/>
          </w:tcPr>
          <w:p w14:paraId="52B52E43" w14:textId="77777777" w:rsidR="008144DD" w:rsidRDefault="008144DD" w:rsidP="00B30D08"/>
        </w:tc>
      </w:tr>
      <w:tr w:rsidR="008144DD" w14:paraId="2F23F3C6" w14:textId="77777777" w:rsidTr="00B30D08">
        <w:tc>
          <w:tcPr>
            <w:tcW w:w="1838" w:type="dxa"/>
            <w:vMerge/>
          </w:tcPr>
          <w:p w14:paraId="60FFFF84" w14:textId="77777777" w:rsidR="008144DD" w:rsidRDefault="008144DD" w:rsidP="00B30D08"/>
        </w:tc>
        <w:tc>
          <w:tcPr>
            <w:tcW w:w="1843" w:type="dxa"/>
          </w:tcPr>
          <w:p w14:paraId="57FA4670" w14:textId="77777777" w:rsidR="008144DD" w:rsidRPr="00987F37" w:rsidRDefault="008144DD" w:rsidP="00B30D08">
            <w:pPr>
              <w:tabs>
                <w:tab w:val="left" w:pos="10490"/>
              </w:tabs>
              <w:jc w:val="center"/>
              <w:rPr>
                <w:rFonts w:eastAsia="Calibri"/>
                <w:b/>
                <w:bCs/>
                <w:i/>
                <w:iCs/>
                <w:sz w:val="20"/>
                <w:szCs w:val="20"/>
              </w:rPr>
            </w:pPr>
            <w:r w:rsidRPr="00AB5521">
              <w:rPr>
                <w:rFonts w:eastAsia="Calibri"/>
                <w:b/>
                <w:bCs/>
                <w:i/>
                <w:iCs/>
                <w:sz w:val="20"/>
                <w:szCs w:val="20"/>
              </w:rPr>
              <w:t>Nuo 300</w:t>
            </w:r>
            <w:r>
              <w:rPr>
                <w:rFonts w:eastAsia="Calibri"/>
                <w:b/>
                <w:bCs/>
                <w:i/>
                <w:iCs/>
                <w:sz w:val="20"/>
                <w:szCs w:val="20"/>
              </w:rPr>
              <w:t xml:space="preserve"> 000,01 iki </w:t>
            </w:r>
            <w:r w:rsidRPr="00987F37">
              <w:rPr>
                <w:rFonts w:eastAsia="Calibri"/>
                <w:b/>
                <w:bCs/>
                <w:i/>
                <w:iCs/>
                <w:sz w:val="20"/>
                <w:szCs w:val="20"/>
              </w:rPr>
              <w:t>1 mln. Eur</w:t>
            </w:r>
          </w:p>
          <w:p w14:paraId="376D2E93" w14:textId="77777777" w:rsidR="008144DD" w:rsidRDefault="008144DD" w:rsidP="00B30D08">
            <w:pPr>
              <w:tabs>
                <w:tab w:val="left" w:pos="10490"/>
              </w:tabs>
              <w:jc w:val="center"/>
            </w:pPr>
            <w:r w:rsidRPr="008258DC">
              <w:rPr>
                <w:rFonts w:eastAsia="Calibri"/>
                <w:i/>
                <w:iCs/>
                <w:sz w:val="20"/>
                <w:szCs w:val="20"/>
              </w:rPr>
              <w:t>ne daugiau kaip</w:t>
            </w:r>
            <w:r>
              <w:rPr>
                <w:rFonts w:eastAsia="Calibri"/>
                <w:i/>
                <w:iCs/>
                <w:sz w:val="20"/>
                <w:szCs w:val="20"/>
              </w:rPr>
              <w:t xml:space="preserve"> 5000 Eur</w:t>
            </w:r>
            <w:r w:rsidRPr="00C436E5">
              <w:rPr>
                <w:rFonts w:eastAsia="Calibri"/>
                <w:i/>
                <w:iCs/>
                <w:sz w:val="20"/>
                <w:szCs w:val="20"/>
                <w:vertAlign w:val="superscript"/>
              </w:rPr>
              <w:t xml:space="preserve"> ***</w:t>
            </w:r>
          </w:p>
        </w:tc>
        <w:tc>
          <w:tcPr>
            <w:tcW w:w="851" w:type="dxa"/>
            <w:vAlign w:val="center"/>
          </w:tcPr>
          <w:p w14:paraId="72A088DA" w14:textId="77777777" w:rsidR="008144DD" w:rsidRPr="00E8337F" w:rsidRDefault="008144DD" w:rsidP="00B30D08">
            <w:pPr>
              <w:jc w:val="center"/>
            </w:pPr>
            <w:r>
              <w:t>v</w:t>
            </w:r>
            <w:r w:rsidRPr="00E8337F">
              <w:t>nt.</w:t>
            </w:r>
          </w:p>
        </w:tc>
        <w:tc>
          <w:tcPr>
            <w:tcW w:w="1559" w:type="dxa"/>
            <w:vAlign w:val="center"/>
          </w:tcPr>
          <w:p w14:paraId="13AF1007" w14:textId="77777777" w:rsidR="008144DD" w:rsidRPr="00E8337F" w:rsidRDefault="008144DD" w:rsidP="00B30D08">
            <w:pPr>
              <w:jc w:val="center"/>
            </w:pPr>
            <w:r w:rsidRPr="00E8337F">
              <w:t>2</w:t>
            </w:r>
          </w:p>
        </w:tc>
        <w:tc>
          <w:tcPr>
            <w:tcW w:w="1134" w:type="dxa"/>
          </w:tcPr>
          <w:p w14:paraId="3E06A7B2" w14:textId="77777777" w:rsidR="008144DD" w:rsidRDefault="008144DD" w:rsidP="00B30D08"/>
        </w:tc>
        <w:tc>
          <w:tcPr>
            <w:tcW w:w="1134" w:type="dxa"/>
          </w:tcPr>
          <w:p w14:paraId="205C38A0" w14:textId="77777777" w:rsidR="008144DD" w:rsidRDefault="008144DD" w:rsidP="00B30D08"/>
        </w:tc>
        <w:tc>
          <w:tcPr>
            <w:tcW w:w="1417" w:type="dxa"/>
          </w:tcPr>
          <w:p w14:paraId="0CF50741" w14:textId="77777777" w:rsidR="008144DD" w:rsidRDefault="008144DD" w:rsidP="00B30D08"/>
        </w:tc>
      </w:tr>
      <w:tr w:rsidR="008144DD" w14:paraId="0C9F7B16" w14:textId="77777777" w:rsidTr="00B30D08">
        <w:tc>
          <w:tcPr>
            <w:tcW w:w="1838" w:type="dxa"/>
            <w:vMerge/>
          </w:tcPr>
          <w:p w14:paraId="114BBE63" w14:textId="77777777" w:rsidR="008144DD" w:rsidRDefault="008144DD" w:rsidP="00B30D08"/>
        </w:tc>
        <w:tc>
          <w:tcPr>
            <w:tcW w:w="1843" w:type="dxa"/>
          </w:tcPr>
          <w:p w14:paraId="21D38C12" w14:textId="77777777" w:rsidR="008144DD" w:rsidRPr="00CE4C6F" w:rsidRDefault="008144DD" w:rsidP="00B30D08">
            <w:pPr>
              <w:tabs>
                <w:tab w:val="left" w:pos="10490"/>
              </w:tabs>
              <w:jc w:val="center"/>
              <w:rPr>
                <w:rFonts w:eastAsia="Calibri"/>
                <w:b/>
                <w:bCs/>
                <w:i/>
                <w:iCs/>
                <w:sz w:val="20"/>
                <w:szCs w:val="20"/>
              </w:rPr>
            </w:pPr>
            <w:r>
              <w:rPr>
                <w:rFonts w:eastAsia="Calibri"/>
                <w:b/>
                <w:bCs/>
                <w:i/>
                <w:iCs/>
                <w:sz w:val="20"/>
                <w:szCs w:val="20"/>
              </w:rPr>
              <w:t>n</w:t>
            </w:r>
            <w:r w:rsidRPr="00CE4C6F">
              <w:rPr>
                <w:rFonts w:eastAsia="Calibri"/>
                <w:b/>
                <w:bCs/>
                <w:i/>
                <w:iCs/>
                <w:sz w:val="20"/>
                <w:szCs w:val="20"/>
              </w:rPr>
              <w:t>uo 1</w:t>
            </w:r>
            <w:r>
              <w:rPr>
                <w:rFonts w:eastAsia="Calibri"/>
                <w:b/>
                <w:bCs/>
                <w:i/>
                <w:iCs/>
                <w:sz w:val="20"/>
                <w:szCs w:val="20"/>
              </w:rPr>
              <w:t> 000 000,01</w:t>
            </w:r>
            <w:r w:rsidRPr="00CE4C6F">
              <w:rPr>
                <w:rFonts w:eastAsia="Calibri"/>
                <w:b/>
                <w:bCs/>
                <w:i/>
                <w:iCs/>
                <w:sz w:val="20"/>
                <w:szCs w:val="20"/>
              </w:rPr>
              <w:t xml:space="preserve"> iki 5 mln. Eur</w:t>
            </w:r>
          </w:p>
          <w:p w14:paraId="4BB1598B" w14:textId="77777777" w:rsidR="008144DD" w:rsidRDefault="008144DD" w:rsidP="00B30D08">
            <w:pPr>
              <w:tabs>
                <w:tab w:val="left" w:pos="10490"/>
              </w:tabs>
              <w:jc w:val="center"/>
            </w:pPr>
            <w:r w:rsidRPr="00CE4C6F">
              <w:rPr>
                <w:rFonts w:eastAsia="Calibri"/>
                <w:i/>
                <w:iCs/>
                <w:sz w:val="20"/>
                <w:szCs w:val="20"/>
              </w:rPr>
              <w:t>ne daugiau kaip</w:t>
            </w:r>
            <w:r>
              <w:rPr>
                <w:rFonts w:eastAsia="Calibri"/>
                <w:i/>
                <w:iCs/>
                <w:sz w:val="20"/>
                <w:szCs w:val="20"/>
              </w:rPr>
              <w:t xml:space="preserve"> 8000 Eur</w:t>
            </w:r>
            <w:r w:rsidRPr="00C436E5">
              <w:rPr>
                <w:rFonts w:eastAsia="Calibri"/>
                <w:i/>
                <w:iCs/>
                <w:sz w:val="20"/>
                <w:szCs w:val="20"/>
                <w:vertAlign w:val="superscript"/>
              </w:rPr>
              <w:t xml:space="preserve"> ***</w:t>
            </w:r>
          </w:p>
        </w:tc>
        <w:tc>
          <w:tcPr>
            <w:tcW w:w="851" w:type="dxa"/>
            <w:vAlign w:val="center"/>
          </w:tcPr>
          <w:p w14:paraId="6DC4FC84" w14:textId="77777777" w:rsidR="008144DD" w:rsidRPr="00E8337F" w:rsidRDefault="008144DD" w:rsidP="00B30D08">
            <w:pPr>
              <w:jc w:val="center"/>
            </w:pPr>
            <w:r>
              <w:t>v</w:t>
            </w:r>
            <w:r w:rsidRPr="00E8337F">
              <w:t>nt.</w:t>
            </w:r>
          </w:p>
        </w:tc>
        <w:tc>
          <w:tcPr>
            <w:tcW w:w="1559" w:type="dxa"/>
            <w:vAlign w:val="center"/>
          </w:tcPr>
          <w:p w14:paraId="391837AF" w14:textId="77777777" w:rsidR="008144DD" w:rsidRPr="00E8337F" w:rsidRDefault="008144DD" w:rsidP="00B30D08">
            <w:pPr>
              <w:jc w:val="center"/>
            </w:pPr>
            <w:r w:rsidRPr="00E8337F">
              <w:t>1</w:t>
            </w:r>
          </w:p>
        </w:tc>
        <w:tc>
          <w:tcPr>
            <w:tcW w:w="1134" w:type="dxa"/>
          </w:tcPr>
          <w:p w14:paraId="711D056B" w14:textId="77777777" w:rsidR="008144DD" w:rsidRDefault="008144DD" w:rsidP="00B30D08"/>
        </w:tc>
        <w:tc>
          <w:tcPr>
            <w:tcW w:w="1134" w:type="dxa"/>
          </w:tcPr>
          <w:p w14:paraId="0165D9B4" w14:textId="77777777" w:rsidR="008144DD" w:rsidRDefault="008144DD" w:rsidP="00B30D08"/>
        </w:tc>
        <w:tc>
          <w:tcPr>
            <w:tcW w:w="1417" w:type="dxa"/>
          </w:tcPr>
          <w:p w14:paraId="3B5D7D5F" w14:textId="77777777" w:rsidR="008144DD" w:rsidRDefault="008144DD" w:rsidP="00B30D08"/>
        </w:tc>
      </w:tr>
      <w:tr w:rsidR="008144DD" w14:paraId="13D62D7C" w14:textId="77777777" w:rsidTr="00B30D08">
        <w:tc>
          <w:tcPr>
            <w:tcW w:w="1838" w:type="dxa"/>
            <w:vMerge/>
          </w:tcPr>
          <w:p w14:paraId="5D41A434" w14:textId="77777777" w:rsidR="008144DD" w:rsidRDefault="008144DD" w:rsidP="00B30D08"/>
        </w:tc>
        <w:tc>
          <w:tcPr>
            <w:tcW w:w="1843" w:type="dxa"/>
          </w:tcPr>
          <w:p w14:paraId="3A4534FC" w14:textId="77777777" w:rsidR="008144DD" w:rsidRPr="00CE4C6F" w:rsidRDefault="008144DD" w:rsidP="00B30D08">
            <w:pPr>
              <w:tabs>
                <w:tab w:val="left" w:pos="10490"/>
              </w:tabs>
              <w:jc w:val="center"/>
              <w:rPr>
                <w:rFonts w:eastAsia="Calibri"/>
                <w:b/>
                <w:bCs/>
                <w:i/>
                <w:iCs/>
                <w:sz w:val="20"/>
                <w:szCs w:val="20"/>
              </w:rPr>
            </w:pPr>
            <w:r>
              <w:rPr>
                <w:rFonts w:eastAsia="Calibri"/>
                <w:b/>
                <w:bCs/>
                <w:i/>
                <w:iCs/>
                <w:sz w:val="20"/>
                <w:szCs w:val="20"/>
              </w:rPr>
              <w:t>n</w:t>
            </w:r>
            <w:r w:rsidRPr="00CE4C6F">
              <w:rPr>
                <w:rFonts w:eastAsia="Calibri"/>
                <w:b/>
                <w:bCs/>
                <w:i/>
                <w:iCs/>
                <w:sz w:val="20"/>
                <w:szCs w:val="20"/>
              </w:rPr>
              <w:t xml:space="preserve">uo </w:t>
            </w:r>
            <w:r>
              <w:rPr>
                <w:rFonts w:eastAsia="Calibri"/>
                <w:b/>
                <w:bCs/>
                <w:i/>
                <w:iCs/>
                <w:sz w:val="20"/>
                <w:szCs w:val="20"/>
              </w:rPr>
              <w:t>5 000 000,01</w:t>
            </w:r>
            <w:r w:rsidRPr="00CE4C6F">
              <w:rPr>
                <w:rFonts w:eastAsia="Calibri"/>
                <w:b/>
                <w:bCs/>
                <w:i/>
                <w:iCs/>
                <w:sz w:val="20"/>
                <w:szCs w:val="20"/>
              </w:rPr>
              <w:t xml:space="preserve"> iki </w:t>
            </w:r>
            <w:r>
              <w:rPr>
                <w:rFonts w:eastAsia="Calibri"/>
                <w:b/>
                <w:bCs/>
                <w:i/>
                <w:iCs/>
                <w:sz w:val="20"/>
                <w:szCs w:val="20"/>
              </w:rPr>
              <w:t>10</w:t>
            </w:r>
            <w:r w:rsidRPr="00CE4C6F">
              <w:rPr>
                <w:rFonts w:eastAsia="Calibri"/>
                <w:b/>
                <w:bCs/>
                <w:i/>
                <w:iCs/>
                <w:sz w:val="20"/>
                <w:szCs w:val="20"/>
              </w:rPr>
              <w:t xml:space="preserve"> mln. Eu</w:t>
            </w:r>
            <w:r>
              <w:rPr>
                <w:rFonts w:eastAsia="Calibri"/>
                <w:b/>
                <w:bCs/>
                <w:i/>
                <w:iCs/>
                <w:sz w:val="20"/>
                <w:szCs w:val="20"/>
              </w:rPr>
              <w:t>r</w:t>
            </w:r>
          </w:p>
          <w:p w14:paraId="0C0E7613" w14:textId="77777777" w:rsidR="008144DD" w:rsidRDefault="008144DD" w:rsidP="00B30D08">
            <w:pPr>
              <w:tabs>
                <w:tab w:val="left" w:pos="10490"/>
              </w:tabs>
              <w:jc w:val="center"/>
            </w:pPr>
            <w:r w:rsidRPr="008258DC">
              <w:rPr>
                <w:rFonts w:eastAsia="Calibri"/>
                <w:i/>
                <w:iCs/>
                <w:sz w:val="20"/>
                <w:szCs w:val="20"/>
              </w:rPr>
              <w:t>ne daugiau kaip</w:t>
            </w:r>
            <w:r>
              <w:rPr>
                <w:rFonts w:eastAsia="Calibri"/>
                <w:i/>
                <w:iCs/>
                <w:sz w:val="20"/>
                <w:szCs w:val="20"/>
              </w:rPr>
              <w:t xml:space="preserve"> 10000 Eur</w:t>
            </w:r>
            <w:r w:rsidRPr="00C436E5">
              <w:rPr>
                <w:rFonts w:eastAsia="Calibri"/>
                <w:i/>
                <w:iCs/>
                <w:sz w:val="20"/>
                <w:szCs w:val="20"/>
                <w:vertAlign w:val="superscript"/>
              </w:rPr>
              <w:t xml:space="preserve"> ***</w:t>
            </w:r>
          </w:p>
        </w:tc>
        <w:tc>
          <w:tcPr>
            <w:tcW w:w="851" w:type="dxa"/>
            <w:vAlign w:val="center"/>
          </w:tcPr>
          <w:p w14:paraId="21D4782B" w14:textId="77777777" w:rsidR="008144DD" w:rsidRPr="00E8337F" w:rsidRDefault="008144DD" w:rsidP="00B30D08">
            <w:pPr>
              <w:jc w:val="center"/>
            </w:pPr>
            <w:r>
              <w:t>v</w:t>
            </w:r>
            <w:r w:rsidRPr="00E8337F">
              <w:t>nt.</w:t>
            </w:r>
          </w:p>
        </w:tc>
        <w:tc>
          <w:tcPr>
            <w:tcW w:w="1559" w:type="dxa"/>
            <w:vAlign w:val="center"/>
          </w:tcPr>
          <w:p w14:paraId="6F12C51D" w14:textId="77777777" w:rsidR="008144DD" w:rsidRPr="00E8337F" w:rsidRDefault="008144DD" w:rsidP="00B30D08">
            <w:pPr>
              <w:jc w:val="center"/>
            </w:pPr>
            <w:r w:rsidRPr="00E8337F">
              <w:t>1</w:t>
            </w:r>
          </w:p>
        </w:tc>
        <w:tc>
          <w:tcPr>
            <w:tcW w:w="1134" w:type="dxa"/>
          </w:tcPr>
          <w:p w14:paraId="3E20CBEB" w14:textId="77777777" w:rsidR="008144DD" w:rsidRDefault="008144DD" w:rsidP="00B30D08"/>
        </w:tc>
        <w:tc>
          <w:tcPr>
            <w:tcW w:w="1134" w:type="dxa"/>
          </w:tcPr>
          <w:p w14:paraId="0B3BBCE2" w14:textId="77777777" w:rsidR="008144DD" w:rsidRDefault="008144DD" w:rsidP="00B30D08"/>
        </w:tc>
        <w:tc>
          <w:tcPr>
            <w:tcW w:w="1417" w:type="dxa"/>
          </w:tcPr>
          <w:p w14:paraId="0DC9DAA9" w14:textId="77777777" w:rsidR="008144DD" w:rsidRDefault="008144DD" w:rsidP="00B30D08"/>
        </w:tc>
      </w:tr>
      <w:tr w:rsidR="008144DD" w14:paraId="0B70F0AC" w14:textId="77777777" w:rsidTr="00B30D08">
        <w:tc>
          <w:tcPr>
            <w:tcW w:w="1838" w:type="dxa"/>
            <w:vMerge/>
          </w:tcPr>
          <w:p w14:paraId="1A9BA858" w14:textId="77777777" w:rsidR="008144DD" w:rsidRDefault="008144DD" w:rsidP="00B30D08"/>
        </w:tc>
        <w:tc>
          <w:tcPr>
            <w:tcW w:w="1843" w:type="dxa"/>
          </w:tcPr>
          <w:p w14:paraId="6095F795" w14:textId="77777777" w:rsidR="008144DD" w:rsidRPr="008258DC" w:rsidRDefault="008144DD" w:rsidP="00B30D08">
            <w:pPr>
              <w:tabs>
                <w:tab w:val="left" w:pos="10490"/>
              </w:tabs>
              <w:jc w:val="center"/>
              <w:rPr>
                <w:rFonts w:eastAsia="Calibri"/>
                <w:i/>
                <w:iCs/>
                <w:sz w:val="20"/>
                <w:szCs w:val="20"/>
              </w:rPr>
            </w:pPr>
            <w:r w:rsidRPr="00CE4C6F">
              <w:rPr>
                <w:rFonts w:eastAsia="Calibri"/>
                <w:b/>
                <w:bCs/>
                <w:i/>
                <w:iCs/>
                <w:sz w:val="20"/>
                <w:szCs w:val="20"/>
              </w:rPr>
              <w:t>virš</w:t>
            </w:r>
            <w:r w:rsidRPr="008258DC">
              <w:rPr>
                <w:rFonts w:eastAsia="Calibri"/>
                <w:i/>
                <w:iCs/>
                <w:sz w:val="20"/>
                <w:szCs w:val="20"/>
              </w:rPr>
              <w:t xml:space="preserve"> </w:t>
            </w:r>
            <w:r>
              <w:rPr>
                <w:rFonts w:eastAsia="Calibri"/>
                <w:b/>
                <w:bCs/>
                <w:i/>
                <w:iCs/>
                <w:sz w:val="20"/>
                <w:szCs w:val="20"/>
              </w:rPr>
              <w:t>10 000 000,01</w:t>
            </w:r>
            <w:r w:rsidRPr="00150A2B">
              <w:rPr>
                <w:rFonts w:eastAsia="Calibri"/>
                <w:b/>
                <w:bCs/>
                <w:i/>
                <w:iCs/>
                <w:sz w:val="20"/>
                <w:szCs w:val="20"/>
              </w:rPr>
              <w:t xml:space="preserve"> </w:t>
            </w:r>
            <w:r>
              <w:rPr>
                <w:rFonts w:eastAsia="Calibri"/>
                <w:b/>
                <w:bCs/>
                <w:i/>
                <w:iCs/>
                <w:sz w:val="20"/>
                <w:szCs w:val="20"/>
              </w:rPr>
              <w:t>E</w:t>
            </w:r>
            <w:r w:rsidRPr="00150A2B">
              <w:rPr>
                <w:rFonts w:eastAsia="Calibri"/>
                <w:b/>
                <w:bCs/>
                <w:i/>
                <w:iCs/>
                <w:sz w:val="20"/>
                <w:szCs w:val="20"/>
              </w:rPr>
              <w:t>ur</w:t>
            </w:r>
          </w:p>
          <w:p w14:paraId="7447F122" w14:textId="77777777" w:rsidR="008144DD" w:rsidRDefault="008144DD" w:rsidP="00B30D08">
            <w:pPr>
              <w:tabs>
                <w:tab w:val="left" w:pos="10490"/>
              </w:tabs>
              <w:jc w:val="center"/>
            </w:pPr>
            <w:r w:rsidRPr="008258DC">
              <w:rPr>
                <w:rFonts w:eastAsia="Calibri"/>
                <w:i/>
                <w:iCs/>
                <w:sz w:val="20"/>
                <w:szCs w:val="20"/>
              </w:rPr>
              <w:t>ne daugiau kaip</w:t>
            </w:r>
            <w:r>
              <w:rPr>
                <w:rFonts w:eastAsia="Calibri"/>
                <w:i/>
                <w:iCs/>
                <w:sz w:val="20"/>
                <w:szCs w:val="20"/>
              </w:rPr>
              <w:t xml:space="preserve"> 18000 Eur</w:t>
            </w:r>
            <w:r w:rsidRPr="00C436E5">
              <w:rPr>
                <w:rFonts w:eastAsia="Calibri"/>
                <w:i/>
                <w:iCs/>
                <w:sz w:val="20"/>
                <w:szCs w:val="20"/>
                <w:vertAlign w:val="superscript"/>
              </w:rPr>
              <w:t xml:space="preserve"> ***</w:t>
            </w:r>
          </w:p>
        </w:tc>
        <w:tc>
          <w:tcPr>
            <w:tcW w:w="851" w:type="dxa"/>
            <w:vAlign w:val="center"/>
          </w:tcPr>
          <w:p w14:paraId="06FA95AC" w14:textId="77777777" w:rsidR="008144DD" w:rsidRPr="00E8337F" w:rsidRDefault="008144DD" w:rsidP="00B30D08">
            <w:pPr>
              <w:jc w:val="center"/>
            </w:pPr>
            <w:r>
              <w:t>v</w:t>
            </w:r>
            <w:r w:rsidRPr="00E8337F">
              <w:t>nt.</w:t>
            </w:r>
          </w:p>
        </w:tc>
        <w:tc>
          <w:tcPr>
            <w:tcW w:w="1559" w:type="dxa"/>
            <w:vAlign w:val="center"/>
          </w:tcPr>
          <w:p w14:paraId="564CA5C0" w14:textId="77777777" w:rsidR="008144DD" w:rsidRPr="00E8337F" w:rsidRDefault="008144DD" w:rsidP="00B30D08">
            <w:pPr>
              <w:jc w:val="center"/>
            </w:pPr>
            <w:r w:rsidRPr="00E8337F">
              <w:t>1</w:t>
            </w:r>
          </w:p>
        </w:tc>
        <w:tc>
          <w:tcPr>
            <w:tcW w:w="1134" w:type="dxa"/>
          </w:tcPr>
          <w:p w14:paraId="557F8E6A" w14:textId="77777777" w:rsidR="008144DD" w:rsidRDefault="008144DD" w:rsidP="00B30D08"/>
        </w:tc>
        <w:tc>
          <w:tcPr>
            <w:tcW w:w="1134" w:type="dxa"/>
          </w:tcPr>
          <w:p w14:paraId="19876648" w14:textId="77777777" w:rsidR="008144DD" w:rsidRDefault="008144DD" w:rsidP="00B30D08"/>
        </w:tc>
        <w:tc>
          <w:tcPr>
            <w:tcW w:w="1417" w:type="dxa"/>
          </w:tcPr>
          <w:p w14:paraId="7A6B8F9A" w14:textId="77777777" w:rsidR="008144DD" w:rsidRDefault="008144DD" w:rsidP="00B30D08"/>
        </w:tc>
      </w:tr>
      <w:tr w:rsidR="008144DD" w14:paraId="1478A968" w14:textId="77777777" w:rsidTr="00B30D08">
        <w:tc>
          <w:tcPr>
            <w:tcW w:w="1838" w:type="dxa"/>
            <w:vMerge w:val="restart"/>
            <w:vAlign w:val="center"/>
          </w:tcPr>
          <w:p w14:paraId="06CDB55A" w14:textId="77777777" w:rsidR="008144DD" w:rsidRDefault="008144DD" w:rsidP="00B30D08">
            <w:pPr>
              <w:tabs>
                <w:tab w:val="left" w:pos="10490"/>
              </w:tabs>
              <w:jc w:val="both"/>
            </w:pPr>
            <w:r w:rsidRPr="00E8337F">
              <w:rPr>
                <w:rFonts w:eastAsia="Calibri"/>
              </w:rPr>
              <w:t>Inžinerinių statinių</w:t>
            </w:r>
            <w:r>
              <w:rPr>
                <w:rFonts w:eastAsia="Calibri"/>
              </w:rPr>
              <w:t xml:space="preserve"> </w:t>
            </w:r>
            <w:r w:rsidRPr="00E8337F">
              <w:rPr>
                <w:rFonts w:eastAsia="Calibri"/>
                <w:i/>
                <w:iCs/>
              </w:rPr>
              <w:t xml:space="preserve">(kiti inžineriniai statiniai) </w:t>
            </w:r>
            <w:r w:rsidRPr="00E8337F">
              <w:rPr>
                <w:color w:val="000000"/>
                <w:lang w:eastAsia="lt-LT"/>
              </w:rPr>
              <w:t xml:space="preserve">bendroji </w:t>
            </w:r>
            <w:r w:rsidRPr="00E8337F">
              <w:rPr>
                <w:color w:val="000000"/>
                <w:lang w:eastAsia="lt-LT"/>
              </w:rPr>
              <w:lastRenderedPageBreak/>
              <w:t>projekto ekspertizė</w:t>
            </w:r>
          </w:p>
        </w:tc>
        <w:tc>
          <w:tcPr>
            <w:tcW w:w="1843" w:type="dxa"/>
          </w:tcPr>
          <w:p w14:paraId="1CB30062" w14:textId="77777777" w:rsidR="008144DD" w:rsidRPr="00987F37" w:rsidRDefault="008144DD" w:rsidP="00B30D08">
            <w:pPr>
              <w:tabs>
                <w:tab w:val="left" w:pos="10490"/>
              </w:tabs>
              <w:jc w:val="center"/>
              <w:rPr>
                <w:rFonts w:eastAsia="Calibri"/>
                <w:b/>
                <w:bCs/>
                <w:i/>
                <w:iCs/>
                <w:sz w:val="20"/>
                <w:szCs w:val="20"/>
              </w:rPr>
            </w:pPr>
            <w:r>
              <w:rPr>
                <w:rFonts w:eastAsia="Calibri"/>
                <w:b/>
                <w:bCs/>
                <w:i/>
                <w:iCs/>
                <w:sz w:val="20"/>
                <w:szCs w:val="20"/>
              </w:rPr>
              <w:lastRenderedPageBreak/>
              <w:t>Iki 300 000,00</w:t>
            </w:r>
            <w:r w:rsidRPr="00987F37">
              <w:rPr>
                <w:rFonts w:eastAsia="Calibri"/>
                <w:b/>
                <w:bCs/>
                <w:i/>
                <w:iCs/>
                <w:sz w:val="20"/>
                <w:szCs w:val="20"/>
              </w:rPr>
              <w:t xml:space="preserve"> Eur</w:t>
            </w:r>
          </w:p>
          <w:p w14:paraId="1A227C68" w14:textId="77777777" w:rsidR="008144DD" w:rsidRDefault="008144DD" w:rsidP="00B30D08">
            <w:pPr>
              <w:tabs>
                <w:tab w:val="left" w:pos="10490"/>
              </w:tabs>
              <w:jc w:val="center"/>
            </w:pPr>
            <w:r w:rsidRPr="008258DC">
              <w:rPr>
                <w:rFonts w:eastAsia="Calibri"/>
                <w:i/>
                <w:iCs/>
                <w:sz w:val="20"/>
                <w:szCs w:val="20"/>
              </w:rPr>
              <w:t>ne daugiau kaip</w:t>
            </w:r>
            <w:r>
              <w:rPr>
                <w:rFonts w:eastAsia="Calibri"/>
                <w:i/>
                <w:iCs/>
                <w:sz w:val="20"/>
                <w:szCs w:val="20"/>
              </w:rPr>
              <w:t xml:space="preserve"> 2000 Eur</w:t>
            </w:r>
            <w:r w:rsidRPr="00C436E5">
              <w:rPr>
                <w:rFonts w:eastAsia="Calibri"/>
                <w:i/>
                <w:iCs/>
                <w:sz w:val="20"/>
                <w:szCs w:val="20"/>
                <w:vertAlign w:val="superscript"/>
              </w:rPr>
              <w:t xml:space="preserve"> ***</w:t>
            </w:r>
          </w:p>
        </w:tc>
        <w:tc>
          <w:tcPr>
            <w:tcW w:w="851" w:type="dxa"/>
            <w:vAlign w:val="center"/>
          </w:tcPr>
          <w:p w14:paraId="380B5C3A" w14:textId="77777777" w:rsidR="008144DD" w:rsidRPr="00E8337F" w:rsidRDefault="008144DD" w:rsidP="00B30D08">
            <w:pPr>
              <w:jc w:val="center"/>
            </w:pPr>
            <w:r>
              <w:t>v</w:t>
            </w:r>
            <w:r w:rsidRPr="00E8337F">
              <w:t>nt.</w:t>
            </w:r>
          </w:p>
        </w:tc>
        <w:tc>
          <w:tcPr>
            <w:tcW w:w="1559" w:type="dxa"/>
            <w:vAlign w:val="center"/>
          </w:tcPr>
          <w:p w14:paraId="26DDEA9F" w14:textId="77777777" w:rsidR="008144DD" w:rsidRPr="00E8337F" w:rsidRDefault="008144DD" w:rsidP="00B30D08">
            <w:pPr>
              <w:jc w:val="center"/>
            </w:pPr>
            <w:r w:rsidRPr="00E8337F">
              <w:t>2</w:t>
            </w:r>
          </w:p>
        </w:tc>
        <w:tc>
          <w:tcPr>
            <w:tcW w:w="1134" w:type="dxa"/>
          </w:tcPr>
          <w:p w14:paraId="2A7EAF87" w14:textId="77777777" w:rsidR="008144DD" w:rsidRDefault="008144DD" w:rsidP="00B30D08"/>
        </w:tc>
        <w:tc>
          <w:tcPr>
            <w:tcW w:w="1134" w:type="dxa"/>
          </w:tcPr>
          <w:p w14:paraId="592098BF" w14:textId="77777777" w:rsidR="008144DD" w:rsidRDefault="008144DD" w:rsidP="00B30D08"/>
        </w:tc>
        <w:tc>
          <w:tcPr>
            <w:tcW w:w="1417" w:type="dxa"/>
          </w:tcPr>
          <w:p w14:paraId="5290B4E5" w14:textId="77777777" w:rsidR="008144DD" w:rsidRDefault="008144DD" w:rsidP="00B30D08"/>
        </w:tc>
      </w:tr>
      <w:tr w:rsidR="008144DD" w14:paraId="3E8ED315" w14:textId="77777777" w:rsidTr="00B30D08">
        <w:tc>
          <w:tcPr>
            <w:tcW w:w="1838" w:type="dxa"/>
            <w:vMerge/>
          </w:tcPr>
          <w:p w14:paraId="7407CA0D" w14:textId="77777777" w:rsidR="008144DD" w:rsidRDefault="008144DD" w:rsidP="00B30D08"/>
        </w:tc>
        <w:tc>
          <w:tcPr>
            <w:tcW w:w="1843" w:type="dxa"/>
          </w:tcPr>
          <w:p w14:paraId="69DF5BAB" w14:textId="77777777" w:rsidR="008144DD" w:rsidRPr="00987F37" w:rsidRDefault="008144DD" w:rsidP="00B30D08">
            <w:pPr>
              <w:tabs>
                <w:tab w:val="left" w:pos="10490"/>
              </w:tabs>
              <w:jc w:val="center"/>
              <w:rPr>
                <w:rFonts w:eastAsia="Calibri"/>
                <w:b/>
                <w:bCs/>
                <w:i/>
                <w:iCs/>
                <w:sz w:val="20"/>
                <w:szCs w:val="20"/>
              </w:rPr>
            </w:pPr>
            <w:r w:rsidRPr="00AB5521">
              <w:rPr>
                <w:rFonts w:eastAsia="Calibri"/>
                <w:b/>
                <w:bCs/>
                <w:i/>
                <w:iCs/>
                <w:sz w:val="20"/>
                <w:szCs w:val="20"/>
              </w:rPr>
              <w:t>Nuo 300</w:t>
            </w:r>
            <w:r>
              <w:rPr>
                <w:rFonts w:eastAsia="Calibri"/>
                <w:b/>
                <w:bCs/>
                <w:i/>
                <w:iCs/>
                <w:sz w:val="20"/>
                <w:szCs w:val="20"/>
              </w:rPr>
              <w:t xml:space="preserve"> 000,01 iki </w:t>
            </w:r>
            <w:r w:rsidRPr="00987F37">
              <w:rPr>
                <w:rFonts w:eastAsia="Calibri"/>
                <w:b/>
                <w:bCs/>
                <w:i/>
                <w:iCs/>
                <w:sz w:val="20"/>
                <w:szCs w:val="20"/>
              </w:rPr>
              <w:t>1 mln. Eur</w:t>
            </w:r>
          </w:p>
          <w:p w14:paraId="38CC8E35" w14:textId="77777777" w:rsidR="008144DD" w:rsidRDefault="008144DD" w:rsidP="00B30D08">
            <w:pPr>
              <w:tabs>
                <w:tab w:val="left" w:pos="10490"/>
              </w:tabs>
              <w:jc w:val="center"/>
            </w:pPr>
            <w:r w:rsidRPr="008258DC">
              <w:rPr>
                <w:rFonts w:eastAsia="Calibri"/>
                <w:i/>
                <w:iCs/>
                <w:sz w:val="20"/>
                <w:szCs w:val="20"/>
              </w:rPr>
              <w:t>ne daugiau kaip</w:t>
            </w:r>
            <w:r>
              <w:rPr>
                <w:rFonts w:eastAsia="Calibri"/>
                <w:i/>
                <w:iCs/>
                <w:sz w:val="20"/>
                <w:szCs w:val="20"/>
              </w:rPr>
              <w:t xml:space="preserve"> 5000 Eur</w:t>
            </w:r>
            <w:r w:rsidRPr="00C436E5">
              <w:rPr>
                <w:rFonts w:eastAsia="Calibri"/>
                <w:i/>
                <w:iCs/>
                <w:sz w:val="20"/>
                <w:szCs w:val="20"/>
                <w:vertAlign w:val="superscript"/>
              </w:rPr>
              <w:t xml:space="preserve"> ***</w:t>
            </w:r>
          </w:p>
        </w:tc>
        <w:tc>
          <w:tcPr>
            <w:tcW w:w="851" w:type="dxa"/>
            <w:vAlign w:val="center"/>
          </w:tcPr>
          <w:p w14:paraId="1A784DFD" w14:textId="77777777" w:rsidR="008144DD" w:rsidRPr="00E8337F" w:rsidRDefault="008144DD" w:rsidP="00B30D08">
            <w:pPr>
              <w:jc w:val="center"/>
            </w:pPr>
            <w:r>
              <w:t>v</w:t>
            </w:r>
            <w:r w:rsidRPr="00E8337F">
              <w:t>nt.</w:t>
            </w:r>
          </w:p>
        </w:tc>
        <w:tc>
          <w:tcPr>
            <w:tcW w:w="1559" w:type="dxa"/>
            <w:vAlign w:val="center"/>
          </w:tcPr>
          <w:p w14:paraId="1454A85F" w14:textId="77777777" w:rsidR="008144DD" w:rsidRPr="00E8337F" w:rsidRDefault="008144DD" w:rsidP="00B30D08">
            <w:pPr>
              <w:jc w:val="center"/>
            </w:pPr>
            <w:r w:rsidRPr="00E8337F">
              <w:t>1</w:t>
            </w:r>
          </w:p>
        </w:tc>
        <w:tc>
          <w:tcPr>
            <w:tcW w:w="1134" w:type="dxa"/>
          </w:tcPr>
          <w:p w14:paraId="0ECC069A" w14:textId="77777777" w:rsidR="008144DD" w:rsidRDefault="008144DD" w:rsidP="00B30D08"/>
        </w:tc>
        <w:tc>
          <w:tcPr>
            <w:tcW w:w="1134" w:type="dxa"/>
          </w:tcPr>
          <w:p w14:paraId="4425FD5D" w14:textId="77777777" w:rsidR="008144DD" w:rsidRDefault="008144DD" w:rsidP="00B30D08"/>
        </w:tc>
        <w:tc>
          <w:tcPr>
            <w:tcW w:w="1417" w:type="dxa"/>
          </w:tcPr>
          <w:p w14:paraId="0075B434" w14:textId="77777777" w:rsidR="008144DD" w:rsidRDefault="008144DD" w:rsidP="00B30D08"/>
        </w:tc>
      </w:tr>
      <w:tr w:rsidR="008144DD" w14:paraId="480C14D3" w14:textId="77777777" w:rsidTr="00B30D08">
        <w:tc>
          <w:tcPr>
            <w:tcW w:w="1838" w:type="dxa"/>
            <w:vMerge/>
          </w:tcPr>
          <w:p w14:paraId="08449C35" w14:textId="77777777" w:rsidR="008144DD" w:rsidRDefault="008144DD" w:rsidP="00B30D08"/>
        </w:tc>
        <w:tc>
          <w:tcPr>
            <w:tcW w:w="1843" w:type="dxa"/>
          </w:tcPr>
          <w:p w14:paraId="4B295872" w14:textId="77777777" w:rsidR="008144DD" w:rsidRPr="00CE4C6F" w:rsidRDefault="008144DD" w:rsidP="00B30D08">
            <w:pPr>
              <w:tabs>
                <w:tab w:val="left" w:pos="10490"/>
              </w:tabs>
              <w:jc w:val="center"/>
              <w:rPr>
                <w:rFonts w:eastAsia="Calibri"/>
                <w:b/>
                <w:bCs/>
                <w:i/>
                <w:iCs/>
                <w:sz w:val="20"/>
                <w:szCs w:val="20"/>
              </w:rPr>
            </w:pPr>
            <w:r>
              <w:rPr>
                <w:rFonts w:eastAsia="Calibri"/>
                <w:b/>
                <w:bCs/>
                <w:i/>
                <w:iCs/>
                <w:sz w:val="20"/>
                <w:szCs w:val="20"/>
              </w:rPr>
              <w:t>n</w:t>
            </w:r>
            <w:r w:rsidRPr="00CE4C6F">
              <w:rPr>
                <w:rFonts w:eastAsia="Calibri"/>
                <w:b/>
                <w:bCs/>
                <w:i/>
                <w:iCs/>
                <w:sz w:val="20"/>
                <w:szCs w:val="20"/>
              </w:rPr>
              <w:t>uo 1</w:t>
            </w:r>
            <w:r>
              <w:rPr>
                <w:rFonts w:eastAsia="Calibri"/>
                <w:b/>
                <w:bCs/>
                <w:i/>
                <w:iCs/>
                <w:sz w:val="20"/>
                <w:szCs w:val="20"/>
              </w:rPr>
              <w:t> 000 000,01</w:t>
            </w:r>
            <w:r w:rsidRPr="00CE4C6F">
              <w:rPr>
                <w:rFonts w:eastAsia="Calibri"/>
                <w:b/>
                <w:bCs/>
                <w:i/>
                <w:iCs/>
                <w:sz w:val="20"/>
                <w:szCs w:val="20"/>
              </w:rPr>
              <w:t xml:space="preserve"> iki 5 mln. Eur</w:t>
            </w:r>
          </w:p>
          <w:p w14:paraId="0C32FA4A" w14:textId="77777777" w:rsidR="008144DD" w:rsidRDefault="008144DD" w:rsidP="00B30D08">
            <w:pPr>
              <w:tabs>
                <w:tab w:val="left" w:pos="10490"/>
              </w:tabs>
              <w:jc w:val="center"/>
            </w:pPr>
            <w:r w:rsidRPr="00CE4C6F">
              <w:rPr>
                <w:rFonts w:eastAsia="Calibri"/>
                <w:i/>
                <w:iCs/>
                <w:sz w:val="20"/>
                <w:szCs w:val="20"/>
              </w:rPr>
              <w:t>ne daugiau kaip</w:t>
            </w:r>
            <w:r>
              <w:rPr>
                <w:rFonts w:eastAsia="Calibri"/>
                <w:i/>
                <w:iCs/>
                <w:sz w:val="20"/>
                <w:szCs w:val="20"/>
              </w:rPr>
              <w:t xml:space="preserve"> 8000 Eur</w:t>
            </w:r>
            <w:r w:rsidRPr="00C436E5">
              <w:rPr>
                <w:rFonts w:eastAsia="Calibri"/>
                <w:i/>
                <w:iCs/>
                <w:sz w:val="20"/>
                <w:szCs w:val="20"/>
                <w:vertAlign w:val="superscript"/>
              </w:rPr>
              <w:t xml:space="preserve"> ***</w:t>
            </w:r>
          </w:p>
        </w:tc>
        <w:tc>
          <w:tcPr>
            <w:tcW w:w="851" w:type="dxa"/>
            <w:vAlign w:val="center"/>
          </w:tcPr>
          <w:p w14:paraId="1AB89970" w14:textId="77777777" w:rsidR="008144DD" w:rsidRPr="00E8337F" w:rsidRDefault="008144DD" w:rsidP="00B30D08">
            <w:pPr>
              <w:jc w:val="center"/>
            </w:pPr>
            <w:r>
              <w:t>v</w:t>
            </w:r>
            <w:r w:rsidRPr="00E8337F">
              <w:t>nt.</w:t>
            </w:r>
          </w:p>
        </w:tc>
        <w:tc>
          <w:tcPr>
            <w:tcW w:w="1559" w:type="dxa"/>
            <w:vAlign w:val="center"/>
          </w:tcPr>
          <w:p w14:paraId="36E32C23" w14:textId="77777777" w:rsidR="008144DD" w:rsidRPr="00E8337F" w:rsidRDefault="008144DD" w:rsidP="00B30D08">
            <w:pPr>
              <w:jc w:val="center"/>
            </w:pPr>
            <w:r w:rsidRPr="00E8337F">
              <w:t>1</w:t>
            </w:r>
          </w:p>
        </w:tc>
        <w:tc>
          <w:tcPr>
            <w:tcW w:w="1134" w:type="dxa"/>
          </w:tcPr>
          <w:p w14:paraId="44211B5F" w14:textId="77777777" w:rsidR="008144DD" w:rsidRDefault="008144DD" w:rsidP="00B30D08"/>
        </w:tc>
        <w:tc>
          <w:tcPr>
            <w:tcW w:w="1134" w:type="dxa"/>
          </w:tcPr>
          <w:p w14:paraId="4523F17D" w14:textId="77777777" w:rsidR="008144DD" w:rsidRDefault="008144DD" w:rsidP="00B30D08"/>
        </w:tc>
        <w:tc>
          <w:tcPr>
            <w:tcW w:w="1417" w:type="dxa"/>
          </w:tcPr>
          <w:p w14:paraId="0EF42A6B" w14:textId="77777777" w:rsidR="008144DD" w:rsidRDefault="008144DD" w:rsidP="00B30D08"/>
        </w:tc>
      </w:tr>
      <w:tr w:rsidR="008144DD" w14:paraId="0224FCC3" w14:textId="77777777" w:rsidTr="00B30D08">
        <w:tc>
          <w:tcPr>
            <w:tcW w:w="1838" w:type="dxa"/>
            <w:vMerge/>
          </w:tcPr>
          <w:p w14:paraId="1287C736" w14:textId="77777777" w:rsidR="008144DD" w:rsidRDefault="008144DD" w:rsidP="00B30D08"/>
        </w:tc>
        <w:tc>
          <w:tcPr>
            <w:tcW w:w="1843" w:type="dxa"/>
          </w:tcPr>
          <w:p w14:paraId="7DF20CF3" w14:textId="77777777" w:rsidR="008144DD" w:rsidRPr="00CE4C6F" w:rsidRDefault="008144DD" w:rsidP="00B30D08">
            <w:pPr>
              <w:tabs>
                <w:tab w:val="left" w:pos="10490"/>
              </w:tabs>
              <w:jc w:val="center"/>
              <w:rPr>
                <w:rFonts w:eastAsia="Calibri"/>
                <w:b/>
                <w:bCs/>
                <w:i/>
                <w:iCs/>
                <w:sz w:val="20"/>
                <w:szCs w:val="20"/>
              </w:rPr>
            </w:pPr>
            <w:r>
              <w:rPr>
                <w:rFonts w:eastAsia="Calibri"/>
                <w:b/>
                <w:bCs/>
                <w:i/>
                <w:iCs/>
                <w:sz w:val="20"/>
                <w:szCs w:val="20"/>
              </w:rPr>
              <w:t>n</w:t>
            </w:r>
            <w:r w:rsidRPr="00CE4C6F">
              <w:rPr>
                <w:rFonts w:eastAsia="Calibri"/>
                <w:b/>
                <w:bCs/>
                <w:i/>
                <w:iCs/>
                <w:sz w:val="20"/>
                <w:szCs w:val="20"/>
              </w:rPr>
              <w:t xml:space="preserve">uo </w:t>
            </w:r>
            <w:r>
              <w:rPr>
                <w:rFonts w:eastAsia="Calibri"/>
                <w:b/>
                <w:bCs/>
                <w:i/>
                <w:iCs/>
                <w:sz w:val="20"/>
                <w:szCs w:val="20"/>
              </w:rPr>
              <w:t>5 000 000,01</w:t>
            </w:r>
            <w:r w:rsidRPr="00CE4C6F">
              <w:rPr>
                <w:rFonts w:eastAsia="Calibri"/>
                <w:b/>
                <w:bCs/>
                <w:i/>
                <w:iCs/>
                <w:sz w:val="20"/>
                <w:szCs w:val="20"/>
              </w:rPr>
              <w:t xml:space="preserve"> iki </w:t>
            </w:r>
            <w:r>
              <w:rPr>
                <w:rFonts w:eastAsia="Calibri"/>
                <w:b/>
                <w:bCs/>
                <w:i/>
                <w:iCs/>
                <w:sz w:val="20"/>
                <w:szCs w:val="20"/>
              </w:rPr>
              <w:t>10</w:t>
            </w:r>
            <w:r w:rsidRPr="00CE4C6F">
              <w:rPr>
                <w:rFonts w:eastAsia="Calibri"/>
                <w:b/>
                <w:bCs/>
                <w:i/>
                <w:iCs/>
                <w:sz w:val="20"/>
                <w:szCs w:val="20"/>
              </w:rPr>
              <w:t xml:space="preserve"> mln. Eur</w:t>
            </w:r>
          </w:p>
          <w:p w14:paraId="49E7B82B" w14:textId="77777777" w:rsidR="008144DD" w:rsidRDefault="008144DD" w:rsidP="00B30D08">
            <w:pPr>
              <w:tabs>
                <w:tab w:val="left" w:pos="10490"/>
              </w:tabs>
              <w:jc w:val="center"/>
            </w:pPr>
            <w:r w:rsidRPr="008258DC">
              <w:rPr>
                <w:rFonts w:eastAsia="Calibri"/>
                <w:i/>
                <w:iCs/>
                <w:sz w:val="20"/>
                <w:szCs w:val="20"/>
              </w:rPr>
              <w:t>ne daugiau kaip</w:t>
            </w:r>
            <w:r>
              <w:rPr>
                <w:rFonts w:eastAsia="Calibri"/>
                <w:i/>
                <w:iCs/>
                <w:sz w:val="20"/>
                <w:szCs w:val="20"/>
              </w:rPr>
              <w:t xml:space="preserve"> 10000 Eur</w:t>
            </w:r>
            <w:r w:rsidRPr="00C436E5">
              <w:rPr>
                <w:rFonts w:eastAsia="Calibri"/>
                <w:i/>
                <w:iCs/>
                <w:sz w:val="20"/>
                <w:szCs w:val="20"/>
                <w:vertAlign w:val="superscript"/>
              </w:rPr>
              <w:t xml:space="preserve"> ***</w:t>
            </w:r>
          </w:p>
        </w:tc>
        <w:tc>
          <w:tcPr>
            <w:tcW w:w="851" w:type="dxa"/>
            <w:vAlign w:val="center"/>
          </w:tcPr>
          <w:p w14:paraId="5991270E" w14:textId="77777777" w:rsidR="008144DD" w:rsidRPr="00E8337F" w:rsidRDefault="008144DD" w:rsidP="00B30D08">
            <w:pPr>
              <w:jc w:val="center"/>
            </w:pPr>
            <w:r>
              <w:t>v</w:t>
            </w:r>
            <w:r w:rsidRPr="00E8337F">
              <w:t>nt.</w:t>
            </w:r>
          </w:p>
        </w:tc>
        <w:tc>
          <w:tcPr>
            <w:tcW w:w="1559" w:type="dxa"/>
            <w:vAlign w:val="center"/>
          </w:tcPr>
          <w:p w14:paraId="30943155" w14:textId="77777777" w:rsidR="008144DD" w:rsidRPr="00E8337F" w:rsidRDefault="008144DD" w:rsidP="00B30D08">
            <w:pPr>
              <w:jc w:val="center"/>
            </w:pPr>
            <w:r w:rsidRPr="00E8337F">
              <w:t>1</w:t>
            </w:r>
          </w:p>
        </w:tc>
        <w:tc>
          <w:tcPr>
            <w:tcW w:w="1134" w:type="dxa"/>
          </w:tcPr>
          <w:p w14:paraId="40355D46" w14:textId="77777777" w:rsidR="008144DD" w:rsidRDefault="008144DD" w:rsidP="00B30D08"/>
        </w:tc>
        <w:tc>
          <w:tcPr>
            <w:tcW w:w="1134" w:type="dxa"/>
          </w:tcPr>
          <w:p w14:paraId="5A4826A3" w14:textId="77777777" w:rsidR="008144DD" w:rsidRDefault="008144DD" w:rsidP="00B30D08"/>
        </w:tc>
        <w:tc>
          <w:tcPr>
            <w:tcW w:w="1417" w:type="dxa"/>
          </w:tcPr>
          <w:p w14:paraId="1CFF1DBF" w14:textId="77777777" w:rsidR="008144DD" w:rsidRDefault="008144DD" w:rsidP="00B30D08"/>
        </w:tc>
      </w:tr>
      <w:tr w:rsidR="008144DD" w14:paraId="41B5FBB6" w14:textId="77777777" w:rsidTr="00B30D08">
        <w:tc>
          <w:tcPr>
            <w:tcW w:w="1838" w:type="dxa"/>
            <w:vMerge/>
          </w:tcPr>
          <w:p w14:paraId="6001662E" w14:textId="77777777" w:rsidR="008144DD" w:rsidRDefault="008144DD" w:rsidP="00B30D08"/>
        </w:tc>
        <w:tc>
          <w:tcPr>
            <w:tcW w:w="1843" w:type="dxa"/>
          </w:tcPr>
          <w:p w14:paraId="30B9EC66" w14:textId="77777777" w:rsidR="008144DD" w:rsidRPr="008258DC" w:rsidRDefault="008144DD" w:rsidP="00B30D08">
            <w:pPr>
              <w:tabs>
                <w:tab w:val="left" w:pos="10490"/>
              </w:tabs>
              <w:jc w:val="center"/>
              <w:rPr>
                <w:rFonts w:eastAsia="Calibri"/>
                <w:i/>
                <w:iCs/>
                <w:sz w:val="20"/>
                <w:szCs w:val="20"/>
              </w:rPr>
            </w:pPr>
            <w:r w:rsidRPr="00CE4C6F">
              <w:rPr>
                <w:rFonts w:eastAsia="Calibri"/>
                <w:b/>
                <w:bCs/>
                <w:i/>
                <w:iCs/>
                <w:sz w:val="20"/>
                <w:szCs w:val="20"/>
              </w:rPr>
              <w:t>virš</w:t>
            </w:r>
            <w:r w:rsidRPr="008258DC">
              <w:rPr>
                <w:rFonts w:eastAsia="Calibri"/>
                <w:i/>
                <w:iCs/>
                <w:sz w:val="20"/>
                <w:szCs w:val="20"/>
              </w:rPr>
              <w:t xml:space="preserve"> </w:t>
            </w:r>
            <w:r>
              <w:rPr>
                <w:rFonts w:eastAsia="Calibri"/>
                <w:b/>
                <w:bCs/>
                <w:i/>
                <w:iCs/>
                <w:sz w:val="20"/>
                <w:szCs w:val="20"/>
              </w:rPr>
              <w:t>10 000 000,01</w:t>
            </w:r>
            <w:r w:rsidRPr="00150A2B">
              <w:rPr>
                <w:rFonts w:eastAsia="Calibri"/>
                <w:b/>
                <w:bCs/>
                <w:i/>
                <w:iCs/>
                <w:sz w:val="20"/>
                <w:szCs w:val="20"/>
              </w:rPr>
              <w:t xml:space="preserve"> </w:t>
            </w:r>
            <w:r>
              <w:rPr>
                <w:rFonts w:eastAsia="Calibri"/>
                <w:b/>
                <w:bCs/>
                <w:i/>
                <w:iCs/>
                <w:sz w:val="20"/>
                <w:szCs w:val="20"/>
              </w:rPr>
              <w:t>E</w:t>
            </w:r>
            <w:r w:rsidRPr="00150A2B">
              <w:rPr>
                <w:rFonts w:eastAsia="Calibri"/>
                <w:b/>
                <w:bCs/>
                <w:i/>
                <w:iCs/>
                <w:sz w:val="20"/>
                <w:szCs w:val="20"/>
              </w:rPr>
              <w:t>ur</w:t>
            </w:r>
          </w:p>
          <w:p w14:paraId="67AECEEF" w14:textId="77777777" w:rsidR="008144DD" w:rsidRDefault="008144DD" w:rsidP="00B30D08">
            <w:pPr>
              <w:tabs>
                <w:tab w:val="left" w:pos="10490"/>
              </w:tabs>
              <w:jc w:val="center"/>
            </w:pPr>
            <w:r w:rsidRPr="008258DC">
              <w:rPr>
                <w:rFonts w:eastAsia="Calibri"/>
                <w:i/>
                <w:iCs/>
                <w:sz w:val="20"/>
                <w:szCs w:val="20"/>
              </w:rPr>
              <w:t>ne daugiau kaip</w:t>
            </w:r>
            <w:r>
              <w:rPr>
                <w:rFonts w:eastAsia="Calibri"/>
                <w:i/>
                <w:iCs/>
                <w:sz w:val="20"/>
                <w:szCs w:val="20"/>
              </w:rPr>
              <w:t xml:space="preserve"> 18000 Eur</w:t>
            </w:r>
            <w:r w:rsidRPr="00C436E5">
              <w:rPr>
                <w:rFonts w:eastAsia="Calibri"/>
                <w:i/>
                <w:iCs/>
                <w:sz w:val="20"/>
                <w:szCs w:val="20"/>
                <w:vertAlign w:val="superscript"/>
              </w:rPr>
              <w:t xml:space="preserve"> ***</w:t>
            </w:r>
          </w:p>
        </w:tc>
        <w:tc>
          <w:tcPr>
            <w:tcW w:w="851" w:type="dxa"/>
            <w:vAlign w:val="center"/>
          </w:tcPr>
          <w:p w14:paraId="38458469" w14:textId="77777777" w:rsidR="008144DD" w:rsidRPr="00E8337F" w:rsidRDefault="008144DD" w:rsidP="00B30D08">
            <w:pPr>
              <w:jc w:val="center"/>
            </w:pPr>
            <w:r>
              <w:t>v</w:t>
            </w:r>
            <w:r w:rsidRPr="00E8337F">
              <w:t>nt.</w:t>
            </w:r>
          </w:p>
        </w:tc>
        <w:tc>
          <w:tcPr>
            <w:tcW w:w="1559" w:type="dxa"/>
            <w:vAlign w:val="center"/>
          </w:tcPr>
          <w:p w14:paraId="5DF584F6" w14:textId="77777777" w:rsidR="008144DD" w:rsidRPr="00E8337F" w:rsidRDefault="008144DD" w:rsidP="00B30D08">
            <w:pPr>
              <w:jc w:val="center"/>
            </w:pPr>
            <w:r w:rsidRPr="00E8337F">
              <w:t>1</w:t>
            </w:r>
          </w:p>
        </w:tc>
        <w:tc>
          <w:tcPr>
            <w:tcW w:w="1134" w:type="dxa"/>
          </w:tcPr>
          <w:p w14:paraId="2EFAC2E3" w14:textId="77777777" w:rsidR="008144DD" w:rsidRDefault="008144DD" w:rsidP="00B30D08"/>
        </w:tc>
        <w:tc>
          <w:tcPr>
            <w:tcW w:w="1134" w:type="dxa"/>
          </w:tcPr>
          <w:p w14:paraId="6513390F" w14:textId="77777777" w:rsidR="008144DD" w:rsidRDefault="008144DD" w:rsidP="00B30D08"/>
        </w:tc>
        <w:tc>
          <w:tcPr>
            <w:tcW w:w="1417" w:type="dxa"/>
          </w:tcPr>
          <w:p w14:paraId="2D80CFF0" w14:textId="77777777" w:rsidR="008144DD" w:rsidRDefault="008144DD" w:rsidP="00B30D08"/>
        </w:tc>
      </w:tr>
      <w:tr w:rsidR="008144DD" w14:paraId="098F0162" w14:textId="77777777" w:rsidTr="00B30D08">
        <w:trPr>
          <w:trHeight w:val="40"/>
        </w:trPr>
        <w:tc>
          <w:tcPr>
            <w:tcW w:w="8359" w:type="dxa"/>
            <w:gridSpan w:val="6"/>
          </w:tcPr>
          <w:p w14:paraId="7D864091" w14:textId="77777777" w:rsidR="008144DD" w:rsidRPr="00AA0FF5" w:rsidRDefault="008144DD" w:rsidP="00B30D08">
            <w:pPr>
              <w:jc w:val="right"/>
              <w:rPr>
                <w:b/>
                <w:bCs/>
              </w:rPr>
            </w:pPr>
            <w:r w:rsidRPr="00533B13">
              <w:rPr>
                <w:b/>
              </w:rPr>
              <w:t>Preliminari pasiūlymo kaina Eur su PVM (suma skaičiais</w:t>
            </w:r>
            <w:r>
              <w:rPr>
                <w:b/>
              </w:rPr>
              <w:t xml:space="preserve"> ir žodžiais</w:t>
            </w:r>
            <w:r w:rsidRPr="00533B13">
              <w:rPr>
                <w:b/>
              </w:rPr>
              <w:t>):</w:t>
            </w:r>
          </w:p>
        </w:tc>
        <w:tc>
          <w:tcPr>
            <w:tcW w:w="1417" w:type="dxa"/>
          </w:tcPr>
          <w:p w14:paraId="2267F782" w14:textId="77777777" w:rsidR="008144DD" w:rsidRPr="00AA0FF5" w:rsidRDefault="008144DD" w:rsidP="00B30D08">
            <w:pPr>
              <w:jc w:val="right"/>
            </w:pPr>
          </w:p>
        </w:tc>
      </w:tr>
    </w:tbl>
    <w:p w14:paraId="4E34C732" w14:textId="77777777" w:rsidR="008144DD" w:rsidRPr="00CB1B2D" w:rsidRDefault="008144DD" w:rsidP="008144DD">
      <w:pPr>
        <w:widowControl w:val="0"/>
        <w:ind w:firstLine="709"/>
        <w:jc w:val="both"/>
        <w:rPr>
          <w:i/>
          <w:color w:val="FF0000"/>
        </w:rPr>
      </w:pPr>
      <w:r w:rsidRPr="00CB1B2D">
        <w:rPr>
          <w:i/>
        </w:rPr>
        <w:t>Pastabos:</w:t>
      </w:r>
    </w:p>
    <w:p w14:paraId="59CAA4A6" w14:textId="77777777" w:rsidR="008144DD" w:rsidRPr="00CB1B2D" w:rsidRDefault="008144DD" w:rsidP="008144DD">
      <w:pPr>
        <w:widowControl w:val="0"/>
        <w:ind w:firstLine="709"/>
        <w:jc w:val="both"/>
        <w:rPr>
          <w:i/>
        </w:rPr>
      </w:pPr>
      <w:r w:rsidRPr="00CB1B2D">
        <w:rPr>
          <w:i/>
        </w:rPr>
        <w:t xml:space="preserve">- </w:t>
      </w:r>
      <w:r>
        <w:rPr>
          <w:i/>
        </w:rPr>
        <w:t xml:space="preserve">įkainiai, </w:t>
      </w:r>
      <w:r w:rsidRPr="00C94266">
        <w:rPr>
          <w:i/>
        </w:rPr>
        <w:t>kainos</w:t>
      </w:r>
      <w:r>
        <w:rPr>
          <w:i/>
        </w:rPr>
        <w:t xml:space="preserve"> </w:t>
      </w:r>
      <w:r w:rsidRPr="00C94266">
        <w:rPr>
          <w:i/>
        </w:rPr>
        <w:t>pasiūlyme nurodom</w:t>
      </w:r>
      <w:r>
        <w:rPr>
          <w:i/>
        </w:rPr>
        <w:t>os</w:t>
      </w:r>
      <w:r w:rsidRPr="00C94266">
        <w:rPr>
          <w:i/>
        </w:rPr>
        <w:t xml:space="preserve"> </w:t>
      </w:r>
      <w:r w:rsidRPr="00C94266">
        <w:rPr>
          <w:b/>
          <w:i/>
        </w:rPr>
        <w:t>paliekant du skaitmenis po kablelio</w:t>
      </w:r>
      <w:r w:rsidRPr="00CB1B2D">
        <w:rPr>
          <w:i/>
        </w:rPr>
        <w:t>;</w:t>
      </w:r>
    </w:p>
    <w:p w14:paraId="4E1B6C30" w14:textId="77777777" w:rsidR="008144DD" w:rsidRPr="00CB1B2D" w:rsidRDefault="008144DD" w:rsidP="008144DD">
      <w:pPr>
        <w:widowControl w:val="0"/>
        <w:ind w:firstLine="709"/>
        <w:jc w:val="both"/>
        <w:rPr>
          <w:i/>
        </w:rPr>
      </w:pPr>
      <w:r w:rsidRPr="00CB1B2D">
        <w:t xml:space="preserve">- </w:t>
      </w:r>
      <w:r>
        <w:rPr>
          <w:bCs/>
          <w:i/>
          <w:iCs/>
        </w:rPr>
        <w:t>p</w:t>
      </w:r>
      <w:r w:rsidRPr="00351BFF">
        <w:rPr>
          <w:bCs/>
          <w:i/>
          <w:iCs/>
        </w:rPr>
        <w:t>reliminari pasiūlymo kaina</w:t>
      </w:r>
      <w:r w:rsidRPr="00CB1B2D">
        <w:rPr>
          <w:i/>
          <w:iCs/>
        </w:rPr>
        <w:t xml:space="preserve"> turi atitikti jos sudėtinių dalių sumą;</w:t>
      </w:r>
    </w:p>
    <w:p w14:paraId="0D125F42" w14:textId="77777777" w:rsidR="008144DD" w:rsidRDefault="008144DD" w:rsidP="008144DD">
      <w:pPr>
        <w:widowControl w:val="0"/>
        <w:ind w:firstLine="709"/>
        <w:jc w:val="both"/>
        <w:rPr>
          <w:i/>
        </w:rPr>
      </w:pPr>
      <w:r w:rsidRPr="00CB1B2D">
        <w:rPr>
          <w:i/>
        </w:rPr>
        <w:t xml:space="preserve">- </w:t>
      </w:r>
      <w:r w:rsidRPr="006E4DCF">
        <w:rPr>
          <w:i/>
        </w:rPr>
        <w:t xml:space="preserve">tais atvejais, kai pagal galiojančius teisės aktus tiekėjui nereikia mokėti PVM, jis </w:t>
      </w:r>
      <w:r>
        <w:rPr>
          <w:i/>
        </w:rPr>
        <w:t xml:space="preserve">įkainius, kainas </w:t>
      </w:r>
      <w:r w:rsidRPr="006E4DCF">
        <w:rPr>
          <w:i/>
        </w:rPr>
        <w:t>nurodo be PVM ir nurodo priežastis, dėl kurių PVM nemoka</w:t>
      </w:r>
      <w:r w:rsidRPr="00CB1B2D">
        <w:rPr>
          <w:i/>
        </w:rPr>
        <w:t>;</w:t>
      </w:r>
    </w:p>
    <w:p w14:paraId="14DD1715" w14:textId="77777777" w:rsidR="008144DD" w:rsidRDefault="008144DD" w:rsidP="008144DD">
      <w:pPr>
        <w:widowControl w:val="0"/>
        <w:ind w:firstLine="709"/>
        <w:jc w:val="both"/>
        <w:rPr>
          <w:i/>
        </w:rPr>
      </w:pPr>
      <w:r>
        <w:rPr>
          <w:i/>
        </w:rPr>
        <w:t xml:space="preserve">- </w:t>
      </w:r>
      <w:r>
        <w:rPr>
          <w:i/>
          <w:iCs/>
        </w:rPr>
        <w:t>t</w:t>
      </w:r>
      <w:r w:rsidRPr="004B6EFE">
        <w:rPr>
          <w:i/>
          <w:iCs/>
        </w:rPr>
        <w:t xml:space="preserve">iekėjas, teikdamas pasiūlymą, turi įsivertinti atvejus, kad </w:t>
      </w:r>
      <w:r>
        <w:rPr>
          <w:i/>
          <w:iCs/>
        </w:rPr>
        <w:t>S</w:t>
      </w:r>
      <w:r w:rsidRPr="004B6EFE">
        <w:rPr>
          <w:i/>
          <w:iCs/>
        </w:rPr>
        <w:t xml:space="preserve">utarties vykdymo metu dėl nuo </w:t>
      </w:r>
      <w:r>
        <w:rPr>
          <w:i/>
          <w:iCs/>
        </w:rPr>
        <w:t>Perkančiosios organizacijos</w:t>
      </w:r>
      <w:r w:rsidRPr="004B6EFE">
        <w:rPr>
          <w:i/>
          <w:iCs/>
        </w:rPr>
        <w:t xml:space="preserve"> nepriklausančių aplinkybių tiekėjui gali atsirasti pareiga mokėti PVM tarifą (pvz. pasikeičia  tiekėjo veikla, tampa PVM mokėtoju ir pan.),</w:t>
      </w:r>
      <w:r>
        <w:rPr>
          <w:i/>
          <w:iCs/>
        </w:rPr>
        <w:t xml:space="preserve"> </w:t>
      </w:r>
      <w:r w:rsidRPr="004B6EFE">
        <w:rPr>
          <w:i/>
          <w:iCs/>
        </w:rPr>
        <w:t xml:space="preserve">tokiu atveju – vykdant </w:t>
      </w:r>
      <w:r>
        <w:rPr>
          <w:i/>
          <w:iCs/>
        </w:rPr>
        <w:t>S</w:t>
      </w:r>
      <w:r w:rsidRPr="004B6EFE">
        <w:rPr>
          <w:i/>
          <w:iCs/>
        </w:rPr>
        <w:t xml:space="preserve">utartį, </w:t>
      </w:r>
      <w:r>
        <w:rPr>
          <w:i/>
          <w:iCs/>
        </w:rPr>
        <w:t>S</w:t>
      </w:r>
      <w:r w:rsidRPr="004B6EFE">
        <w:rPr>
          <w:i/>
          <w:iCs/>
        </w:rPr>
        <w:t>utartie</w:t>
      </w:r>
      <w:r>
        <w:rPr>
          <w:i/>
          <w:iCs/>
        </w:rPr>
        <w:t xml:space="preserve">s įkainiai, kaina </w:t>
      </w:r>
      <w:r w:rsidRPr="004B6EFE">
        <w:rPr>
          <w:i/>
          <w:iCs/>
        </w:rPr>
        <w:t>nebus keičiam</w:t>
      </w:r>
      <w:r>
        <w:rPr>
          <w:i/>
          <w:iCs/>
        </w:rPr>
        <w:t>i</w:t>
      </w:r>
      <w:r>
        <w:t>;</w:t>
      </w:r>
    </w:p>
    <w:p w14:paraId="00CB4BA3" w14:textId="77777777" w:rsidR="008144DD" w:rsidRPr="009432D6" w:rsidRDefault="008144DD" w:rsidP="008144DD">
      <w:pPr>
        <w:tabs>
          <w:tab w:val="left" w:pos="1260"/>
          <w:tab w:val="left" w:pos="10490"/>
        </w:tabs>
        <w:ind w:firstLine="709"/>
        <w:contextualSpacing/>
        <w:jc w:val="both"/>
        <w:rPr>
          <w:i/>
          <w:lang w:eastAsia="lt-LT"/>
        </w:rPr>
      </w:pPr>
      <w:r w:rsidRPr="009432D6">
        <w:rPr>
          <w:i/>
        </w:rPr>
        <w:t xml:space="preserve">- </w:t>
      </w:r>
      <w:r w:rsidRPr="009432D6">
        <w:rPr>
          <w:i/>
          <w:lang w:eastAsia="lt-LT"/>
        </w:rPr>
        <w:t>bendroji techninio ar techninio darbo projekto ekspertizė apima visas sudėtines projekto dalis</w:t>
      </w:r>
      <w:r>
        <w:rPr>
          <w:i/>
          <w:lang w:eastAsia="lt-LT"/>
        </w:rPr>
        <w:t xml:space="preserve">, </w:t>
      </w:r>
      <w:r w:rsidRPr="009432D6">
        <w:rPr>
          <w:i/>
          <w:lang w:eastAsia="lt-LT"/>
        </w:rPr>
        <w:t xml:space="preserve">išskyrus branduolinės energetikos objektų statinius, naftos ir dujų gavybos statinius (sausumoje ir jūroje); </w:t>
      </w:r>
    </w:p>
    <w:p w14:paraId="122158E0" w14:textId="77777777" w:rsidR="008144DD" w:rsidRPr="00297806" w:rsidRDefault="008144DD" w:rsidP="008144DD">
      <w:pPr>
        <w:tabs>
          <w:tab w:val="left" w:pos="1260"/>
          <w:tab w:val="left" w:pos="10490"/>
        </w:tabs>
        <w:ind w:firstLine="709"/>
        <w:contextualSpacing/>
        <w:jc w:val="both"/>
        <w:rPr>
          <w:i/>
          <w:lang w:eastAsia="lt-LT"/>
        </w:rPr>
      </w:pPr>
      <w:r w:rsidRPr="002C7ECE">
        <w:rPr>
          <w:i/>
          <w:lang w:eastAsia="lt-LT"/>
        </w:rPr>
        <w:t xml:space="preserve">- po paslaugų </w:t>
      </w:r>
      <w:r>
        <w:rPr>
          <w:i/>
          <w:lang w:eastAsia="lt-LT"/>
        </w:rPr>
        <w:t xml:space="preserve">suteikimo </w:t>
      </w:r>
      <w:r w:rsidRPr="002C7ECE">
        <w:rPr>
          <w:i/>
          <w:lang w:eastAsia="lt-LT"/>
        </w:rPr>
        <w:t>atsiradus poreikiui</w:t>
      </w:r>
      <w:r>
        <w:rPr>
          <w:i/>
          <w:lang w:eastAsia="lt-LT"/>
        </w:rPr>
        <w:t xml:space="preserve"> </w:t>
      </w:r>
      <w:r w:rsidRPr="002C7ECE">
        <w:rPr>
          <w:i/>
          <w:lang w:eastAsia="lt-LT"/>
        </w:rPr>
        <w:t>tikslinti išduotą bendrosios ekspertizės aktą dėl neesminių pakeitimų (pvz. tikslinant bendrųjų rodiklių lentel</w:t>
      </w:r>
      <w:r>
        <w:rPr>
          <w:i/>
          <w:lang w:eastAsia="lt-LT"/>
        </w:rPr>
        <w:t>ę, kai nesikeičia projekto sprendinių apimtis ir pan.</w:t>
      </w:r>
      <w:r w:rsidRPr="002C7ECE">
        <w:rPr>
          <w:i/>
          <w:lang w:eastAsia="lt-LT"/>
        </w:rPr>
        <w:t xml:space="preserve">), bendrosios ekspertizės aktas </w:t>
      </w:r>
      <w:r>
        <w:rPr>
          <w:i/>
          <w:lang w:eastAsia="lt-LT"/>
        </w:rPr>
        <w:t xml:space="preserve">pagal poreikį </w:t>
      </w:r>
      <w:r w:rsidRPr="002C7ECE">
        <w:rPr>
          <w:i/>
          <w:lang w:eastAsia="lt-LT"/>
        </w:rPr>
        <w:t>tikslinamas be papildomo užmokesčio.</w:t>
      </w:r>
    </w:p>
    <w:p w14:paraId="245B46BF" w14:textId="4BDD392E" w:rsidR="008144DD" w:rsidRPr="00CB1B2D" w:rsidRDefault="008144DD" w:rsidP="008144DD">
      <w:pPr>
        <w:tabs>
          <w:tab w:val="left" w:pos="10490"/>
        </w:tabs>
        <w:ind w:firstLine="709"/>
        <w:jc w:val="both"/>
        <w:rPr>
          <w:rFonts w:eastAsia="Calibri"/>
          <w:b/>
          <w:i/>
          <w:iCs/>
        </w:rPr>
      </w:pPr>
      <w:r w:rsidRPr="00CB1B2D">
        <w:rPr>
          <w:rFonts w:eastAsia="Calibri"/>
          <w:b/>
          <w:i/>
          <w:iCs/>
          <w:vertAlign w:val="superscript"/>
        </w:rPr>
        <w:t>*</w:t>
      </w:r>
      <w:r w:rsidRPr="00CB1B2D">
        <w:rPr>
          <w:rFonts w:eastAsia="Calibri"/>
          <w:b/>
          <w:i/>
          <w:iCs/>
        </w:rPr>
        <w:t xml:space="preserve"> nuo tinkamai parengto projekto (ekspertizės aktas su </w:t>
      </w:r>
      <w:r>
        <w:rPr>
          <w:rFonts w:eastAsia="Calibri"/>
          <w:b/>
          <w:i/>
          <w:iCs/>
        </w:rPr>
        <w:t xml:space="preserve">teigiama </w:t>
      </w:r>
      <w:r w:rsidRPr="00CB1B2D">
        <w:rPr>
          <w:rFonts w:eastAsia="Calibri"/>
          <w:b/>
          <w:i/>
          <w:iCs/>
        </w:rPr>
        <w:t>išvada, kurioje nurodyta, kad projektą rekomenduojama tvirtinti) suvestinės statybos kainos</w:t>
      </w:r>
      <w:r w:rsidR="00524BCD">
        <w:rPr>
          <w:rFonts w:eastAsia="Calibri"/>
          <w:b/>
          <w:i/>
          <w:iCs/>
        </w:rPr>
        <w:t>;</w:t>
      </w:r>
      <w:r w:rsidRPr="00CB1B2D">
        <w:rPr>
          <w:rFonts w:eastAsia="Calibri"/>
          <w:b/>
          <w:i/>
          <w:iCs/>
        </w:rPr>
        <w:t xml:space="preserve"> </w:t>
      </w:r>
    </w:p>
    <w:p w14:paraId="5CB5C34C" w14:textId="495744C2" w:rsidR="008144DD" w:rsidRPr="001A21D4" w:rsidRDefault="008144DD" w:rsidP="008144DD">
      <w:pPr>
        <w:autoSpaceDE w:val="0"/>
        <w:autoSpaceDN w:val="0"/>
        <w:adjustRightInd w:val="0"/>
        <w:ind w:firstLine="709"/>
        <w:jc w:val="both"/>
        <w:rPr>
          <w:b/>
          <w:i/>
          <w:iCs/>
        </w:rPr>
      </w:pPr>
      <w:r w:rsidRPr="00CB1B2D">
        <w:rPr>
          <w:rFonts w:eastAsia="Calibri"/>
          <w:b/>
          <w:i/>
          <w:iCs/>
          <w:vertAlign w:val="superscript"/>
        </w:rPr>
        <w:t>**</w:t>
      </w:r>
      <w:r w:rsidRPr="00CB1B2D">
        <w:rPr>
          <w:rFonts w:eastAsia="Calibri"/>
          <w:b/>
          <w:i/>
          <w:iCs/>
        </w:rPr>
        <w:t xml:space="preserve"> </w:t>
      </w:r>
      <w:r w:rsidRPr="00CB1B2D">
        <w:rPr>
          <w:b/>
          <w:i/>
          <w:iCs/>
        </w:rPr>
        <w:t xml:space="preserve">nurodyti </w:t>
      </w:r>
      <w:r>
        <w:rPr>
          <w:b/>
          <w:i/>
          <w:iCs/>
        </w:rPr>
        <w:t xml:space="preserve">paslaugų </w:t>
      </w:r>
      <w:r w:rsidRPr="00CB1B2D">
        <w:rPr>
          <w:b/>
          <w:i/>
          <w:iCs/>
        </w:rPr>
        <w:t>kiekiai yra preliminarūs</w:t>
      </w:r>
      <w:r w:rsidRPr="001A21D4">
        <w:rPr>
          <w:b/>
          <w:i/>
        </w:rPr>
        <w:t xml:space="preserve"> </w:t>
      </w:r>
      <w:r w:rsidRPr="002707DF">
        <w:rPr>
          <w:b/>
          <w:i/>
        </w:rPr>
        <w:t>lyginamieji</w:t>
      </w:r>
      <w:r w:rsidRPr="00CB1B2D">
        <w:rPr>
          <w:b/>
          <w:i/>
          <w:iCs/>
        </w:rPr>
        <w:t xml:space="preserve">, </w:t>
      </w:r>
      <w:r w:rsidRPr="002707DF">
        <w:rPr>
          <w:b/>
          <w:i/>
        </w:rPr>
        <w:t xml:space="preserve">jie naudojami tik pasiūlymų </w:t>
      </w:r>
      <w:r>
        <w:rPr>
          <w:b/>
          <w:i/>
        </w:rPr>
        <w:t xml:space="preserve">palyginimui </w:t>
      </w:r>
      <w:r w:rsidRPr="002707DF">
        <w:rPr>
          <w:b/>
          <w:i/>
        </w:rPr>
        <w:t>ir nebus laikomi maksimaliais</w:t>
      </w:r>
      <w:r w:rsidRPr="00CB1B2D">
        <w:rPr>
          <w:b/>
          <w:i/>
          <w:iCs/>
        </w:rPr>
        <w:t xml:space="preserve">. Sutarties vykdymo metu preliminarūs perkamų </w:t>
      </w:r>
      <w:r>
        <w:rPr>
          <w:b/>
          <w:i/>
          <w:iCs/>
        </w:rPr>
        <w:t>paslaugų</w:t>
      </w:r>
      <w:r w:rsidRPr="00CB1B2D">
        <w:rPr>
          <w:b/>
          <w:i/>
          <w:iCs/>
        </w:rPr>
        <w:t xml:space="preserve"> kiekiai pagal Perkančiosios organizacijos poreikį gali būti mažinami arba didinami. </w:t>
      </w:r>
      <w:r w:rsidRPr="001A21D4">
        <w:rPr>
          <w:i/>
          <w:iCs/>
        </w:rPr>
        <w:t>Minimaliai paslaugų bus užsakoma už 150 000,00 Eur su PVM (arba 123 966,94 Eur be PVM, jei tiekėjas yra ne PVM mokėtojas ar paslaugos neapmokestinamos PVM, ar dėl kitų priežasčių, dėl kurių Perkančiosios organizacijos galutinė tiekėjui mokėtina suma bus be PVM).</w:t>
      </w:r>
      <w:r>
        <w:rPr>
          <w:i/>
          <w:iCs/>
        </w:rPr>
        <w:t xml:space="preserve"> </w:t>
      </w:r>
      <w:r w:rsidRPr="001A21D4">
        <w:rPr>
          <w:b/>
          <w:bCs/>
          <w:i/>
          <w:iCs/>
        </w:rPr>
        <w:t>Maksimaliai paslaugų gali būti užsakoma už ne daugiau kaip 302 500,00 Eur su PVM</w:t>
      </w:r>
      <w:r w:rsidRPr="001A21D4">
        <w:rPr>
          <w:i/>
          <w:iCs/>
        </w:rPr>
        <w:t xml:space="preserve"> (arba 250 000,00 Eur be PVM, </w:t>
      </w:r>
      <w:r w:rsidRPr="001A21D4">
        <w:rPr>
          <w:bCs/>
          <w:i/>
          <w:iCs/>
        </w:rPr>
        <w:t xml:space="preserve">jei tiekėjas yra ne PVM mokėtojas ar paslaugos neapmokestinamos PVM, ar dėl kitų priežasčių, dėl kurių Perkančiosios organizacijos galutinė tiekėjui mokėtina suma </w:t>
      </w:r>
      <w:r w:rsidRPr="003F2730">
        <w:rPr>
          <w:bCs/>
          <w:i/>
          <w:iCs/>
        </w:rPr>
        <w:t>bus be PVM</w:t>
      </w:r>
      <w:r w:rsidRPr="003F2730">
        <w:rPr>
          <w:i/>
          <w:iCs/>
        </w:rPr>
        <w:t xml:space="preserve">), </w:t>
      </w:r>
      <w:r w:rsidRPr="003F2730">
        <w:rPr>
          <w:b/>
          <w:i/>
          <w:iCs/>
          <w:color w:val="000000" w:themeColor="text1"/>
        </w:rPr>
        <w:t>tiekėjų pasiūlymų kainos negali viršyti šios sumos, ją viršijantys pasiūlymai bus laikomi nepriimtinais ir bus atmetami</w:t>
      </w:r>
      <w:r w:rsidR="00524BCD">
        <w:rPr>
          <w:b/>
          <w:i/>
          <w:iCs/>
          <w:color w:val="000000" w:themeColor="text1"/>
        </w:rPr>
        <w:t>;</w:t>
      </w:r>
    </w:p>
    <w:p w14:paraId="44121BC1" w14:textId="77777777" w:rsidR="008144DD" w:rsidRPr="00CB1B2D" w:rsidRDefault="008144DD" w:rsidP="008144DD">
      <w:pPr>
        <w:tabs>
          <w:tab w:val="left" w:pos="10490"/>
        </w:tabs>
        <w:ind w:firstLine="709"/>
        <w:jc w:val="both"/>
        <w:rPr>
          <w:rFonts w:eastAsia="Calibri"/>
          <w:b/>
          <w:i/>
          <w:iCs/>
        </w:rPr>
      </w:pPr>
      <w:r w:rsidRPr="00CB1B2D">
        <w:rPr>
          <w:rFonts w:eastAsia="Calibri"/>
          <w:b/>
          <w:i/>
          <w:iCs/>
          <w:vertAlign w:val="superscript"/>
        </w:rPr>
        <w:t>***</w:t>
      </w:r>
      <w:r>
        <w:rPr>
          <w:rFonts w:eastAsia="Calibri"/>
          <w:b/>
          <w:i/>
          <w:iCs/>
          <w:vertAlign w:val="superscript"/>
        </w:rPr>
        <w:t xml:space="preserve"> </w:t>
      </w:r>
      <w:r w:rsidRPr="00EA2351">
        <w:rPr>
          <w:rFonts w:eastAsia="Calibri"/>
          <w:b/>
          <w:i/>
          <w:iCs/>
        </w:rPr>
        <w:t>tiekėjo</w:t>
      </w:r>
      <w:r>
        <w:rPr>
          <w:rFonts w:eastAsia="Calibri"/>
          <w:b/>
          <w:i/>
          <w:iCs/>
          <w:vertAlign w:val="superscript"/>
        </w:rPr>
        <w:t xml:space="preserve"> </w:t>
      </w:r>
      <w:r>
        <w:rPr>
          <w:rFonts w:eastAsia="Calibri"/>
          <w:b/>
          <w:i/>
          <w:iCs/>
        </w:rPr>
        <w:t>galimas siūlyti m</w:t>
      </w:r>
      <w:r w:rsidRPr="00CB1B2D">
        <w:rPr>
          <w:rFonts w:eastAsia="Calibri"/>
          <w:b/>
          <w:i/>
          <w:iCs/>
        </w:rPr>
        <w:t>aksimal</w:t>
      </w:r>
      <w:r>
        <w:rPr>
          <w:rFonts w:eastAsia="Calibri"/>
          <w:b/>
          <w:i/>
          <w:iCs/>
        </w:rPr>
        <w:t>us</w:t>
      </w:r>
      <w:r w:rsidRPr="00CB1B2D">
        <w:rPr>
          <w:rFonts w:eastAsia="Calibri"/>
          <w:b/>
          <w:i/>
          <w:iCs/>
        </w:rPr>
        <w:t xml:space="preserve"> perkamos paslaugos įkain</w:t>
      </w:r>
      <w:r>
        <w:rPr>
          <w:rFonts w:eastAsia="Calibri"/>
          <w:b/>
          <w:i/>
          <w:iCs/>
        </w:rPr>
        <w:t xml:space="preserve">is Eur </w:t>
      </w:r>
      <w:r w:rsidRPr="00EA2351">
        <w:rPr>
          <w:b/>
          <w:bCs/>
          <w:i/>
          <w:iCs/>
        </w:rPr>
        <w:t>su PVM</w:t>
      </w:r>
      <w:r>
        <w:rPr>
          <w:rFonts w:eastAsia="Calibri"/>
          <w:b/>
          <w:i/>
          <w:iCs/>
        </w:rPr>
        <w:t>.</w:t>
      </w:r>
    </w:p>
    <w:p w14:paraId="05BF94E2" w14:textId="77777777" w:rsidR="008144DD" w:rsidRDefault="008144DD" w:rsidP="008144DD">
      <w:pPr>
        <w:widowControl w:val="0"/>
        <w:ind w:firstLine="709"/>
        <w:jc w:val="both"/>
      </w:pPr>
    </w:p>
    <w:p w14:paraId="21BF4672" w14:textId="77777777" w:rsidR="008144DD" w:rsidRPr="003E729B" w:rsidRDefault="008144DD" w:rsidP="008144DD">
      <w:pPr>
        <w:widowControl w:val="0"/>
        <w:ind w:firstLine="709"/>
        <w:jc w:val="both"/>
      </w:pPr>
      <w:r>
        <w:t xml:space="preserve">Teikdami šį </w:t>
      </w:r>
      <w:r w:rsidRPr="003E729B">
        <w:t>pasiūlymą mes patvirtiname, kad siūlomos paslaugos visiškai atitinka pirkimo dokumentuose nurodytus reikalavimus, į mūsų siūlom</w:t>
      </w:r>
      <w:r>
        <w:t>us</w:t>
      </w:r>
      <w:r w:rsidRPr="003E729B">
        <w:t xml:space="preserve"> įkain</w:t>
      </w:r>
      <w:r>
        <w:t>ius į</w:t>
      </w:r>
      <w:r w:rsidRPr="003E729B">
        <w:t>sk</w:t>
      </w:r>
      <w:r w:rsidRPr="00E87F8C">
        <w:t xml:space="preserve">aičiuotos visos išlaidos ir visi mokesčiai ir mes prisiimame </w:t>
      </w:r>
      <w:r w:rsidRPr="003E729B">
        <w:t>riziką už visas išlaidas, kurias, teikdami pasiūlymą ir laikydamiesi pirkimo dokumentuose nustatytų reikalavimų, privalėjome įskaičiuoti į pasiūlymo įkain</w:t>
      </w:r>
      <w:r>
        <w:t>ius</w:t>
      </w:r>
      <w:r w:rsidRPr="003E729B">
        <w:t>.</w:t>
      </w:r>
    </w:p>
    <w:p w14:paraId="41FE3A90" w14:textId="77777777" w:rsidR="008144DD" w:rsidRDefault="008144DD" w:rsidP="008144DD">
      <w:pPr>
        <w:widowControl w:val="0"/>
        <w:ind w:firstLine="709"/>
        <w:jc w:val="both"/>
        <w:rPr>
          <w:b/>
        </w:rPr>
      </w:pPr>
    </w:p>
    <w:p w14:paraId="5119742A" w14:textId="77777777" w:rsidR="008144DD" w:rsidRDefault="008144DD" w:rsidP="008144DD">
      <w:pPr>
        <w:widowControl w:val="0"/>
        <w:ind w:firstLine="709"/>
        <w:jc w:val="both"/>
        <w:rPr>
          <w:b/>
        </w:rPr>
      </w:pPr>
      <w:r w:rsidRPr="003E729B">
        <w:rPr>
          <w:b/>
        </w:rPr>
        <w:t xml:space="preserve">Sutartyje nustatomas kainos apskaičiavimo būdas – </w:t>
      </w:r>
      <w:r w:rsidRPr="00AD4E79">
        <w:rPr>
          <w:b/>
        </w:rPr>
        <w:t>fiksuoti įkainiai</w:t>
      </w:r>
      <w:r>
        <w:rPr>
          <w:b/>
        </w:rPr>
        <w:t>.</w:t>
      </w:r>
    </w:p>
    <w:p w14:paraId="588A3E88" w14:textId="77777777" w:rsidR="008144DD" w:rsidRPr="003E729B" w:rsidRDefault="008144DD" w:rsidP="008144DD">
      <w:pPr>
        <w:widowControl w:val="0"/>
        <w:ind w:firstLine="709"/>
        <w:jc w:val="both"/>
        <w:rPr>
          <w:b/>
        </w:rPr>
      </w:pPr>
    </w:p>
    <w:tbl>
      <w:tblPr>
        <w:tblW w:w="9639" w:type="dxa"/>
        <w:tblLayout w:type="fixed"/>
        <w:tblLook w:val="01E0" w:firstRow="1" w:lastRow="1" w:firstColumn="1" w:lastColumn="1" w:noHBand="0" w:noVBand="0"/>
      </w:tblPr>
      <w:tblGrid>
        <w:gridCol w:w="9639"/>
      </w:tblGrid>
      <w:tr w:rsidR="008144DD" w:rsidRPr="0086368F" w14:paraId="647C2FB5" w14:textId="77777777" w:rsidTr="00B30D08">
        <w:trPr>
          <w:trHeight w:val="324"/>
        </w:trPr>
        <w:tc>
          <w:tcPr>
            <w:tcW w:w="9639" w:type="dxa"/>
          </w:tcPr>
          <w:p w14:paraId="4A8DC7FD" w14:textId="77777777" w:rsidR="008144DD" w:rsidRPr="0086368F" w:rsidRDefault="008144DD" w:rsidP="00B30D08">
            <w:pPr>
              <w:widowControl w:val="0"/>
              <w:ind w:firstLine="605"/>
              <w:jc w:val="both"/>
            </w:pPr>
            <w:r w:rsidRPr="0086368F">
              <w:t xml:space="preserve">Ši teikiamame pasiūlyme </w:t>
            </w:r>
            <w:r w:rsidRPr="00FF0333">
              <w:t xml:space="preserve">nurodyta informacija yra konfidenciali </w:t>
            </w:r>
            <w:r w:rsidRPr="00FF0333">
              <w:rPr>
                <w:i/>
              </w:rPr>
              <w:t>(detaliau apie konfidencialią informaciją žiūrėti sąlygų 33 punkte</w:t>
            </w:r>
            <w:r w:rsidRPr="00FF0333">
              <w:t>):</w:t>
            </w:r>
          </w:p>
          <w:tbl>
            <w:tblPr>
              <w:tblW w:w="95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0"/>
              <w:gridCol w:w="4572"/>
              <w:gridCol w:w="4392"/>
            </w:tblGrid>
            <w:tr w:rsidR="008144DD" w:rsidRPr="0086368F" w14:paraId="0ABB2358" w14:textId="77777777" w:rsidTr="00B30D08">
              <w:trPr>
                <w:trHeight w:val="591"/>
              </w:trPr>
              <w:tc>
                <w:tcPr>
                  <w:tcW w:w="560" w:type="dxa"/>
                  <w:tcBorders>
                    <w:top w:val="single" w:sz="4" w:space="0" w:color="auto"/>
                    <w:left w:val="single" w:sz="4" w:space="0" w:color="auto"/>
                    <w:bottom w:val="single" w:sz="4" w:space="0" w:color="auto"/>
                    <w:right w:val="single" w:sz="4" w:space="0" w:color="auto"/>
                  </w:tcBorders>
                </w:tcPr>
                <w:p w14:paraId="3C3E13EB" w14:textId="77777777" w:rsidR="008144DD" w:rsidRPr="0086368F" w:rsidRDefault="008144DD" w:rsidP="00B30D08">
                  <w:pPr>
                    <w:widowControl w:val="0"/>
                  </w:pPr>
                  <w:r w:rsidRPr="0086368F">
                    <w:t>Eil. Nr.</w:t>
                  </w:r>
                </w:p>
              </w:tc>
              <w:tc>
                <w:tcPr>
                  <w:tcW w:w="4572" w:type="dxa"/>
                  <w:tcBorders>
                    <w:top w:val="single" w:sz="4" w:space="0" w:color="auto"/>
                    <w:left w:val="single" w:sz="4" w:space="0" w:color="auto"/>
                    <w:bottom w:val="single" w:sz="4" w:space="0" w:color="auto"/>
                    <w:right w:val="single" w:sz="4" w:space="0" w:color="auto"/>
                  </w:tcBorders>
                  <w:vAlign w:val="center"/>
                </w:tcPr>
                <w:p w14:paraId="348F0480" w14:textId="77777777" w:rsidR="008144DD" w:rsidRPr="0086368F" w:rsidRDefault="008144DD" w:rsidP="00B30D08">
                  <w:pPr>
                    <w:widowControl w:val="0"/>
                    <w:jc w:val="center"/>
                  </w:pPr>
                  <w:r w:rsidRPr="0086368F">
                    <w:t xml:space="preserve">Pateikto dokumento (ar jo dalies) pavadinimas (rekomenduojama pavadinime </w:t>
                  </w:r>
                  <w:r w:rsidRPr="0086368F">
                    <w:lastRenderedPageBreak/>
                    <w:t>vartoti žodį „Konfidencialu“)</w:t>
                  </w:r>
                </w:p>
              </w:tc>
              <w:tc>
                <w:tcPr>
                  <w:tcW w:w="4392" w:type="dxa"/>
                  <w:tcBorders>
                    <w:top w:val="single" w:sz="4" w:space="0" w:color="auto"/>
                    <w:left w:val="single" w:sz="4" w:space="0" w:color="auto"/>
                    <w:bottom w:val="single" w:sz="4" w:space="0" w:color="auto"/>
                    <w:right w:val="single" w:sz="4" w:space="0" w:color="auto"/>
                  </w:tcBorders>
                  <w:vAlign w:val="center"/>
                </w:tcPr>
                <w:p w14:paraId="6DAC6C14" w14:textId="77777777" w:rsidR="008144DD" w:rsidRPr="0086368F" w:rsidRDefault="008144DD" w:rsidP="00B30D08">
                  <w:pPr>
                    <w:widowControl w:val="0"/>
                    <w:jc w:val="center"/>
                  </w:pPr>
                  <w:r w:rsidRPr="0086368F">
                    <w:lastRenderedPageBreak/>
                    <w:t xml:space="preserve">Nurodytos konfidencialios informacijos pagrindimas (paaiškinimas, kuo remiantis </w:t>
                  </w:r>
                  <w:r w:rsidRPr="0086368F">
                    <w:lastRenderedPageBreak/>
                    <w:t>nurodytas dokumentas ar jo dalis yra konfidencialūs)</w:t>
                  </w:r>
                </w:p>
              </w:tc>
            </w:tr>
            <w:tr w:rsidR="008144DD" w:rsidRPr="0086368F" w14:paraId="501A8F21" w14:textId="77777777" w:rsidTr="00B30D08">
              <w:trPr>
                <w:trHeight w:val="158"/>
              </w:trPr>
              <w:tc>
                <w:tcPr>
                  <w:tcW w:w="560" w:type="dxa"/>
                  <w:tcBorders>
                    <w:top w:val="single" w:sz="4" w:space="0" w:color="auto"/>
                    <w:left w:val="single" w:sz="4" w:space="0" w:color="auto"/>
                    <w:bottom w:val="single" w:sz="4" w:space="0" w:color="auto"/>
                    <w:right w:val="single" w:sz="4" w:space="0" w:color="auto"/>
                  </w:tcBorders>
                </w:tcPr>
                <w:p w14:paraId="4847A5FC" w14:textId="77777777" w:rsidR="008144DD" w:rsidRPr="0086368F" w:rsidRDefault="008144DD" w:rsidP="00B30D08">
                  <w:pPr>
                    <w:widowControl w:val="0"/>
                  </w:pPr>
                </w:p>
              </w:tc>
              <w:tc>
                <w:tcPr>
                  <w:tcW w:w="4572" w:type="dxa"/>
                  <w:tcBorders>
                    <w:top w:val="single" w:sz="4" w:space="0" w:color="auto"/>
                    <w:left w:val="single" w:sz="4" w:space="0" w:color="auto"/>
                    <w:bottom w:val="single" w:sz="4" w:space="0" w:color="auto"/>
                    <w:right w:val="single" w:sz="4" w:space="0" w:color="auto"/>
                  </w:tcBorders>
                </w:tcPr>
                <w:p w14:paraId="7FB7852B" w14:textId="77777777" w:rsidR="008144DD" w:rsidRPr="0086368F" w:rsidRDefault="008144DD" w:rsidP="00B30D08">
                  <w:pPr>
                    <w:widowControl w:val="0"/>
                  </w:pPr>
                </w:p>
              </w:tc>
              <w:tc>
                <w:tcPr>
                  <w:tcW w:w="4392" w:type="dxa"/>
                  <w:tcBorders>
                    <w:top w:val="single" w:sz="4" w:space="0" w:color="auto"/>
                    <w:left w:val="single" w:sz="4" w:space="0" w:color="auto"/>
                    <w:bottom w:val="single" w:sz="4" w:space="0" w:color="auto"/>
                    <w:right w:val="single" w:sz="4" w:space="0" w:color="auto"/>
                  </w:tcBorders>
                </w:tcPr>
                <w:p w14:paraId="3E7CAD8B" w14:textId="77777777" w:rsidR="008144DD" w:rsidRPr="0086368F" w:rsidRDefault="008144DD" w:rsidP="00B30D08">
                  <w:pPr>
                    <w:widowControl w:val="0"/>
                  </w:pPr>
                </w:p>
              </w:tc>
            </w:tr>
            <w:tr w:rsidR="008144DD" w:rsidRPr="0086368F" w14:paraId="0987E44A" w14:textId="77777777" w:rsidTr="00B30D08">
              <w:trPr>
                <w:trHeight w:val="237"/>
              </w:trPr>
              <w:tc>
                <w:tcPr>
                  <w:tcW w:w="560" w:type="dxa"/>
                  <w:tcBorders>
                    <w:top w:val="single" w:sz="4" w:space="0" w:color="auto"/>
                    <w:left w:val="single" w:sz="4" w:space="0" w:color="auto"/>
                    <w:bottom w:val="single" w:sz="4" w:space="0" w:color="auto"/>
                    <w:right w:val="single" w:sz="4" w:space="0" w:color="auto"/>
                  </w:tcBorders>
                </w:tcPr>
                <w:p w14:paraId="25F1B277" w14:textId="77777777" w:rsidR="008144DD" w:rsidRPr="0086368F" w:rsidRDefault="008144DD" w:rsidP="00B30D08">
                  <w:pPr>
                    <w:widowControl w:val="0"/>
                  </w:pPr>
                </w:p>
              </w:tc>
              <w:tc>
                <w:tcPr>
                  <w:tcW w:w="4572" w:type="dxa"/>
                  <w:tcBorders>
                    <w:top w:val="single" w:sz="4" w:space="0" w:color="auto"/>
                    <w:left w:val="single" w:sz="4" w:space="0" w:color="auto"/>
                    <w:bottom w:val="single" w:sz="4" w:space="0" w:color="auto"/>
                    <w:right w:val="single" w:sz="4" w:space="0" w:color="auto"/>
                  </w:tcBorders>
                </w:tcPr>
                <w:p w14:paraId="44585207" w14:textId="77777777" w:rsidR="008144DD" w:rsidRPr="0086368F" w:rsidRDefault="008144DD" w:rsidP="00B30D08">
                  <w:pPr>
                    <w:widowControl w:val="0"/>
                  </w:pPr>
                </w:p>
              </w:tc>
              <w:tc>
                <w:tcPr>
                  <w:tcW w:w="4392" w:type="dxa"/>
                  <w:tcBorders>
                    <w:top w:val="single" w:sz="4" w:space="0" w:color="auto"/>
                    <w:left w:val="single" w:sz="4" w:space="0" w:color="auto"/>
                    <w:bottom w:val="single" w:sz="4" w:space="0" w:color="auto"/>
                    <w:right w:val="single" w:sz="4" w:space="0" w:color="auto"/>
                  </w:tcBorders>
                </w:tcPr>
                <w:p w14:paraId="0B4FA55F" w14:textId="77777777" w:rsidR="008144DD" w:rsidRPr="0086368F" w:rsidRDefault="008144DD" w:rsidP="00B30D08">
                  <w:pPr>
                    <w:widowControl w:val="0"/>
                  </w:pPr>
                </w:p>
              </w:tc>
            </w:tr>
          </w:tbl>
          <w:p w14:paraId="3D4D95E4" w14:textId="77777777" w:rsidR="008144DD" w:rsidRPr="0086368F" w:rsidRDefault="008144DD" w:rsidP="00B30D08">
            <w:pPr>
              <w:widowControl w:val="0"/>
            </w:pPr>
          </w:p>
        </w:tc>
      </w:tr>
    </w:tbl>
    <w:p w14:paraId="0B3F1178" w14:textId="77777777" w:rsidR="008144DD" w:rsidRPr="0086368F" w:rsidRDefault="008144DD" w:rsidP="008144DD">
      <w:pPr>
        <w:widowControl w:val="0"/>
        <w:ind w:firstLine="709"/>
        <w:jc w:val="both"/>
      </w:pPr>
      <w:r w:rsidRPr="0086368F">
        <w:rPr>
          <w:i/>
        </w:rPr>
        <w:lastRenderedPageBreak/>
        <w:t>Pastabos:</w:t>
      </w:r>
    </w:p>
    <w:p w14:paraId="0D8DCC7D" w14:textId="77777777" w:rsidR="008144DD" w:rsidRPr="0086368F" w:rsidRDefault="008144DD" w:rsidP="008144DD">
      <w:pPr>
        <w:widowControl w:val="0"/>
        <w:ind w:firstLine="709"/>
        <w:jc w:val="both"/>
        <w:rPr>
          <w:i/>
          <w:iCs/>
        </w:rPr>
      </w:pPr>
      <w:r w:rsidRPr="0086368F">
        <w:rPr>
          <w:i/>
          <w:iCs/>
        </w:rPr>
        <w:t>- tiekėjas, nurodantis konfidencialią informaciją, privalo vadovautis Viešųjų pirkimų įstatymo 20 straipsnio 2 dalies nuostatomis bei Viešųjų pirkimų tarnybos paaiškinimais, paskelbtais informaciniame leidinyje „Konfidencialumas viešuosiuose pirkimuose“ (</w:t>
      </w:r>
      <w:hyperlink r:id="rId6" w:history="1">
        <w:r w:rsidRPr="0086368F">
          <w:rPr>
            <w:rStyle w:val="Hipersaitas"/>
            <w:i/>
            <w:iCs/>
          </w:rPr>
          <w:t>http://www.vpt.lrv.lt/</w:t>
        </w:r>
      </w:hyperlink>
      <w:r w:rsidRPr="0086368F">
        <w:rPr>
          <w:i/>
          <w:iCs/>
        </w:rPr>
        <w:t>)</w:t>
      </w:r>
      <w:r w:rsidRPr="0086368F">
        <w:rPr>
          <w:rFonts w:eastAsia="Calibri"/>
          <w:i/>
          <w:iCs/>
        </w:rPr>
        <w:t>.</w:t>
      </w:r>
    </w:p>
    <w:p w14:paraId="13EA8B1D" w14:textId="77777777" w:rsidR="008144DD" w:rsidRPr="0086368F" w:rsidRDefault="008144DD" w:rsidP="008144DD">
      <w:pPr>
        <w:widowControl w:val="0"/>
        <w:ind w:firstLine="709"/>
        <w:jc w:val="both"/>
        <w:rPr>
          <w:i/>
          <w:iCs/>
        </w:rPr>
      </w:pPr>
      <w:r w:rsidRPr="0086368F">
        <w:rPr>
          <w:i/>
          <w:iCs/>
        </w:rPr>
        <w:t>- tiekėjas pilnai atsako už tai, kad jo pateiktame pasiūlyme nurodyta konfidenciali (neskelbtina) arba komercinę (gamybinę) paslaptį turinti informacija nepažeidžia Viešųjų pirkimų įstatyme įtvirtintų skaidrumo principų, draudžiančių nepagrįstai riboti teisę susipažinti su nekonfidencialia viešojo pirkimo informacija.</w:t>
      </w:r>
    </w:p>
    <w:p w14:paraId="27E797C0" w14:textId="77777777" w:rsidR="008144DD" w:rsidRPr="0086368F" w:rsidRDefault="008144DD" w:rsidP="008144DD">
      <w:pPr>
        <w:widowControl w:val="0"/>
        <w:ind w:firstLine="709"/>
        <w:jc w:val="both"/>
        <w:rPr>
          <w:i/>
          <w:iCs/>
        </w:rPr>
      </w:pPr>
      <w:r w:rsidRPr="0086368F">
        <w:rPr>
          <w:i/>
          <w:iCs/>
        </w:rPr>
        <w:t xml:space="preserve">- </w:t>
      </w:r>
      <w:r>
        <w:rPr>
          <w:i/>
          <w:iCs/>
        </w:rPr>
        <w:t>j</w:t>
      </w:r>
      <w:r w:rsidRPr="0086368F">
        <w:rPr>
          <w:i/>
          <w:iCs/>
        </w:rPr>
        <w:t xml:space="preserve">eigu Perkančiajai organizacijai kyla abejonių dėl tiekėjo pasiūlyme nurodytos informacijos konfidencialumo, ji privalo prašyti tiekėjo įrodyti, kodėl nurodyta informacija yra konfidenciali. Jeigu tiekėjas per Perkančiosios organizacijos nurodytą terminą, kuris negali būti trumpesnis kaip </w:t>
      </w:r>
      <w:r>
        <w:rPr>
          <w:i/>
          <w:iCs/>
        </w:rPr>
        <w:t>3</w:t>
      </w:r>
      <w:r w:rsidRPr="0086368F">
        <w:rPr>
          <w:i/>
          <w:iCs/>
        </w:rPr>
        <w:t xml:space="preserve"> darbo dienos, nepateikia tokių įrodymų arba pateikia netinkamus įrodymus, laikoma, kad tokia informacija yra nekonfidenciali.</w:t>
      </w:r>
    </w:p>
    <w:p w14:paraId="7AB56DC6" w14:textId="77777777" w:rsidR="008144DD" w:rsidRDefault="008144DD" w:rsidP="008144DD">
      <w:pPr>
        <w:widowControl w:val="0"/>
      </w:pPr>
    </w:p>
    <w:p w14:paraId="1D413AA5" w14:textId="77777777" w:rsidR="008144DD" w:rsidRPr="00C07237" w:rsidRDefault="008144DD" w:rsidP="008144DD">
      <w:pPr>
        <w:widowControl w:val="0"/>
        <w:ind w:firstLine="709"/>
        <w:jc w:val="both"/>
      </w:pPr>
      <w:r w:rsidRPr="00F82243">
        <w:t xml:space="preserve">Kartu su pasiūlymu </w:t>
      </w:r>
      <w:r w:rsidRPr="00FF0333">
        <w:t>pateikiami šie dokumentai (</w:t>
      </w:r>
      <w:r w:rsidRPr="00FF0333">
        <w:rPr>
          <w:i/>
        </w:rPr>
        <w:t>kartu su pasiūlymu pateikiami dokumentai nurodyti konkurso sąlygų aprašo 37 p</w:t>
      </w:r>
      <w:r w:rsidRPr="00FF0333">
        <w:t>.):</w:t>
      </w:r>
    </w:p>
    <w:tbl>
      <w:tblPr>
        <w:tblW w:w="952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66"/>
        <w:gridCol w:w="4566"/>
        <w:gridCol w:w="4394"/>
      </w:tblGrid>
      <w:tr w:rsidR="008144DD" w:rsidRPr="00C07237" w14:paraId="0E04F614" w14:textId="77777777" w:rsidTr="00B30D08">
        <w:trPr>
          <w:trHeight w:val="497"/>
        </w:trPr>
        <w:tc>
          <w:tcPr>
            <w:tcW w:w="566" w:type="dxa"/>
            <w:vAlign w:val="center"/>
          </w:tcPr>
          <w:p w14:paraId="6A738D34" w14:textId="77777777" w:rsidR="008144DD" w:rsidRPr="00C07237" w:rsidRDefault="008144DD" w:rsidP="00B30D08">
            <w:pPr>
              <w:widowControl w:val="0"/>
              <w:jc w:val="center"/>
            </w:pPr>
            <w:r w:rsidRPr="00C07237">
              <w:t>Eil. Nr.</w:t>
            </w:r>
          </w:p>
        </w:tc>
        <w:tc>
          <w:tcPr>
            <w:tcW w:w="4566" w:type="dxa"/>
            <w:vAlign w:val="center"/>
          </w:tcPr>
          <w:p w14:paraId="6DFCE5BF" w14:textId="77777777" w:rsidR="008144DD" w:rsidRPr="00C07237" w:rsidRDefault="008144DD" w:rsidP="00B30D08">
            <w:pPr>
              <w:widowControl w:val="0"/>
              <w:jc w:val="center"/>
            </w:pPr>
            <w:r w:rsidRPr="00C07237">
              <w:t>Pateiktų dokumentų pavadinimas</w:t>
            </w:r>
          </w:p>
        </w:tc>
        <w:tc>
          <w:tcPr>
            <w:tcW w:w="4394" w:type="dxa"/>
            <w:vAlign w:val="center"/>
          </w:tcPr>
          <w:p w14:paraId="1A06B2C5" w14:textId="77777777" w:rsidR="008144DD" w:rsidRPr="00C07237" w:rsidRDefault="008144DD" w:rsidP="00B30D08">
            <w:pPr>
              <w:widowControl w:val="0"/>
              <w:jc w:val="center"/>
            </w:pPr>
            <w:r w:rsidRPr="00C07237">
              <w:t>Dokumento puslapių skaičius</w:t>
            </w:r>
          </w:p>
        </w:tc>
      </w:tr>
      <w:tr w:rsidR="008144DD" w:rsidRPr="00C07237" w14:paraId="0C23A75A" w14:textId="77777777" w:rsidTr="00B30D08">
        <w:trPr>
          <w:trHeight w:val="208"/>
        </w:trPr>
        <w:tc>
          <w:tcPr>
            <w:tcW w:w="566" w:type="dxa"/>
          </w:tcPr>
          <w:p w14:paraId="6F610DD1" w14:textId="77777777" w:rsidR="008144DD" w:rsidRPr="00C07237" w:rsidRDefault="008144DD" w:rsidP="00B30D08">
            <w:pPr>
              <w:widowControl w:val="0"/>
            </w:pPr>
          </w:p>
        </w:tc>
        <w:tc>
          <w:tcPr>
            <w:tcW w:w="4566" w:type="dxa"/>
          </w:tcPr>
          <w:p w14:paraId="795BFFBC" w14:textId="77777777" w:rsidR="008144DD" w:rsidRPr="00C07237" w:rsidRDefault="008144DD" w:rsidP="00B30D08">
            <w:pPr>
              <w:widowControl w:val="0"/>
            </w:pPr>
          </w:p>
        </w:tc>
        <w:tc>
          <w:tcPr>
            <w:tcW w:w="4394" w:type="dxa"/>
          </w:tcPr>
          <w:p w14:paraId="596ED664" w14:textId="77777777" w:rsidR="008144DD" w:rsidRPr="00C07237" w:rsidRDefault="008144DD" w:rsidP="00B30D08">
            <w:pPr>
              <w:widowControl w:val="0"/>
            </w:pPr>
          </w:p>
        </w:tc>
      </w:tr>
      <w:tr w:rsidR="008144DD" w:rsidRPr="00C07237" w14:paraId="1DB4F145" w14:textId="77777777" w:rsidTr="00B30D08">
        <w:trPr>
          <w:trHeight w:val="208"/>
        </w:trPr>
        <w:tc>
          <w:tcPr>
            <w:tcW w:w="566" w:type="dxa"/>
          </w:tcPr>
          <w:p w14:paraId="4ED7E62F" w14:textId="77777777" w:rsidR="008144DD" w:rsidRPr="00C07237" w:rsidRDefault="008144DD" w:rsidP="00B30D08">
            <w:pPr>
              <w:widowControl w:val="0"/>
            </w:pPr>
          </w:p>
        </w:tc>
        <w:tc>
          <w:tcPr>
            <w:tcW w:w="4566" w:type="dxa"/>
          </w:tcPr>
          <w:p w14:paraId="4BA685A5" w14:textId="77777777" w:rsidR="008144DD" w:rsidRPr="00C07237" w:rsidRDefault="008144DD" w:rsidP="00B30D08">
            <w:pPr>
              <w:widowControl w:val="0"/>
            </w:pPr>
          </w:p>
        </w:tc>
        <w:tc>
          <w:tcPr>
            <w:tcW w:w="4394" w:type="dxa"/>
          </w:tcPr>
          <w:p w14:paraId="4E61EC59" w14:textId="77777777" w:rsidR="008144DD" w:rsidRPr="00C07237" w:rsidRDefault="008144DD" w:rsidP="00B30D08">
            <w:pPr>
              <w:widowControl w:val="0"/>
            </w:pPr>
          </w:p>
        </w:tc>
      </w:tr>
    </w:tbl>
    <w:p w14:paraId="41989CDD" w14:textId="77777777" w:rsidR="008144DD" w:rsidRDefault="008144DD" w:rsidP="008144DD">
      <w:pPr>
        <w:widowControl w:val="0"/>
        <w:ind w:firstLine="709"/>
        <w:jc w:val="both"/>
        <w:rPr>
          <w:b/>
        </w:rPr>
      </w:pPr>
    </w:p>
    <w:p w14:paraId="16C697FD" w14:textId="77777777" w:rsidR="008144DD" w:rsidRPr="00031EB2" w:rsidRDefault="008144DD" w:rsidP="008144DD">
      <w:pPr>
        <w:widowControl w:val="0"/>
        <w:ind w:firstLine="709"/>
        <w:jc w:val="both"/>
        <w:rPr>
          <w:b/>
        </w:rPr>
      </w:pPr>
      <w:r w:rsidRPr="007F1FE7">
        <w:rPr>
          <w:b/>
        </w:rPr>
        <w:t xml:space="preserve">Pasiūlymas galioja Perkančiosios organizacijos </w:t>
      </w:r>
      <w:r w:rsidRPr="007F1FE7">
        <w:rPr>
          <w:b/>
          <w:bCs/>
        </w:rPr>
        <w:t>pirkimo dokumentuose nurodyt</w:t>
      </w:r>
      <w:r>
        <w:rPr>
          <w:b/>
          <w:bCs/>
        </w:rPr>
        <w:t>ą</w:t>
      </w:r>
      <w:r w:rsidRPr="007F1FE7">
        <w:rPr>
          <w:b/>
          <w:bCs/>
        </w:rPr>
        <w:t xml:space="preserve"> termin</w:t>
      </w:r>
      <w:r>
        <w:rPr>
          <w:b/>
          <w:bCs/>
        </w:rPr>
        <w:t>ą</w:t>
      </w:r>
      <w:r w:rsidRPr="00E67172">
        <w:rPr>
          <w:bCs/>
        </w:rPr>
        <w:t>.</w:t>
      </w:r>
    </w:p>
    <w:p w14:paraId="5BC1863F" w14:textId="77777777" w:rsidR="008144DD" w:rsidRDefault="008144DD" w:rsidP="008144DD">
      <w:pPr>
        <w:widowControl w:val="0"/>
        <w:ind w:firstLine="709"/>
        <w:jc w:val="both"/>
      </w:pPr>
    </w:p>
    <w:p w14:paraId="2A4807B7" w14:textId="77777777" w:rsidR="008144DD" w:rsidRDefault="008144DD" w:rsidP="008144DD">
      <w:pPr>
        <w:widowControl w:val="0"/>
        <w:ind w:firstLine="709"/>
        <w:jc w:val="both"/>
      </w:pPr>
      <w:r w:rsidRPr="00031EB2">
        <w:t>Pasirašydamas CVP IS priemonėmis pateiktą pasiūlymą, patvirtinu, kad dokumentų skaitmeninės kopijos ir elektroninėmis priemonėmis pateikti duomenys yra tikri</w:t>
      </w:r>
      <w:r>
        <w:t>.</w:t>
      </w:r>
    </w:p>
    <w:p w14:paraId="285CAF61" w14:textId="77777777" w:rsidR="008144DD" w:rsidRDefault="008144DD" w:rsidP="008144DD">
      <w:pPr>
        <w:widowControl w:val="0"/>
        <w:ind w:firstLine="709"/>
        <w:jc w:val="both"/>
      </w:pPr>
    </w:p>
    <w:p w14:paraId="06C0E30D" w14:textId="77777777" w:rsidR="008144DD" w:rsidRDefault="008144DD" w:rsidP="008144DD">
      <w:pPr>
        <w:widowControl w:val="0"/>
        <w:ind w:firstLine="709"/>
        <w:jc w:val="both"/>
      </w:pPr>
    </w:p>
    <w:tbl>
      <w:tblPr>
        <w:tblW w:w="0" w:type="dxa"/>
        <w:tblLayout w:type="fixed"/>
        <w:tblLook w:val="00A0" w:firstRow="1" w:lastRow="0" w:firstColumn="1" w:lastColumn="0" w:noHBand="0" w:noVBand="0"/>
      </w:tblPr>
      <w:tblGrid>
        <w:gridCol w:w="3304"/>
        <w:gridCol w:w="607"/>
        <w:gridCol w:w="1992"/>
        <w:gridCol w:w="705"/>
        <w:gridCol w:w="2626"/>
        <w:gridCol w:w="651"/>
      </w:tblGrid>
      <w:tr w:rsidR="008144DD" w14:paraId="0E397BB1" w14:textId="77777777" w:rsidTr="00B30D08">
        <w:trPr>
          <w:trHeight w:val="68"/>
        </w:trPr>
        <w:tc>
          <w:tcPr>
            <w:tcW w:w="3304" w:type="dxa"/>
            <w:tcBorders>
              <w:top w:val="single" w:sz="4" w:space="0" w:color="auto"/>
              <w:left w:val="nil"/>
              <w:bottom w:val="nil"/>
              <w:right w:val="nil"/>
            </w:tcBorders>
          </w:tcPr>
          <w:p w14:paraId="30D30FCA" w14:textId="77777777" w:rsidR="008144DD" w:rsidRPr="00616410" w:rsidRDefault="008144DD" w:rsidP="00B30D08">
            <w:pPr>
              <w:widowControl w:val="0"/>
              <w:jc w:val="center"/>
              <w:rPr>
                <w:sz w:val="20"/>
                <w:szCs w:val="20"/>
              </w:rPr>
            </w:pPr>
            <w:r w:rsidRPr="00616410">
              <w:rPr>
                <w:sz w:val="20"/>
                <w:szCs w:val="20"/>
              </w:rPr>
              <w:t>(Tiekėjo arba jo įgalioto asmens pareigų pavadinimas)</w:t>
            </w:r>
          </w:p>
        </w:tc>
        <w:tc>
          <w:tcPr>
            <w:tcW w:w="607" w:type="dxa"/>
          </w:tcPr>
          <w:p w14:paraId="2C11765A" w14:textId="77777777" w:rsidR="008144DD" w:rsidRPr="00616410" w:rsidRDefault="008144DD" w:rsidP="00B30D08">
            <w:pPr>
              <w:widowControl w:val="0"/>
              <w:rPr>
                <w:sz w:val="20"/>
                <w:szCs w:val="20"/>
              </w:rPr>
            </w:pPr>
          </w:p>
        </w:tc>
        <w:tc>
          <w:tcPr>
            <w:tcW w:w="1992" w:type="dxa"/>
            <w:tcBorders>
              <w:top w:val="single" w:sz="4" w:space="0" w:color="auto"/>
              <w:left w:val="nil"/>
              <w:bottom w:val="nil"/>
              <w:right w:val="nil"/>
            </w:tcBorders>
          </w:tcPr>
          <w:p w14:paraId="34F6167D" w14:textId="77777777" w:rsidR="008144DD" w:rsidRPr="00616410" w:rsidRDefault="008144DD" w:rsidP="00B30D08">
            <w:pPr>
              <w:widowControl w:val="0"/>
              <w:jc w:val="center"/>
              <w:rPr>
                <w:sz w:val="20"/>
                <w:szCs w:val="20"/>
              </w:rPr>
            </w:pPr>
            <w:r w:rsidRPr="00616410">
              <w:rPr>
                <w:sz w:val="20"/>
                <w:szCs w:val="20"/>
              </w:rPr>
              <w:t>(Parašas)</w:t>
            </w:r>
          </w:p>
        </w:tc>
        <w:tc>
          <w:tcPr>
            <w:tcW w:w="705" w:type="dxa"/>
          </w:tcPr>
          <w:p w14:paraId="5FC9914D" w14:textId="77777777" w:rsidR="008144DD" w:rsidRPr="00616410" w:rsidRDefault="008144DD" w:rsidP="00B30D08">
            <w:pPr>
              <w:widowControl w:val="0"/>
              <w:rPr>
                <w:sz w:val="20"/>
                <w:szCs w:val="20"/>
              </w:rPr>
            </w:pPr>
          </w:p>
          <w:p w14:paraId="52D81349" w14:textId="77777777" w:rsidR="008144DD" w:rsidRPr="00616410" w:rsidRDefault="008144DD" w:rsidP="00B30D08">
            <w:pPr>
              <w:widowControl w:val="0"/>
              <w:rPr>
                <w:sz w:val="20"/>
                <w:szCs w:val="20"/>
              </w:rPr>
            </w:pPr>
          </w:p>
          <w:p w14:paraId="4668A8F7" w14:textId="77777777" w:rsidR="008144DD" w:rsidRPr="00616410" w:rsidRDefault="008144DD" w:rsidP="00B30D08">
            <w:pPr>
              <w:widowControl w:val="0"/>
              <w:rPr>
                <w:sz w:val="20"/>
                <w:szCs w:val="20"/>
              </w:rPr>
            </w:pPr>
          </w:p>
        </w:tc>
        <w:tc>
          <w:tcPr>
            <w:tcW w:w="2626" w:type="dxa"/>
            <w:tcBorders>
              <w:top w:val="single" w:sz="4" w:space="0" w:color="auto"/>
              <w:left w:val="nil"/>
              <w:bottom w:val="nil"/>
              <w:right w:val="nil"/>
            </w:tcBorders>
          </w:tcPr>
          <w:p w14:paraId="3826F694" w14:textId="77777777" w:rsidR="008144DD" w:rsidRPr="00616410" w:rsidRDefault="008144DD" w:rsidP="00B30D08">
            <w:pPr>
              <w:widowControl w:val="0"/>
              <w:jc w:val="center"/>
              <w:rPr>
                <w:sz w:val="20"/>
                <w:szCs w:val="20"/>
              </w:rPr>
            </w:pPr>
            <w:r w:rsidRPr="00616410">
              <w:rPr>
                <w:sz w:val="20"/>
                <w:szCs w:val="20"/>
              </w:rPr>
              <w:t>(Vardas ir pavardė)</w:t>
            </w:r>
          </w:p>
        </w:tc>
        <w:tc>
          <w:tcPr>
            <w:tcW w:w="651" w:type="dxa"/>
          </w:tcPr>
          <w:p w14:paraId="49CE665B" w14:textId="77777777" w:rsidR="008144DD" w:rsidRDefault="008144DD" w:rsidP="00B30D08">
            <w:pPr>
              <w:widowControl w:val="0"/>
            </w:pPr>
          </w:p>
        </w:tc>
      </w:tr>
    </w:tbl>
    <w:p w14:paraId="4E4AE57B" w14:textId="77777777" w:rsidR="008144DD" w:rsidRDefault="008144DD" w:rsidP="008144DD"/>
    <w:p w14:paraId="1FC7C660" w14:textId="77777777" w:rsidR="00604E2B" w:rsidRDefault="00604E2B"/>
    <w:sectPr w:rsidR="00604E2B" w:rsidSect="0076404E">
      <w:headerReference w:type="default" r:id="rId7"/>
      <w:pgSz w:w="11906" w:h="16838" w:code="9"/>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F7FE0E6" w14:textId="77777777" w:rsidR="00A3418A" w:rsidRDefault="00524BCD">
      <w:r>
        <w:separator/>
      </w:r>
    </w:p>
  </w:endnote>
  <w:endnote w:type="continuationSeparator" w:id="0">
    <w:p w14:paraId="25675267" w14:textId="77777777" w:rsidR="00A3418A" w:rsidRDefault="00524B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BA"/>
    <w:family w:val="swiss"/>
    <w:pitch w:val="variable"/>
    <w:sig w:usb0="E4002EFF" w:usb1="C2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LiberationSerif-Bold">
    <w:altName w:val="Yu Gothic"/>
    <w:panose1 w:val="00000000000000000000"/>
    <w:charset w:val="80"/>
    <w:family w:val="auto"/>
    <w:notTrueType/>
    <w:pitch w:val="default"/>
    <w:sig w:usb0="00000001" w:usb1="08070000" w:usb2="00000010" w:usb3="00000000" w:csb0="00020000" w:csb1="00000000"/>
  </w:font>
  <w:font w:name="TimesNewRomanPS-BoldMT">
    <w:altName w:val="MS Mincho"/>
    <w:panose1 w:val="00000000000000000000"/>
    <w:charset w:val="EE"/>
    <w:family w:val="auto"/>
    <w:notTrueType/>
    <w:pitch w:val="default"/>
    <w:sig w:usb0="00000005" w:usb1="00000000" w:usb2="00000000" w:usb3="00000000" w:csb0="00000002" w:csb1="00000000"/>
  </w:font>
  <w:font w:name="LiberationSerif">
    <w:altName w:val="MS Mincho"/>
    <w:panose1 w:val="00000000000000000000"/>
    <w:charset w:val="80"/>
    <w:family w:val="auto"/>
    <w:notTrueType/>
    <w:pitch w:val="default"/>
    <w:sig w:usb0="00000005" w:usb1="08070000" w:usb2="00000010" w:usb3="00000000" w:csb0="00020002"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036A554" w14:textId="77777777" w:rsidR="00A3418A" w:rsidRDefault="00524BCD">
      <w:r>
        <w:separator/>
      </w:r>
    </w:p>
  </w:footnote>
  <w:footnote w:type="continuationSeparator" w:id="0">
    <w:p w14:paraId="76EBA63D" w14:textId="77777777" w:rsidR="00A3418A" w:rsidRDefault="00524BC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78246021"/>
      <w:docPartObj>
        <w:docPartGallery w:val="Page Numbers (Top of Page)"/>
        <w:docPartUnique/>
      </w:docPartObj>
    </w:sdtPr>
    <w:sdtEndPr/>
    <w:sdtContent>
      <w:p w14:paraId="2A5271A8" w14:textId="77777777" w:rsidR="000727D3" w:rsidRDefault="008144DD">
        <w:pPr>
          <w:pStyle w:val="Antrats"/>
          <w:jc w:val="center"/>
        </w:pPr>
        <w:r>
          <w:fldChar w:fldCharType="begin"/>
        </w:r>
        <w:r>
          <w:instrText>PAGE   \* MERGEFORMAT</w:instrText>
        </w:r>
        <w:r>
          <w:fldChar w:fldCharType="separate"/>
        </w:r>
        <w:r>
          <w:t>2</w:t>
        </w:r>
        <w:r>
          <w:fldChar w:fldCharType="end"/>
        </w:r>
      </w:p>
    </w:sdtContent>
  </w:sdt>
  <w:p w14:paraId="37DF08EE" w14:textId="77777777" w:rsidR="000727D3" w:rsidRDefault="00350D44">
    <w:pPr>
      <w:pStyle w:val="Antrat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144DD"/>
    <w:rsid w:val="00350D44"/>
    <w:rsid w:val="00524BCD"/>
    <w:rsid w:val="00604E2B"/>
    <w:rsid w:val="008144DD"/>
    <w:rsid w:val="00A3418A"/>
    <w:rsid w:val="00F011A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2977C4"/>
  <w15:chartTrackingRefBased/>
  <w15:docId w15:val="{9A2BFDF5-DCE8-4000-99BC-95166887D5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8144DD"/>
    <w:pPr>
      <w:spacing w:after="0" w:line="240" w:lineRule="auto"/>
    </w:pPr>
    <w:rPr>
      <w:rFonts w:ascii="Times New Roman" w:eastAsia="Times New Roman" w:hAnsi="Times New Roman" w:cs="Times New Roman"/>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aliases w:val="Alna,IVPK Hyperlink"/>
    <w:uiPriority w:val="99"/>
    <w:qFormat/>
    <w:rsid w:val="008144DD"/>
    <w:rPr>
      <w:rFonts w:cs="Times New Roman"/>
      <w:color w:val="0000FF"/>
      <w:u w:val="single"/>
    </w:rPr>
  </w:style>
  <w:style w:type="paragraph" w:styleId="Antrats">
    <w:name w:val="header"/>
    <w:basedOn w:val="prastasis"/>
    <w:link w:val="AntratsDiagrama"/>
    <w:uiPriority w:val="99"/>
    <w:unhideWhenUsed/>
    <w:rsid w:val="008144DD"/>
    <w:pPr>
      <w:tabs>
        <w:tab w:val="center" w:pos="4819"/>
        <w:tab w:val="right" w:pos="9638"/>
      </w:tabs>
    </w:pPr>
  </w:style>
  <w:style w:type="character" w:customStyle="1" w:styleId="AntratsDiagrama">
    <w:name w:val="Antraštės Diagrama"/>
    <w:basedOn w:val="Numatytasispastraiposriftas"/>
    <w:link w:val="Antrats"/>
    <w:uiPriority w:val="99"/>
    <w:rsid w:val="008144DD"/>
    <w:rPr>
      <w:rFonts w:ascii="Times New Roman" w:eastAsia="Times New Roman" w:hAnsi="Times New Roman" w:cs="Times New Roman"/>
      <w:sz w:val="24"/>
      <w:szCs w:val="24"/>
    </w:rPr>
  </w:style>
  <w:style w:type="character" w:customStyle="1" w:styleId="SraopastraipaDiagrama">
    <w:name w:val="Sąrašo pastraipa Diagrama"/>
    <w:aliases w:val="List Paragraph12 Diagrama,List Paragraph21 Diagrama,Lentele Diagrama,List not in Table Diagrama,punktai Diagrama,Table of contents numbered Diagrama,Bullet Diagrama,Buletai Diagrama,lp1 Diagrama,Bullet 1 Diagrama,punkt Diagrama"/>
    <w:basedOn w:val="Numatytasispastraiposriftas"/>
    <w:link w:val="Sraopastraipa"/>
    <w:uiPriority w:val="34"/>
    <w:qFormat/>
    <w:locked/>
    <w:rsid w:val="008144DD"/>
    <w:rPr>
      <w:rFonts w:ascii="Calibri" w:hAnsi="Calibri" w:cs="Calibri"/>
    </w:rPr>
  </w:style>
  <w:style w:type="paragraph" w:styleId="Sraopastraipa">
    <w:name w:val="List Paragraph"/>
    <w:aliases w:val="List Paragraph12,List Paragraph21,Lentele,List not in Table,punktai,Table of contents numbered,Bullet,Buletai,lp1,Bullet 1,Use Case List Paragraph,List Paragraph111,Medium Grid 1 - Accent 21,List Paragraph,Sąrašo pastraipa.Bullet,punkt"/>
    <w:basedOn w:val="prastasis"/>
    <w:link w:val="SraopastraipaDiagrama"/>
    <w:uiPriority w:val="34"/>
    <w:qFormat/>
    <w:rsid w:val="008144DD"/>
    <w:pPr>
      <w:ind w:left="720"/>
    </w:pPr>
    <w:rPr>
      <w:rFonts w:ascii="Calibri" w:eastAsiaTheme="minorHAnsi" w:hAnsi="Calibri" w:cs="Calibri"/>
      <w:sz w:val="22"/>
      <w:szCs w:val="22"/>
    </w:rPr>
  </w:style>
  <w:style w:type="table" w:styleId="Lentelstinklelis">
    <w:name w:val="Table Grid"/>
    <w:basedOn w:val="prastojilentel"/>
    <w:uiPriority w:val="39"/>
    <w:rsid w:val="008144D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vpt.lrv.lt/"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5</Pages>
  <Words>7120</Words>
  <Characters>4059</Characters>
  <Application>Microsoft Office Word</Application>
  <DocSecurity>0</DocSecurity>
  <Lines>33</Lines>
  <Paragraphs>22</Paragraphs>
  <ScaleCrop>false</ScaleCrop>
  <Company>KMSA</Company>
  <LinksUpToDate>false</LinksUpToDate>
  <CharactersWithSpaces>11157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Gileta Vilkaitė</dc:creator>
  <cp:keywords/>
  <dc:description/>
  <cp:lastModifiedBy>Gileta Vilkaitė</cp:lastModifiedBy>
  <cp:revision>4</cp:revision>
  <dcterms:created xsi:type="dcterms:W3CDTF">2025-02-24T07:17:00Z</dcterms:created>
  <dcterms:modified xsi:type="dcterms:W3CDTF">2025-02-24T09:47:00Z</dcterms:modified>
</cp:coreProperties>
</file>