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33" w:rsidRPr="00F92433" w:rsidRDefault="00F92433" w:rsidP="00F92433">
      <w:pPr>
        <w:tabs>
          <w:tab w:val="left" w:pos="1296"/>
          <w:tab w:val="center" w:pos="4153"/>
          <w:tab w:val="right" w:pos="8306"/>
        </w:tabs>
        <w:jc w:val="center"/>
        <w:rPr>
          <w:rFonts w:asciiTheme="minorHAnsi" w:eastAsiaTheme="minorHAnsi" w:hAnsiTheme="minorHAnsi" w:cstheme="minorBidi"/>
          <w:color w:val="000000"/>
          <w:szCs w:val="24"/>
          <w:lang w:val="lt-LT"/>
        </w:rPr>
      </w:pPr>
      <w:r w:rsidRPr="00F92433">
        <w:rPr>
          <w:rFonts w:asciiTheme="minorHAnsi" w:eastAsiaTheme="minorHAnsi" w:hAnsiTheme="minorHAnsi" w:cstheme="minorBidi"/>
          <w:noProof/>
          <w:color w:val="000000"/>
          <w:szCs w:val="24"/>
          <w:lang w:val="lt-LT" w:eastAsia="lt-LT"/>
        </w:rPr>
        <w:drawing>
          <wp:inline distT="0" distB="0" distL="0" distR="0" wp14:anchorId="2272F4C6" wp14:editId="2F2517A3">
            <wp:extent cx="530225" cy="646430"/>
            <wp:effectExtent l="19050" t="0" r="3175" b="0"/>
            <wp:docPr id="3" name="Picture 3"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0225" cy="646430"/>
                    </a:xfrm>
                    <a:prstGeom prst="rect">
                      <a:avLst/>
                    </a:prstGeom>
                    <a:noFill/>
                    <a:ln w="9525">
                      <a:noFill/>
                      <a:miter lim="800000"/>
                      <a:headEnd/>
                      <a:tailEnd/>
                    </a:ln>
                  </pic:spPr>
                </pic:pic>
              </a:graphicData>
            </a:graphic>
          </wp:inline>
        </w:drawing>
      </w:r>
    </w:p>
    <w:p w:rsidR="00F92433" w:rsidRPr="00F92433" w:rsidRDefault="00F92433" w:rsidP="00F92433">
      <w:pPr>
        <w:tabs>
          <w:tab w:val="left" w:pos="1296"/>
          <w:tab w:val="center" w:pos="4153"/>
          <w:tab w:val="right" w:pos="8306"/>
        </w:tabs>
        <w:jc w:val="center"/>
        <w:rPr>
          <w:rFonts w:asciiTheme="minorHAnsi" w:eastAsiaTheme="minorHAnsi" w:hAnsiTheme="minorHAnsi" w:cstheme="minorBidi"/>
          <w:szCs w:val="24"/>
          <w:lang w:val="lt-LT"/>
        </w:rPr>
      </w:pPr>
    </w:p>
    <w:p w:rsidR="00F92433" w:rsidRPr="00F92433" w:rsidRDefault="00F92433" w:rsidP="00F92433">
      <w:pPr>
        <w:jc w:val="center"/>
        <w:rPr>
          <w:rFonts w:ascii="Times New Roman" w:hAnsi="Times New Roman"/>
          <w:b/>
          <w:szCs w:val="24"/>
          <w:lang w:val="lt-LT"/>
        </w:rPr>
      </w:pPr>
      <w:r w:rsidRPr="00F92433">
        <w:rPr>
          <w:rFonts w:ascii="Times New Roman" w:hAnsi="Times New Roman"/>
          <w:b/>
          <w:szCs w:val="24"/>
          <w:lang w:val="lt-LT"/>
        </w:rPr>
        <w:t xml:space="preserve">LIETUVOS SVEIKATOS MOKSLŲ UNIVERSITETO LIGONINĖ </w:t>
      </w:r>
    </w:p>
    <w:p w:rsidR="00F92433" w:rsidRPr="00F92433" w:rsidRDefault="00F92433" w:rsidP="00F92433">
      <w:pPr>
        <w:jc w:val="center"/>
        <w:rPr>
          <w:rFonts w:ascii="Times New Roman" w:hAnsi="Times New Roman"/>
          <w:b/>
          <w:szCs w:val="24"/>
          <w:lang w:val="lt-LT"/>
        </w:rPr>
      </w:pPr>
      <w:r w:rsidRPr="00F92433">
        <w:rPr>
          <w:rFonts w:ascii="Times New Roman" w:hAnsi="Times New Roman"/>
          <w:b/>
          <w:szCs w:val="24"/>
          <w:lang w:val="lt-LT"/>
        </w:rPr>
        <w:t>KAUNO KLINIKOS</w:t>
      </w:r>
    </w:p>
    <w:p w:rsidR="00F92433" w:rsidRPr="00F92433" w:rsidRDefault="00F92433" w:rsidP="00F92433">
      <w:pPr>
        <w:rPr>
          <w:rFonts w:ascii="Times New Roman" w:hAnsi="Times New Roman"/>
          <w:b/>
          <w:szCs w:val="24"/>
          <w:lang w:val="lt-LT"/>
        </w:rPr>
      </w:pPr>
    </w:p>
    <w:p w:rsidR="00F92433" w:rsidRPr="00F92433" w:rsidRDefault="00F92433" w:rsidP="00F92433">
      <w:pPr>
        <w:jc w:val="center"/>
        <w:rPr>
          <w:rFonts w:ascii="Times New Roman" w:hAnsi="Times New Roman"/>
          <w:sz w:val="18"/>
          <w:szCs w:val="24"/>
          <w:lang w:val="lt-LT"/>
        </w:rPr>
      </w:pPr>
      <w:r w:rsidRPr="00F92433">
        <w:rPr>
          <w:rFonts w:ascii="Times New Roman" w:hAnsi="Times New Roman"/>
          <w:color w:val="000000"/>
          <w:sz w:val="18"/>
          <w:szCs w:val="24"/>
          <w:lang w:val="lt-LT"/>
        </w:rPr>
        <w:t xml:space="preserve">Viešoji įstaiga, </w:t>
      </w:r>
      <w:proofErr w:type="spellStart"/>
      <w:r w:rsidRPr="00F92433">
        <w:rPr>
          <w:rFonts w:ascii="Times New Roman" w:hAnsi="Times New Roman"/>
          <w:sz w:val="18"/>
          <w:szCs w:val="24"/>
          <w:lang w:val="lt-LT"/>
        </w:rPr>
        <w:t>Eivenių</w:t>
      </w:r>
      <w:proofErr w:type="spellEnd"/>
      <w:r w:rsidRPr="00F92433">
        <w:rPr>
          <w:rFonts w:ascii="Times New Roman" w:hAnsi="Times New Roman"/>
          <w:sz w:val="18"/>
          <w:szCs w:val="24"/>
          <w:lang w:val="lt-LT"/>
        </w:rPr>
        <w:t xml:space="preserve"> g. 2, 50161 Kaunas, tel. (8 37) 32 63 60, (8 37) 32 69 75</w:t>
      </w:r>
    </w:p>
    <w:p w:rsidR="00F92433" w:rsidRPr="00F92433" w:rsidRDefault="00F92433" w:rsidP="00F92433">
      <w:pPr>
        <w:jc w:val="center"/>
        <w:rPr>
          <w:rFonts w:ascii="Times New Roman" w:hAnsi="Times New Roman"/>
          <w:sz w:val="18"/>
          <w:szCs w:val="24"/>
          <w:lang w:val="lt-LT"/>
        </w:rPr>
      </w:pPr>
      <w:r w:rsidRPr="00F92433">
        <w:rPr>
          <w:rFonts w:ascii="Times New Roman" w:hAnsi="Times New Roman"/>
          <w:sz w:val="18"/>
          <w:szCs w:val="24"/>
          <w:lang w:val="lt-LT"/>
        </w:rPr>
        <w:t xml:space="preserve">faks. (8 37) 32 64 27, el. p. </w:t>
      </w:r>
      <w:hyperlink r:id="rId9" w:history="1">
        <w:r w:rsidRPr="00F92433">
          <w:rPr>
            <w:rFonts w:ascii="Times New Roman" w:hAnsi="Times New Roman"/>
            <w:sz w:val="18"/>
            <w:szCs w:val="24"/>
            <w:u w:val="single"/>
            <w:lang w:val="lt-LT"/>
          </w:rPr>
          <w:t>rastine@kaunoklinikos.lt</w:t>
        </w:r>
      </w:hyperlink>
      <w:r w:rsidRPr="00F92433">
        <w:rPr>
          <w:rFonts w:ascii="Times New Roman" w:hAnsi="Times New Roman"/>
          <w:sz w:val="18"/>
          <w:szCs w:val="24"/>
          <w:lang w:val="lt-LT"/>
        </w:rPr>
        <w:t xml:space="preserve">  </w:t>
      </w:r>
    </w:p>
    <w:p w:rsidR="00F92433" w:rsidRPr="00F92433" w:rsidRDefault="00F92433" w:rsidP="00F92433">
      <w:pPr>
        <w:jc w:val="center"/>
        <w:rPr>
          <w:rFonts w:ascii="Times New Roman" w:hAnsi="Times New Roman"/>
          <w:sz w:val="18"/>
          <w:szCs w:val="24"/>
          <w:lang w:val="lt-LT"/>
        </w:rPr>
      </w:pPr>
      <w:r w:rsidRPr="00F92433">
        <w:rPr>
          <w:rFonts w:ascii="Times New Roman" w:hAnsi="Times New Roman"/>
          <w:color w:val="000000"/>
          <w:sz w:val="18"/>
          <w:szCs w:val="24"/>
          <w:lang w:val="lt-LT"/>
        </w:rPr>
        <w:t xml:space="preserve">Duomenys kaupiami ir saugomi Juridinių asmenų registre, </w:t>
      </w:r>
      <w:r w:rsidRPr="00F92433">
        <w:rPr>
          <w:rFonts w:ascii="Times New Roman" w:hAnsi="Times New Roman"/>
          <w:sz w:val="18"/>
          <w:szCs w:val="24"/>
          <w:lang w:val="lt-LT"/>
        </w:rPr>
        <w:t>kodas 135163499</w:t>
      </w:r>
    </w:p>
    <w:p w:rsidR="00F92433" w:rsidRPr="00F92433" w:rsidRDefault="00F92433" w:rsidP="00F92433">
      <w:pPr>
        <w:jc w:val="center"/>
        <w:rPr>
          <w:rFonts w:ascii="Times New Roman" w:hAnsi="Times New Roman"/>
          <w:sz w:val="20"/>
          <w:szCs w:val="24"/>
          <w:lang w:val="lt-LT"/>
        </w:rPr>
      </w:pPr>
      <w:r w:rsidRPr="00F92433">
        <w:rPr>
          <w:rFonts w:ascii="Times New Roman" w:hAnsi="Times New Roman"/>
          <w:sz w:val="20"/>
          <w:szCs w:val="24"/>
          <w:lang w:val="lt-LT"/>
        </w:rPr>
        <w:t>________________________________________________________________________________________</w:t>
      </w:r>
    </w:p>
    <w:p w:rsidR="00F92433" w:rsidRPr="00F92433" w:rsidRDefault="00F92433" w:rsidP="00F92433">
      <w:pPr>
        <w:rPr>
          <w:rFonts w:ascii="Times New Roman" w:hAnsi="Times New Roman"/>
          <w:szCs w:val="24"/>
          <w:lang w:val="lt-LT"/>
        </w:rPr>
      </w:pPr>
      <w:r w:rsidRPr="00F92433">
        <w:rPr>
          <w:rFonts w:ascii="Times New Roman" w:hAnsi="Times New Roman"/>
          <w:szCs w:val="24"/>
          <w:lang w:val="lt-LT"/>
        </w:rPr>
        <w:tab/>
      </w:r>
      <w:r w:rsidRPr="00F92433">
        <w:rPr>
          <w:rFonts w:ascii="Times New Roman" w:hAnsi="Times New Roman"/>
          <w:szCs w:val="24"/>
          <w:lang w:val="lt-LT"/>
        </w:rPr>
        <w:tab/>
      </w:r>
      <w:r w:rsidRPr="00F92433">
        <w:rPr>
          <w:rFonts w:ascii="Times New Roman" w:hAnsi="Times New Roman"/>
          <w:szCs w:val="24"/>
          <w:lang w:val="lt-LT"/>
        </w:rPr>
        <w:tab/>
      </w:r>
      <w:r w:rsidRPr="00F92433">
        <w:rPr>
          <w:rFonts w:ascii="Times New Roman" w:hAnsi="Times New Roman"/>
          <w:szCs w:val="24"/>
          <w:vertAlign w:val="subscript"/>
          <w:lang w:val="lt-LT"/>
        </w:rPr>
        <w:tab/>
      </w:r>
      <w:r w:rsidRPr="00F92433">
        <w:rPr>
          <w:rFonts w:ascii="Times New Roman" w:hAnsi="Times New Roman"/>
          <w:szCs w:val="24"/>
          <w:vertAlign w:val="subscript"/>
          <w:lang w:val="lt-LT"/>
        </w:rPr>
        <w:tab/>
      </w:r>
      <w:r w:rsidRPr="00F92433">
        <w:rPr>
          <w:rFonts w:ascii="Times New Roman" w:hAnsi="Times New Roman"/>
          <w:szCs w:val="24"/>
          <w:vertAlign w:val="subscript"/>
          <w:lang w:val="lt-LT"/>
        </w:rPr>
        <w:tab/>
      </w:r>
    </w:p>
    <w:p w:rsidR="00F92433" w:rsidRDefault="00F92433" w:rsidP="00F92433">
      <w:pPr>
        <w:autoSpaceDE w:val="0"/>
        <w:autoSpaceDN w:val="0"/>
        <w:adjustRightInd w:val="0"/>
        <w:rPr>
          <w:rFonts w:ascii="Times New Roman" w:eastAsiaTheme="minorHAnsi" w:hAnsi="Times New Roman"/>
          <w:color w:val="000000"/>
          <w:szCs w:val="24"/>
          <w:lang w:val="lt-LT"/>
        </w:rPr>
      </w:pPr>
      <w:r w:rsidRPr="00F92433">
        <w:rPr>
          <w:rFonts w:ascii="Times New Roman" w:eastAsiaTheme="minorHAnsi" w:hAnsi="Times New Roman"/>
          <w:color w:val="000000"/>
          <w:szCs w:val="24"/>
          <w:lang w:val="lt-LT"/>
        </w:rPr>
        <w:tab/>
        <w:t xml:space="preserve">           </w:t>
      </w:r>
      <w:r>
        <w:rPr>
          <w:rFonts w:ascii="Times New Roman" w:eastAsiaTheme="minorHAnsi" w:hAnsi="Times New Roman"/>
          <w:color w:val="000000"/>
          <w:szCs w:val="24"/>
          <w:lang w:val="lt-LT"/>
        </w:rPr>
        <w:t xml:space="preserve">                        </w:t>
      </w:r>
      <w:r w:rsidRPr="00F92433">
        <w:rPr>
          <w:rFonts w:ascii="Times New Roman" w:eastAsiaTheme="minorHAnsi" w:hAnsi="Times New Roman"/>
          <w:color w:val="000000"/>
          <w:szCs w:val="24"/>
          <w:lang w:val="lt-LT"/>
        </w:rPr>
        <w:t xml:space="preserve">                      </w:t>
      </w:r>
    </w:p>
    <w:p w:rsidR="00F92433" w:rsidRDefault="00F92433" w:rsidP="00F92433">
      <w:pPr>
        <w:autoSpaceDE w:val="0"/>
        <w:autoSpaceDN w:val="0"/>
        <w:adjustRightInd w:val="0"/>
        <w:rPr>
          <w:rFonts w:ascii="Times New Roman" w:eastAsiaTheme="minorHAnsi" w:hAnsi="Times New Roman"/>
          <w:color w:val="000000"/>
          <w:szCs w:val="24"/>
          <w:lang w:val="lt-LT"/>
        </w:rPr>
      </w:pPr>
    </w:p>
    <w:p w:rsidR="009E1D8E" w:rsidRPr="00F92433" w:rsidRDefault="009E1D8E" w:rsidP="00F92433">
      <w:pPr>
        <w:autoSpaceDE w:val="0"/>
        <w:autoSpaceDN w:val="0"/>
        <w:adjustRightInd w:val="0"/>
        <w:rPr>
          <w:rFonts w:ascii="Times New Roman" w:eastAsiaTheme="minorHAnsi" w:hAnsi="Times New Roman"/>
          <w:color w:val="000000"/>
          <w:szCs w:val="24"/>
          <w:lang w:val="lt-LT"/>
        </w:rPr>
      </w:pPr>
    </w:p>
    <w:p w:rsidR="00EC0ADE" w:rsidRPr="00083F30" w:rsidRDefault="00EC0ADE" w:rsidP="00F92433">
      <w:pPr>
        <w:pStyle w:val="Heading3"/>
        <w:jc w:val="center"/>
        <w:rPr>
          <w:szCs w:val="24"/>
        </w:rPr>
      </w:pPr>
      <w:r w:rsidRPr="00083F30">
        <w:rPr>
          <w:szCs w:val="24"/>
        </w:rPr>
        <w:t xml:space="preserve">DĖL </w:t>
      </w:r>
      <w:r w:rsidR="009E1D8E">
        <w:rPr>
          <w:szCs w:val="24"/>
        </w:rPr>
        <w:t>TIEKĖJŲ SIŪLYMŲ PATEIKTŲ RINKOS KONSULTACIJOS METU</w:t>
      </w:r>
    </w:p>
    <w:p w:rsidR="00EC0ADE" w:rsidRDefault="00BD708B" w:rsidP="00EC0ADE">
      <w:pPr>
        <w:ind w:firstLine="284"/>
        <w:rPr>
          <w:rFonts w:ascii="Times New Roman" w:hAnsi="Times New Roman"/>
          <w:szCs w:val="24"/>
        </w:rPr>
      </w:pPr>
      <w:r w:rsidRPr="00083F30">
        <w:rPr>
          <w:rFonts w:ascii="Times New Roman" w:hAnsi="Times New Roman"/>
          <w:szCs w:val="24"/>
        </w:rPr>
        <w:t xml:space="preserve"> </w:t>
      </w:r>
    </w:p>
    <w:p w:rsidR="00651127" w:rsidRPr="00395404" w:rsidRDefault="00651127" w:rsidP="00EC0ADE">
      <w:pPr>
        <w:ind w:firstLine="284"/>
        <w:rPr>
          <w:rFonts w:ascii="Times New Roman" w:hAnsi="Times New Roman"/>
          <w:szCs w:val="24"/>
          <w:lang w:val="lt-LT"/>
        </w:rPr>
      </w:pPr>
    </w:p>
    <w:p w:rsidR="006B79FE" w:rsidRPr="00395404" w:rsidRDefault="00651127" w:rsidP="00651127">
      <w:pPr>
        <w:ind w:firstLine="284"/>
        <w:jc w:val="both"/>
        <w:rPr>
          <w:rFonts w:ascii="Times New Roman" w:hAnsi="Times New Roman"/>
          <w:szCs w:val="24"/>
          <w:lang w:val="lt-LT"/>
        </w:rPr>
      </w:pPr>
      <w:r w:rsidRPr="00395404">
        <w:rPr>
          <w:rFonts w:ascii="Times New Roman" w:hAnsi="Times New Roman"/>
          <w:szCs w:val="24"/>
          <w:lang w:val="lt-LT"/>
        </w:rPr>
        <w:t xml:space="preserve">Informuojame, kad viešojo pirkimo komisija apsvarstė tiekėjų siūlymus pateiktus </w:t>
      </w:r>
      <w:r w:rsidR="000B5891" w:rsidRPr="000B5891">
        <w:rPr>
          <w:rFonts w:ascii="Times New Roman" w:hAnsi="Times New Roman"/>
          <w:szCs w:val="24"/>
          <w:lang w:val="lt-LT"/>
        </w:rPr>
        <w:t>2024-12-05</w:t>
      </w:r>
      <w:r w:rsidR="000B5891">
        <w:rPr>
          <w:rFonts w:ascii="Times New Roman" w:hAnsi="Times New Roman"/>
          <w:szCs w:val="24"/>
          <w:lang w:val="lt-LT"/>
        </w:rPr>
        <w:t xml:space="preserve"> </w:t>
      </w:r>
      <w:r w:rsidRPr="00395404">
        <w:rPr>
          <w:rFonts w:ascii="Times New Roman" w:hAnsi="Times New Roman"/>
          <w:szCs w:val="24"/>
          <w:lang w:val="lt-LT"/>
        </w:rPr>
        <w:t xml:space="preserve">Centrinėje viešųjų pirkimų informacinėje sistemoje skelbtos rinkos konsultacijos metu </w:t>
      </w:r>
      <w:r w:rsidR="000B5891" w:rsidRPr="000B5891">
        <w:rPr>
          <w:rFonts w:ascii="Times New Roman" w:hAnsi="Times New Roman"/>
          <w:szCs w:val="24"/>
          <w:lang w:val="lt-LT"/>
        </w:rPr>
        <w:t>dėl apklotų ir apklotų rinkinių pirkimo ( ID numeris 205873)</w:t>
      </w:r>
      <w:r w:rsidRPr="00395404">
        <w:rPr>
          <w:rFonts w:ascii="Times New Roman" w:hAnsi="Times New Roman"/>
          <w:szCs w:val="24"/>
          <w:lang w:val="lt-LT"/>
        </w:rPr>
        <w:t>.</w:t>
      </w:r>
    </w:p>
    <w:p w:rsidR="00651127" w:rsidRPr="00083F30" w:rsidRDefault="00651127" w:rsidP="00651127">
      <w:pPr>
        <w:ind w:firstLine="284"/>
        <w:jc w:val="both"/>
        <w:rPr>
          <w:rFonts w:ascii="Times New Roman" w:hAnsi="Times New Roman"/>
          <w:szCs w:val="24"/>
        </w:rPr>
      </w:pPr>
      <w:r w:rsidRPr="00395404">
        <w:rPr>
          <w:rFonts w:ascii="Times New Roman" w:hAnsi="Times New Roman"/>
          <w:szCs w:val="24"/>
          <w:lang w:val="lt-LT"/>
        </w:rPr>
        <w:t xml:space="preserve">Pridedama: komisijos protokolo išrašas, </w:t>
      </w:r>
      <w:r w:rsidR="000B5891">
        <w:rPr>
          <w:rFonts w:ascii="Times New Roman" w:hAnsi="Times New Roman"/>
          <w:szCs w:val="24"/>
          <w:lang w:val="lt-LT"/>
        </w:rPr>
        <w:t>6</w:t>
      </w:r>
      <w:r w:rsidR="003466C1">
        <w:rPr>
          <w:rFonts w:ascii="Times New Roman" w:hAnsi="Times New Roman"/>
          <w:szCs w:val="24"/>
          <w:lang w:val="lt-LT"/>
        </w:rPr>
        <w:t xml:space="preserve"> lapa</w:t>
      </w:r>
      <w:r w:rsidR="00C720FF">
        <w:rPr>
          <w:rFonts w:ascii="Times New Roman" w:hAnsi="Times New Roman"/>
          <w:szCs w:val="24"/>
          <w:lang w:val="lt-LT"/>
        </w:rPr>
        <w:t>i</w:t>
      </w:r>
      <w:r w:rsidR="003466C1">
        <w:rPr>
          <w:rFonts w:ascii="Times New Roman" w:hAnsi="Times New Roman"/>
          <w:szCs w:val="24"/>
          <w:lang w:val="lt-LT"/>
        </w:rPr>
        <w:t>.</w:t>
      </w:r>
    </w:p>
    <w:p w:rsidR="00651127" w:rsidRDefault="00651127" w:rsidP="009817B4">
      <w:pPr>
        <w:pStyle w:val="BodyTextIndent3"/>
        <w:spacing w:after="0"/>
        <w:ind w:left="0" w:firstLine="567"/>
        <w:contextualSpacing/>
        <w:jc w:val="both"/>
        <w:rPr>
          <w:rFonts w:ascii="Times New Roman" w:hAnsi="Times New Roman"/>
          <w:sz w:val="24"/>
          <w:szCs w:val="24"/>
          <w:lang w:val="lt-LT"/>
        </w:rPr>
      </w:pPr>
    </w:p>
    <w:p w:rsidR="006B79FE" w:rsidRDefault="006B79FE" w:rsidP="006B79FE">
      <w:pPr>
        <w:numPr>
          <w:ilvl w:val="12"/>
          <w:numId w:val="0"/>
        </w:numPr>
        <w:tabs>
          <w:tab w:val="left" w:pos="1701"/>
        </w:tabs>
        <w:ind w:firstLine="709"/>
        <w:jc w:val="both"/>
        <w:rPr>
          <w:rFonts w:ascii="Times New Roman" w:hAnsi="Times New Roman"/>
          <w:szCs w:val="24"/>
        </w:rPr>
      </w:pPr>
      <w:bookmarkStart w:id="0" w:name="_GoBack"/>
      <w:bookmarkEnd w:id="0"/>
    </w:p>
    <w:p w:rsidR="00582C13" w:rsidRDefault="00582C13" w:rsidP="008938EC">
      <w:pPr>
        <w:jc w:val="both"/>
        <w:rPr>
          <w:rFonts w:ascii="Times New Roman" w:hAnsi="Times New Roman"/>
          <w:szCs w:val="24"/>
        </w:rPr>
      </w:pPr>
    </w:p>
    <w:p w:rsidR="006B79FE" w:rsidRDefault="006B79FE" w:rsidP="008938EC">
      <w:pPr>
        <w:jc w:val="both"/>
        <w:rPr>
          <w:rFonts w:ascii="Times New Roman" w:hAnsi="Times New Roman"/>
          <w:szCs w:val="24"/>
        </w:rPr>
      </w:pPr>
    </w:p>
    <w:p w:rsidR="00E31C98" w:rsidRDefault="00E31C98" w:rsidP="008938EC">
      <w:pPr>
        <w:jc w:val="both"/>
        <w:rPr>
          <w:rFonts w:ascii="Times New Roman" w:hAnsi="Times New Roman"/>
          <w:szCs w:val="24"/>
        </w:rPr>
      </w:pPr>
    </w:p>
    <w:p w:rsidR="00E31C98" w:rsidRDefault="00E31C98" w:rsidP="008938EC">
      <w:pPr>
        <w:jc w:val="both"/>
        <w:rPr>
          <w:rFonts w:ascii="Times New Roman" w:hAnsi="Times New Roman"/>
          <w:szCs w:val="24"/>
        </w:rPr>
      </w:pPr>
    </w:p>
    <w:p w:rsidR="00231C8F" w:rsidRDefault="00231C8F" w:rsidP="008938EC">
      <w:pPr>
        <w:jc w:val="both"/>
        <w:rPr>
          <w:rFonts w:ascii="Times New Roman" w:hAnsi="Times New Roman"/>
          <w:szCs w:val="24"/>
        </w:rPr>
      </w:pPr>
    </w:p>
    <w:p w:rsidR="00231C8F" w:rsidRDefault="00231C8F" w:rsidP="008938EC">
      <w:pPr>
        <w:jc w:val="both"/>
        <w:rPr>
          <w:rFonts w:ascii="Times New Roman" w:hAnsi="Times New Roman"/>
          <w:szCs w:val="24"/>
        </w:rPr>
      </w:pPr>
    </w:p>
    <w:p w:rsidR="00231C8F" w:rsidRDefault="00231C8F" w:rsidP="008938EC">
      <w:pPr>
        <w:jc w:val="both"/>
        <w:rPr>
          <w:rFonts w:ascii="Times New Roman" w:hAnsi="Times New Roman"/>
          <w:szCs w:val="24"/>
        </w:rPr>
      </w:pPr>
    </w:p>
    <w:p w:rsidR="00231C8F" w:rsidRDefault="00231C8F" w:rsidP="008938EC">
      <w:pPr>
        <w:jc w:val="both"/>
        <w:rPr>
          <w:rFonts w:ascii="Times New Roman" w:hAnsi="Times New Roman"/>
          <w:szCs w:val="24"/>
        </w:rPr>
      </w:pPr>
    </w:p>
    <w:p w:rsidR="00E31C98" w:rsidRDefault="00E31C98" w:rsidP="008938EC">
      <w:pPr>
        <w:jc w:val="both"/>
        <w:rPr>
          <w:rFonts w:ascii="Times New Roman" w:hAnsi="Times New Roman"/>
          <w:szCs w:val="24"/>
        </w:rPr>
      </w:pPr>
    </w:p>
    <w:p w:rsidR="00C02597" w:rsidRDefault="00C02597" w:rsidP="008938EC">
      <w:pPr>
        <w:jc w:val="both"/>
        <w:rPr>
          <w:rFonts w:ascii="Times New Roman" w:hAnsi="Times New Roman"/>
          <w:szCs w:val="24"/>
        </w:rPr>
      </w:pPr>
    </w:p>
    <w:p w:rsidR="00C02597" w:rsidRDefault="00C02597"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231C8F" w:rsidRDefault="00231C8F" w:rsidP="008938EC">
      <w:pPr>
        <w:jc w:val="both"/>
        <w:rPr>
          <w:rFonts w:ascii="Times New Roman" w:hAnsi="Times New Roman"/>
          <w:szCs w:val="24"/>
        </w:rPr>
      </w:pPr>
    </w:p>
    <w:p w:rsidR="00231C8F" w:rsidRDefault="00231C8F"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0B5891" w:rsidRDefault="000B5891" w:rsidP="008938EC">
      <w:pPr>
        <w:jc w:val="both"/>
        <w:rPr>
          <w:rFonts w:ascii="Times New Roman" w:hAnsi="Times New Roman"/>
          <w:szCs w:val="24"/>
        </w:rPr>
      </w:pPr>
    </w:p>
    <w:p w:rsidR="000B5891" w:rsidRDefault="000B5891" w:rsidP="008938EC">
      <w:pPr>
        <w:jc w:val="both"/>
        <w:rPr>
          <w:rFonts w:ascii="Times New Roman" w:hAnsi="Times New Roman"/>
          <w:szCs w:val="24"/>
        </w:rPr>
      </w:pPr>
    </w:p>
    <w:p w:rsidR="009817B4" w:rsidRDefault="009817B4" w:rsidP="008938EC">
      <w:pPr>
        <w:jc w:val="both"/>
        <w:rPr>
          <w:rFonts w:ascii="Times New Roman" w:hAnsi="Times New Roman"/>
          <w:szCs w:val="24"/>
        </w:rPr>
      </w:pPr>
    </w:p>
    <w:p w:rsidR="00E31C98" w:rsidRDefault="00E31C98" w:rsidP="008938EC">
      <w:pPr>
        <w:jc w:val="both"/>
        <w:rPr>
          <w:rFonts w:ascii="Times New Roman" w:hAnsi="Times New Roman"/>
          <w:szCs w:val="24"/>
        </w:rPr>
      </w:pPr>
    </w:p>
    <w:p w:rsidR="00582C13" w:rsidRDefault="00582C13" w:rsidP="008938EC">
      <w:pPr>
        <w:jc w:val="both"/>
        <w:rPr>
          <w:rFonts w:ascii="Times New Roman" w:hAnsi="Times New Roman"/>
          <w:szCs w:val="24"/>
          <w:lang w:val="lt-LT"/>
        </w:rPr>
      </w:pPr>
    </w:p>
    <w:p w:rsidR="008938EC" w:rsidRDefault="00F94319" w:rsidP="00F92433">
      <w:pPr>
        <w:jc w:val="center"/>
        <w:rPr>
          <w:rStyle w:val="Hyperlink"/>
          <w:rFonts w:ascii="Times New Roman" w:hAnsi="Times New Roman"/>
          <w:noProof/>
          <w:color w:val="auto"/>
          <w:szCs w:val="24"/>
          <w:u w:val="none"/>
          <w:lang w:val="lt-LT" w:eastAsia="en-GB"/>
        </w:rPr>
      </w:pPr>
      <w:r>
        <w:rPr>
          <w:rFonts w:ascii="Times New Roman" w:hAnsi="Times New Roman"/>
          <w:noProof/>
          <w:szCs w:val="24"/>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318.55pt;margin-top:22.75pt;width:177.8pt;height:66.75pt;z-index:251661312" stroked="f">
            <v:textbox style="mso-next-textbox:#_x0000_s1026">
              <w:txbxContent>
                <w:p w:rsidR="00E71E7B" w:rsidRDefault="00E71E7B" w:rsidP="00231C8F">
                  <w:pPr>
                    <w:ind w:right="-132"/>
                  </w:pPr>
                </w:p>
              </w:txbxContent>
            </v:textbox>
          </v:shape>
        </w:pict>
      </w:r>
      <w:r w:rsidR="00273A53">
        <w:rPr>
          <w:rFonts w:ascii="Times New Roman" w:hAnsi="Times New Roman"/>
          <w:noProof/>
          <w:szCs w:val="24"/>
          <w:lang w:val="lt-LT" w:eastAsia="lt-LT"/>
        </w:rPr>
        <w:drawing>
          <wp:anchor distT="0" distB="0" distL="114300" distR="114300" simplePos="0" relativeHeight="251660288"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703705" cy="731520"/>
                    </a:xfrm>
                    <a:prstGeom prst="rect">
                      <a:avLst/>
                    </a:prstGeom>
                    <a:noFill/>
                    <a:ln w="9525">
                      <a:noFill/>
                      <a:miter lim="800000"/>
                      <a:headEnd/>
                      <a:tailEnd/>
                    </a:ln>
                  </pic:spPr>
                </pic:pic>
              </a:graphicData>
            </a:graphic>
          </wp:anchor>
        </w:drawing>
      </w:r>
      <w:r w:rsidR="00273A53">
        <w:rPr>
          <w:rFonts w:ascii="Times New Roman" w:hAnsi="Times New Roman"/>
          <w:noProof/>
          <w:szCs w:val="24"/>
          <w:lang w:val="lt-LT" w:eastAsia="lt-LT"/>
        </w:rPr>
        <w:drawing>
          <wp:anchor distT="0" distB="0" distL="114300" distR="114300" simplePos="0" relativeHeight="251659264"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703705" cy="731520"/>
                    </a:xfrm>
                    <a:prstGeom prst="rect">
                      <a:avLst/>
                    </a:prstGeom>
                    <a:noFill/>
                    <a:ln w="9525">
                      <a:noFill/>
                      <a:miter lim="800000"/>
                      <a:headEnd/>
                      <a:tailEnd/>
                    </a:ln>
                  </pic:spPr>
                </pic:pic>
              </a:graphicData>
            </a:graphic>
          </wp:anchor>
        </w:drawing>
      </w:r>
      <w:r w:rsidR="000B5891">
        <w:rPr>
          <w:rFonts w:ascii="Times New Roman" w:hAnsi="Times New Roman"/>
          <w:noProof/>
          <w:szCs w:val="24"/>
          <w:lang w:val="lt-LT" w:eastAsia="en-GB"/>
        </w:rPr>
        <w:t>L. Laurinaitienė, tel. (+370</w:t>
      </w:r>
      <w:r w:rsidR="00F92433" w:rsidRPr="00F92433">
        <w:rPr>
          <w:rFonts w:ascii="Times New Roman" w:hAnsi="Times New Roman"/>
          <w:noProof/>
          <w:szCs w:val="24"/>
          <w:lang w:val="lt-LT" w:eastAsia="en-GB"/>
        </w:rPr>
        <w:t xml:space="preserve"> 37)</w:t>
      </w:r>
      <w:r w:rsidR="000B5891">
        <w:rPr>
          <w:rFonts w:ascii="Times New Roman" w:hAnsi="Times New Roman"/>
          <w:noProof/>
          <w:szCs w:val="24"/>
          <w:lang w:val="lt-LT" w:eastAsia="en-GB"/>
        </w:rPr>
        <w:t xml:space="preserve"> 326257</w:t>
      </w:r>
      <w:r w:rsidR="00F92433" w:rsidRPr="00F92433">
        <w:rPr>
          <w:rFonts w:ascii="Times New Roman" w:hAnsi="Times New Roman"/>
          <w:noProof/>
          <w:szCs w:val="24"/>
          <w:lang w:val="lt-LT" w:eastAsia="en-GB"/>
        </w:rPr>
        <w:t xml:space="preserve">, el. p. </w:t>
      </w:r>
      <w:hyperlink r:id="rId11" w:history="1">
        <w:r w:rsidR="00F92433" w:rsidRPr="00F92433">
          <w:rPr>
            <w:rStyle w:val="Hyperlink"/>
            <w:rFonts w:ascii="Times New Roman" w:hAnsi="Times New Roman"/>
            <w:noProof/>
            <w:color w:val="auto"/>
            <w:szCs w:val="24"/>
            <w:u w:val="none"/>
            <w:lang w:val="lt-LT" w:eastAsia="en-GB"/>
          </w:rPr>
          <w:t>lina.laurinaitiene@kaunoklinikos.lt</w:t>
        </w:r>
      </w:hyperlink>
    </w:p>
    <w:p w:rsidR="00651127" w:rsidRDefault="00651127" w:rsidP="00F92433">
      <w:pPr>
        <w:jc w:val="center"/>
        <w:rPr>
          <w:rStyle w:val="Hyperlink"/>
          <w:rFonts w:ascii="Times New Roman" w:hAnsi="Times New Roman"/>
          <w:noProof/>
          <w:color w:val="auto"/>
          <w:szCs w:val="24"/>
          <w:u w:val="none"/>
          <w:lang w:val="lt-LT" w:eastAsia="en-GB"/>
        </w:rPr>
      </w:pPr>
    </w:p>
    <w:p w:rsidR="00F92433" w:rsidRDefault="00F92433" w:rsidP="00F92433">
      <w:pPr>
        <w:jc w:val="center"/>
        <w:rPr>
          <w:rFonts w:ascii="Times New Roman" w:hAnsi="Times New Roman"/>
          <w:noProof/>
          <w:szCs w:val="24"/>
          <w:lang w:val="en-GB" w:eastAsia="en-GB"/>
        </w:rPr>
      </w:pPr>
    </w:p>
    <w:p w:rsidR="003073A8" w:rsidRDefault="003073A8" w:rsidP="00F92433">
      <w:pPr>
        <w:jc w:val="center"/>
        <w:rPr>
          <w:rFonts w:ascii="Times New Roman" w:hAnsi="Times New Roman"/>
          <w:noProof/>
          <w:szCs w:val="24"/>
          <w:lang w:val="en-GB" w:eastAsia="en-GB"/>
        </w:rPr>
      </w:pPr>
    </w:p>
    <w:p w:rsidR="003073A8" w:rsidRDefault="003073A8" w:rsidP="00F92433">
      <w:pPr>
        <w:jc w:val="center"/>
        <w:rPr>
          <w:rFonts w:ascii="Times New Roman" w:hAnsi="Times New Roman"/>
          <w:noProof/>
          <w:szCs w:val="24"/>
          <w:lang w:val="en-GB" w:eastAsia="en-GB"/>
        </w:rPr>
      </w:pPr>
    </w:p>
    <w:p w:rsidR="000B5891" w:rsidRDefault="000B5891" w:rsidP="00F92433">
      <w:pPr>
        <w:jc w:val="center"/>
        <w:rPr>
          <w:rFonts w:ascii="Times New Roman" w:hAnsi="Times New Roman"/>
          <w:noProof/>
          <w:szCs w:val="24"/>
          <w:lang w:val="en-GB" w:eastAsia="en-GB"/>
        </w:rPr>
      </w:pPr>
    </w:p>
    <w:p w:rsidR="000B5891" w:rsidRPr="000B5891" w:rsidRDefault="000B5891" w:rsidP="000B5891">
      <w:pPr>
        <w:jc w:val="right"/>
        <w:rPr>
          <w:rFonts w:ascii="Times New Roman" w:hAnsi="Times New Roman"/>
          <w:b/>
          <w:noProof/>
          <w:szCs w:val="24"/>
          <w:lang w:val="en-GB" w:eastAsia="en-GB"/>
        </w:rPr>
      </w:pPr>
      <w:r w:rsidRPr="000B5891">
        <w:rPr>
          <w:rFonts w:ascii="Times New Roman" w:hAnsi="Times New Roman"/>
          <w:b/>
          <w:noProof/>
          <w:szCs w:val="24"/>
          <w:lang w:val="en-GB" w:eastAsia="en-GB"/>
        </w:rPr>
        <w:lastRenderedPageBreak/>
        <w:t>Išrašas</w:t>
      </w:r>
    </w:p>
    <w:p w:rsidR="000B5891" w:rsidRPr="000B5891" w:rsidRDefault="000B5891" w:rsidP="000B5891">
      <w:pPr>
        <w:overflowPunct w:val="0"/>
        <w:autoSpaceDE w:val="0"/>
        <w:autoSpaceDN w:val="0"/>
        <w:adjustRightInd w:val="0"/>
        <w:jc w:val="center"/>
        <w:textAlignment w:val="baseline"/>
        <w:rPr>
          <w:rFonts w:ascii="Cambria" w:hAnsi="Cambria"/>
          <w:szCs w:val="24"/>
          <w:lang w:val="lt-LT" w:eastAsia="lt-LT"/>
        </w:rPr>
      </w:pPr>
      <w:r w:rsidRPr="000B5891">
        <w:rPr>
          <w:rFonts w:ascii="Cambria" w:hAnsi="Cambria"/>
          <w:szCs w:val="24"/>
          <w:lang w:val="lt-LT" w:eastAsia="lt-LT"/>
        </w:rPr>
        <w:t>RIBOTO KONKURSO</w:t>
      </w:r>
    </w:p>
    <w:p w:rsidR="000B5891" w:rsidRPr="000B5891" w:rsidRDefault="000B5891" w:rsidP="000B5891">
      <w:pPr>
        <w:overflowPunct w:val="0"/>
        <w:autoSpaceDE w:val="0"/>
        <w:autoSpaceDN w:val="0"/>
        <w:adjustRightInd w:val="0"/>
        <w:jc w:val="center"/>
        <w:textAlignment w:val="baseline"/>
        <w:rPr>
          <w:rFonts w:ascii="Cambria" w:hAnsi="Cambria"/>
          <w:b/>
          <w:szCs w:val="24"/>
          <w:lang w:val="lt-LT" w:eastAsia="lt-LT"/>
        </w:rPr>
      </w:pPr>
      <w:r w:rsidRPr="000B5891">
        <w:rPr>
          <w:rFonts w:ascii="Cambria" w:hAnsi="Cambria"/>
          <w:b/>
          <w:szCs w:val="24"/>
          <w:lang w:val="lt-LT" w:eastAsia="lt-LT"/>
        </w:rPr>
        <w:t xml:space="preserve"> „APKLOTAI IR APKLOTŲ RINKINIAI“</w:t>
      </w:r>
    </w:p>
    <w:p w:rsidR="000B5891" w:rsidRDefault="000B5891" w:rsidP="000B5891">
      <w:pPr>
        <w:jc w:val="center"/>
        <w:rPr>
          <w:rFonts w:ascii="Cambria" w:hAnsi="Cambria"/>
          <w:szCs w:val="24"/>
          <w:lang w:val="lt-LT" w:eastAsia="lt-LT"/>
        </w:rPr>
      </w:pPr>
      <w:r w:rsidRPr="000B5891">
        <w:rPr>
          <w:rFonts w:ascii="Cambria" w:hAnsi="Cambria"/>
          <w:szCs w:val="24"/>
          <w:lang w:val="lt-LT" w:eastAsia="lt-LT"/>
        </w:rPr>
        <w:t xml:space="preserve"> VIEŠOJO PIRKIMO KOMISIJOS POSĖDŽIO PROTOKOLAS</w:t>
      </w:r>
    </w:p>
    <w:p w:rsidR="000B5891" w:rsidRDefault="000B5891" w:rsidP="000B5891">
      <w:pPr>
        <w:jc w:val="center"/>
        <w:rPr>
          <w:rFonts w:ascii="Cambria" w:hAnsi="Cambria"/>
          <w:szCs w:val="24"/>
          <w:lang w:val="lt-LT" w:eastAsia="lt-LT"/>
        </w:rPr>
      </w:pPr>
    </w:p>
    <w:p w:rsidR="000B5891" w:rsidRDefault="000B5891" w:rsidP="000B5891">
      <w:pPr>
        <w:jc w:val="center"/>
        <w:rPr>
          <w:rFonts w:ascii="Cambria" w:hAnsi="Cambria"/>
          <w:szCs w:val="24"/>
          <w:lang w:val="lt-LT" w:eastAsia="lt-LT"/>
        </w:rPr>
      </w:pPr>
    </w:p>
    <w:p w:rsidR="000B5891" w:rsidRDefault="000B5891" w:rsidP="000B5891">
      <w:pPr>
        <w:jc w:val="center"/>
        <w:rPr>
          <w:rFonts w:ascii="Cambria" w:hAnsi="Cambria"/>
          <w:szCs w:val="24"/>
          <w:lang w:val="lt-LT" w:eastAsia="lt-LT"/>
        </w:rPr>
      </w:pPr>
    </w:p>
    <w:p w:rsidR="000B5891" w:rsidRDefault="000B5891" w:rsidP="000B5891">
      <w:pPr>
        <w:jc w:val="center"/>
        <w:rPr>
          <w:rFonts w:ascii="Times New Roman" w:hAnsi="Times New Roman"/>
          <w:noProof/>
          <w:szCs w:val="24"/>
          <w:lang w:val="en-GB" w:eastAsia="en-GB"/>
        </w:rPr>
      </w:pPr>
    </w:p>
    <w:p w:rsidR="000B5891" w:rsidRPr="000B5891" w:rsidRDefault="000B5891" w:rsidP="000B5891">
      <w:pPr>
        <w:tabs>
          <w:tab w:val="left" w:pos="1134"/>
        </w:tabs>
        <w:overflowPunct w:val="0"/>
        <w:autoSpaceDE w:val="0"/>
        <w:autoSpaceDN w:val="0"/>
        <w:adjustRightInd w:val="0"/>
        <w:ind w:firstLine="567"/>
        <w:jc w:val="both"/>
        <w:textAlignment w:val="baseline"/>
        <w:rPr>
          <w:rFonts w:ascii="Cambria" w:hAnsi="Cambria"/>
          <w:szCs w:val="24"/>
          <w:lang w:val="lt-LT" w:eastAsia="lt-LT"/>
        </w:rPr>
      </w:pPr>
      <w:r w:rsidRPr="000B5891">
        <w:rPr>
          <w:rFonts w:ascii="Cambria" w:hAnsi="Cambria"/>
          <w:b/>
          <w:szCs w:val="24"/>
          <w:lang w:val="lt-LT" w:eastAsia="lt-LT"/>
        </w:rPr>
        <w:t xml:space="preserve">DARBOTVARKĖ: </w:t>
      </w:r>
      <w:r w:rsidRPr="000B5891">
        <w:rPr>
          <w:rFonts w:ascii="Cambria" w:hAnsi="Cambria"/>
          <w:szCs w:val="24"/>
          <w:lang w:val="lt-LT" w:eastAsia="lt-LT"/>
        </w:rPr>
        <w:t>dėl Tiekėjų siūlomų pastabų rinkos konsultacijoje.</w:t>
      </w:r>
    </w:p>
    <w:p w:rsidR="000B5891" w:rsidRPr="000B5891" w:rsidRDefault="000B5891" w:rsidP="000B5891">
      <w:pPr>
        <w:tabs>
          <w:tab w:val="left" w:pos="1134"/>
        </w:tabs>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tabs>
          <w:tab w:val="left" w:pos="1134"/>
        </w:tabs>
        <w:overflowPunct w:val="0"/>
        <w:autoSpaceDE w:val="0"/>
        <w:autoSpaceDN w:val="0"/>
        <w:adjustRightInd w:val="0"/>
        <w:ind w:firstLine="567"/>
        <w:jc w:val="both"/>
        <w:textAlignment w:val="baseline"/>
        <w:rPr>
          <w:rFonts w:ascii="Cambria" w:hAnsi="Cambria"/>
          <w:szCs w:val="24"/>
          <w:lang w:val="lt-LT" w:eastAsia="lt-LT"/>
        </w:rPr>
      </w:pPr>
      <w:r w:rsidRPr="000B5891">
        <w:rPr>
          <w:rFonts w:ascii="Cambria" w:hAnsi="Cambria"/>
          <w:b/>
          <w:szCs w:val="24"/>
          <w:lang w:val="lt-LT" w:eastAsia="lt-LT"/>
        </w:rPr>
        <w:t>SVARSTYTA</w:t>
      </w:r>
      <w:r w:rsidRPr="000B5891">
        <w:rPr>
          <w:rFonts w:ascii="Cambria" w:hAnsi="Cambria"/>
          <w:szCs w:val="24"/>
          <w:lang w:val="lt-LT" w:eastAsia="lt-LT"/>
        </w:rPr>
        <w:t>: Tiekėjų siūlomos pastabos rinkos konsultacijoje.</w:t>
      </w:r>
    </w:p>
    <w:p w:rsidR="000B5891" w:rsidRPr="000B5891" w:rsidRDefault="000B5891" w:rsidP="000B5891">
      <w:pPr>
        <w:tabs>
          <w:tab w:val="left" w:pos="1134"/>
        </w:tabs>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ind w:firstLine="567"/>
        <w:jc w:val="both"/>
        <w:rPr>
          <w:rFonts w:ascii="Cambria" w:hAnsi="Cambria"/>
          <w:color w:val="333333"/>
          <w:szCs w:val="24"/>
          <w:shd w:val="clear" w:color="auto" w:fill="FFFFFF"/>
          <w:lang w:val="lt-LT" w:eastAsia="lt-LT"/>
        </w:rPr>
      </w:pPr>
      <w:r w:rsidRPr="000B5891">
        <w:rPr>
          <w:rFonts w:ascii="Cambria" w:hAnsi="Cambria"/>
          <w:color w:val="333333"/>
          <w:szCs w:val="24"/>
          <w:shd w:val="clear" w:color="auto" w:fill="FFFFFF"/>
          <w:lang w:val="lt-LT" w:eastAsia="lt-LT"/>
        </w:rPr>
        <w:t>Viešojo pirkimo komisija (toliau – Komisija) apsvarstė tiekėjų siūlymus pateiktus 2024-12-05 Centrinėje viešųjų pirkimų informacinėje sistemoje skelbtos rinkos konsultacijos metu dėl apklotų ir apklotų rinkinių pirkimo ( ID numeris 205873).</w:t>
      </w:r>
    </w:p>
    <w:p w:rsidR="000B5891" w:rsidRPr="000B5891" w:rsidRDefault="000B5891" w:rsidP="000B5891">
      <w:pPr>
        <w:tabs>
          <w:tab w:val="left" w:pos="1134"/>
        </w:tabs>
        <w:overflowPunct w:val="0"/>
        <w:autoSpaceDE w:val="0"/>
        <w:autoSpaceDN w:val="0"/>
        <w:adjustRightInd w:val="0"/>
        <w:jc w:val="both"/>
        <w:textAlignment w:val="baseline"/>
        <w:rPr>
          <w:rFonts w:ascii="Cambria" w:hAnsi="Cambria"/>
          <w:szCs w:val="24"/>
          <w:lang w:val="lt-LT" w:eastAsia="lt-LT"/>
        </w:rPr>
      </w:pPr>
    </w:p>
    <w:p w:rsidR="000B5891" w:rsidRPr="000B5891" w:rsidRDefault="000B5891" w:rsidP="000B5891">
      <w:pPr>
        <w:ind w:firstLine="567"/>
        <w:jc w:val="both"/>
        <w:rPr>
          <w:rFonts w:ascii="Cambria" w:hAnsi="Cambria"/>
          <w:b/>
          <w:szCs w:val="24"/>
          <w:lang w:val="lt-LT" w:eastAsia="lt-LT"/>
        </w:rPr>
      </w:pPr>
      <w:r w:rsidRPr="000B5891">
        <w:rPr>
          <w:rFonts w:ascii="Cambria" w:hAnsi="Cambria"/>
          <w:i/>
          <w:szCs w:val="24"/>
          <w:lang w:val="lt-LT" w:eastAsia="lt-LT"/>
        </w:rPr>
        <w:t xml:space="preserve">Siūlymas pozicijai  </w:t>
      </w:r>
      <w:r w:rsidRPr="000B5891">
        <w:rPr>
          <w:rFonts w:ascii="Cambria" w:hAnsi="Cambria"/>
          <w:b/>
          <w:i/>
          <w:szCs w:val="24"/>
          <w:lang w:val="lt-LT" w:eastAsia="lt-LT"/>
        </w:rPr>
        <w:t>Nr. 1.1 „</w:t>
      </w:r>
      <w:r w:rsidRPr="000B5891">
        <w:rPr>
          <w:rFonts w:ascii="Cambria" w:hAnsi="Cambria"/>
          <w:b/>
          <w:bCs/>
          <w:i/>
          <w:szCs w:val="24"/>
          <w:lang w:val="lt-LT" w:eastAsia="lt-LT"/>
        </w:rPr>
        <w:t>Apklotas kelio sąnario operacijoms su plyšiu</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Kadangi šis apklotas skirtas sudėtingai, ilgai ir „šlapiai“ operacijai, manome, kad būtų tikslinga papildyti reikalavimą sekančiai: „skysčių absorbcija kritinėje zonoje ne mažiau 650% arba lygiavertė (pateikti tai patvirtinančius dokumentus)“, </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bei papildyti reikalavimus nauju punktu:</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„apklotas pagamintas iš ne mažiau kaip dviejų sluoksnių medžiagos su papildomu absorbuojančiu sluoksniu kritinėje zonoje, visiškai nepralaidus;</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p>
    <w:p w:rsidR="000B5891" w:rsidRPr="000B5891" w:rsidRDefault="000B5891" w:rsidP="000B5891">
      <w:pPr>
        <w:ind w:firstLine="567"/>
        <w:contextualSpacing/>
        <w:jc w:val="both"/>
        <w:rPr>
          <w:rFonts w:ascii="Cambria" w:hAnsi="Cambria"/>
          <w:szCs w:val="24"/>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hAnsi="Cambria"/>
          <w:szCs w:val="24"/>
          <w:lang w:val="lt-LT" w:eastAsia="lt-LT"/>
        </w:rPr>
        <w:t xml:space="preserve">Komisija išnagrinėjusi tiekėjo pateiktus siūlymus pozicijai </w:t>
      </w:r>
      <w:r w:rsidRPr="000B5891">
        <w:rPr>
          <w:rFonts w:ascii="Cambria" w:hAnsi="Cambria"/>
          <w:i/>
          <w:szCs w:val="24"/>
          <w:lang w:val="lt-LT" w:eastAsia="lt-LT"/>
        </w:rPr>
        <w:t>Nr. 1.1 „Apklotas kelio sąnario operacijoms su plyšiu“</w:t>
      </w:r>
      <w:r w:rsidRPr="000B5891">
        <w:rPr>
          <w:rFonts w:ascii="Cambria" w:hAnsi="Cambria"/>
          <w:szCs w:val="24"/>
          <w:lang w:val="lt-LT" w:eastAsia="lt-LT"/>
        </w:rPr>
        <w:t>, sutinka papildyti reikalavimu „</w:t>
      </w:r>
      <w:r w:rsidRPr="000B5891">
        <w:rPr>
          <w:rFonts w:ascii="Cambria" w:eastAsiaTheme="minorHAnsi" w:hAnsi="Cambria"/>
          <w:i/>
          <w:szCs w:val="24"/>
          <w:shd w:val="clear" w:color="auto" w:fill="FFFFFF"/>
          <w:lang w:val="lt-LT"/>
        </w:rPr>
        <w:t xml:space="preserve">skysčių absorbcija kritinėje zonoje ne mažiau 650% arba lygiavertė (pateikti tai patvirtinančius dokumentus)“. </w:t>
      </w:r>
      <w:r w:rsidRPr="000B5891">
        <w:rPr>
          <w:rFonts w:ascii="Cambria" w:eastAsiaTheme="minorHAnsi" w:hAnsi="Cambria"/>
          <w:szCs w:val="24"/>
          <w:shd w:val="clear" w:color="auto" w:fill="FFFFFF"/>
          <w:lang w:val="lt-LT"/>
        </w:rPr>
        <w:t>Sutinka papildyti techninės specifikacijos reikalavimą „</w:t>
      </w:r>
      <w:r w:rsidRPr="000B5891">
        <w:rPr>
          <w:rFonts w:ascii="Cambria" w:eastAsiaTheme="minorHAnsi" w:hAnsi="Cambria"/>
          <w:i/>
          <w:szCs w:val="24"/>
          <w:shd w:val="clear" w:color="auto" w:fill="FFFFFF"/>
          <w:lang w:val="lt-LT"/>
        </w:rPr>
        <w:t>apklotas pagamintas iš ne mažiau kaip dviejų sluoksnių medžiagos su papildomu absorbuojančiu sluoksniu kritinėje zonoje, visiškai nepralaidus“.</w:t>
      </w:r>
    </w:p>
    <w:p w:rsidR="000B5891" w:rsidRPr="000B5891" w:rsidRDefault="000B5891" w:rsidP="000B5891">
      <w:pPr>
        <w:overflowPunct w:val="0"/>
        <w:autoSpaceDE w:val="0"/>
        <w:autoSpaceDN w:val="0"/>
        <w:adjustRightInd w:val="0"/>
        <w:ind w:firstLine="567"/>
        <w:jc w:val="both"/>
        <w:textAlignment w:val="baseline"/>
        <w:rPr>
          <w:rFonts w:ascii="Cambria" w:eastAsiaTheme="minorHAnsi" w:hAnsi="Cambria"/>
          <w:i/>
          <w:sz w:val="22"/>
          <w:szCs w:val="22"/>
          <w:shd w:val="clear" w:color="auto" w:fill="FFFFFF"/>
          <w:lang w:val="lt-LT"/>
        </w:rPr>
      </w:pPr>
    </w:p>
    <w:p w:rsidR="000B5891" w:rsidRPr="000B5891" w:rsidRDefault="000B5891" w:rsidP="000B5891">
      <w:pPr>
        <w:overflowPunct w:val="0"/>
        <w:autoSpaceDE w:val="0"/>
        <w:autoSpaceDN w:val="0"/>
        <w:adjustRightInd w:val="0"/>
        <w:jc w:val="both"/>
        <w:textAlignment w:val="baseline"/>
        <w:rPr>
          <w:rFonts w:ascii="Cambria" w:eastAsiaTheme="minorHAnsi" w:hAnsi="Cambria"/>
          <w:b/>
          <w:sz w:val="22"/>
          <w:szCs w:val="22"/>
          <w:shd w:val="clear" w:color="auto" w:fill="FFFFFF"/>
          <w:lang w:val="lt-LT"/>
        </w:rPr>
      </w:pPr>
      <w:r w:rsidRPr="000B5891">
        <w:rPr>
          <w:rFonts w:ascii="Cambria" w:eastAsiaTheme="minorHAnsi" w:hAnsi="Cambria"/>
          <w:b/>
          <w:sz w:val="22"/>
          <w:szCs w:val="22"/>
          <w:shd w:val="clear" w:color="auto" w:fill="FFFFFF"/>
          <w:lang w:val="lt-LT"/>
        </w:rPr>
        <w:t>Techninę specifikaciją skaityti taip:</w:t>
      </w:r>
    </w:p>
    <w:p w:rsidR="000B5891" w:rsidRPr="000B5891" w:rsidRDefault="000B5891" w:rsidP="000B5891">
      <w:pPr>
        <w:numPr>
          <w:ilvl w:val="1"/>
          <w:numId w:val="7"/>
        </w:numPr>
        <w:overflowPunct w:val="0"/>
        <w:autoSpaceDE w:val="0"/>
        <w:autoSpaceDN w:val="0"/>
        <w:adjustRightInd w:val="0"/>
        <w:contextualSpacing/>
        <w:textAlignment w:val="baseline"/>
        <w:rPr>
          <w:rFonts w:ascii="Cambria" w:eastAsiaTheme="minorHAnsi" w:hAnsi="Cambria" w:cstheme="minorBidi"/>
          <w:b/>
          <w:sz w:val="22"/>
          <w:szCs w:val="22"/>
          <w:u w:val="single"/>
          <w:lang w:val="lt-LT"/>
        </w:rPr>
      </w:pPr>
      <w:r w:rsidRPr="000B5891">
        <w:rPr>
          <w:rFonts w:ascii="Cambria" w:eastAsiaTheme="minorHAnsi" w:hAnsi="Cambria" w:cstheme="minorBidi"/>
          <w:b/>
          <w:sz w:val="22"/>
          <w:szCs w:val="22"/>
          <w:u w:val="single"/>
          <w:lang w:val="lt-LT"/>
        </w:rPr>
        <w:t>Apklotas kelio sąnario operacijoms su plyšiu:</w:t>
      </w:r>
    </w:p>
    <w:p w:rsidR="000B5891" w:rsidRPr="000B5891" w:rsidRDefault="000B5891" w:rsidP="000B5891">
      <w:pPr>
        <w:ind w:left="720"/>
        <w:contextualSpacing/>
        <w:rPr>
          <w:rFonts w:ascii="Cambria" w:eastAsiaTheme="minorHAnsi" w:hAnsi="Cambria" w:cstheme="minorBidi"/>
          <w:b/>
          <w:sz w:val="22"/>
          <w:szCs w:val="22"/>
          <w:u w:val="single"/>
          <w:lang w:val="lt-LT"/>
        </w:rPr>
      </w:pPr>
      <w:r w:rsidRPr="000B5891">
        <w:rPr>
          <w:rFonts w:ascii="Cambria" w:eastAsiaTheme="minorHAnsi" w:hAnsi="Cambria" w:cstheme="minorBidi"/>
          <w:b/>
          <w:sz w:val="22"/>
          <w:szCs w:val="22"/>
          <w:lang w:val="lt-LT"/>
        </w:rPr>
        <w:t>Bendrieji reikalavimai</w:t>
      </w:r>
      <w:r w:rsidRPr="000B5891">
        <w:rPr>
          <w:rFonts w:ascii="Cambria" w:eastAsiaTheme="minorHAnsi" w:hAnsi="Cambria" w:cstheme="minorBidi"/>
          <w:b/>
          <w:sz w:val="22"/>
          <w:szCs w:val="22"/>
          <w:u w:val="single"/>
          <w:lang w:val="lt-LT"/>
        </w:rPr>
        <w:t>:</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vienkartiniai (pažymėta simboliu);</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sterilūs (simbolis ant pakuotės);</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pagaminti iš neaustinės ar lygiavertės medžiagos;</w:t>
      </w:r>
      <w:r w:rsidRPr="000B5891">
        <w:rPr>
          <w:rFonts w:ascii="Cambria" w:eastAsiaTheme="minorHAnsi" w:hAnsi="Cambria"/>
          <w:sz w:val="22"/>
          <w:szCs w:val="22"/>
          <w:shd w:val="clear" w:color="auto" w:fill="FFFFFF"/>
          <w:lang w:val="lt-LT"/>
        </w:rPr>
        <w:t xml:space="preserve"> </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medžiaga tvirta, nesisluoksniuojančio, nesiveliančio ir nedulkančio paviršiaus;</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gerai sugeria skysčius, nepralaidūs ir apsaugantys pacientą operacijos metu;</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atitinka standarto LST EN 13795-1.2.3.  arba lygiaverčius reikalavimus;</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ant pakuotės pažymėta produkto pagaminimo data ir galiojimo laikas mėnesiais;</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su numatyta pakuotės atidarymo vieta;</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įpakuota po 1 vnt;</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 xml:space="preserve">įpakuota gamykliniame steriliame (simbolis ant pakuotės) įpakavime su sterilumo kontrolės sistema </w:t>
      </w:r>
      <w:proofErr w:type="spellStart"/>
      <w:r w:rsidRPr="000B5891">
        <w:rPr>
          <w:rFonts w:ascii="Cambria" w:hAnsi="Cambria"/>
          <w:sz w:val="22"/>
          <w:szCs w:val="22"/>
          <w:lang w:val="lt-LT" w:eastAsia="lt-LT"/>
        </w:rPr>
        <w:t>t.y</w:t>
      </w:r>
      <w:proofErr w:type="spellEnd"/>
      <w:r w:rsidRPr="000B5891">
        <w:rPr>
          <w:rFonts w:ascii="Cambria" w:hAnsi="Cambria"/>
          <w:sz w:val="22"/>
          <w:szCs w:val="22"/>
          <w:lang w:val="lt-LT" w:eastAsia="lt-LT"/>
        </w:rPr>
        <w:t>. ne mažiau 2 lipdukų su pakuotės, sterilumo ir gamybos duomenimis.</w:t>
      </w:r>
    </w:p>
    <w:p w:rsidR="000B5891" w:rsidRPr="000B5891" w:rsidRDefault="000B5891" w:rsidP="000B5891">
      <w:pPr>
        <w:overflowPunct w:val="0"/>
        <w:autoSpaceDE w:val="0"/>
        <w:autoSpaceDN w:val="0"/>
        <w:adjustRightInd w:val="0"/>
        <w:ind w:firstLine="851"/>
        <w:jc w:val="both"/>
        <w:textAlignment w:val="baseline"/>
        <w:rPr>
          <w:rFonts w:ascii="Cambria" w:hAnsi="Cambria"/>
          <w:b/>
          <w:sz w:val="22"/>
          <w:szCs w:val="22"/>
          <w:lang w:val="lt-LT" w:eastAsia="lt-LT"/>
        </w:rPr>
      </w:pPr>
      <w:r w:rsidRPr="000B5891">
        <w:rPr>
          <w:rFonts w:ascii="Cambria" w:hAnsi="Cambria"/>
          <w:b/>
          <w:sz w:val="22"/>
          <w:szCs w:val="22"/>
          <w:lang w:val="lt-LT" w:eastAsia="lt-LT"/>
        </w:rPr>
        <w:t>Specialieji reikalavimai:</w:t>
      </w:r>
    </w:p>
    <w:p w:rsidR="000B5891" w:rsidRPr="000B5891" w:rsidRDefault="000B5891" w:rsidP="000B5891">
      <w:pPr>
        <w:numPr>
          <w:ilvl w:val="0"/>
          <w:numId w:val="8"/>
        </w:numPr>
        <w:overflowPunct w:val="0"/>
        <w:autoSpaceDE w:val="0"/>
        <w:autoSpaceDN w:val="0"/>
        <w:adjustRightInd w:val="0"/>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shd w:val="clear" w:color="auto" w:fill="FFFFFF"/>
          <w:lang w:val="lt-LT"/>
        </w:rPr>
        <w:t>apklotas pagamintas iš ne mažiau kaip dviejų sluoksnių medžiagos su papildomu absorbuojančiu sluoksniu kritinėje zonoje, visiškai nepralaidus;</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apklotas 210</w:t>
      </w:r>
      <w:r w:rsidRPr="000B5891">
        <w:rPr>
          <w:rFonts w:ascii="Cambria" w:hAnsi="Cambria"/>
          <w:bCs/>
          <w:sz w:val="22"/>
          <w:szCs w:val="22"/>
          <w:lang w:val="lt-LT" w:eastAsia="lt-LT"/>
        </w:rPr>
        <w:t>±250 cm x 295±350 cm dydžio su elastine tampriai priglundančia anga „o“ formos 7-10 cm x 7-10 cm skersmens dydžio;</w:t>
      </w:r>
    </w:p>
    <w:p w:rsidR="000B5891" w:rsidRPr="000B5891" w:rsidRDefault="000B5891" w:rsidP="000B5891">
      <w:pPr>
        <w:numPr>
          <w:ilvl w:val="0"/>
          <w:numId w:val="8"/>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eastAsiaTheme="minorHAnsi" w:hAnsi="Cambria"/>
          <w:sz w:val="22"/>
          <w:szCs w:val="22"/>
          <w:shd w:val="clear" w:color="auto" w:fill="FFFFFF"/>
          <w:lang w:val="lt-LT"/>
        </w:rPr>
        <w:t>skysčių absorbcija kritinėje zonoje ne mažiau 650% arba lygiavertė (pateikti tai patvirtinančius dokumentus).</w:t>
      </w:r>
    </w:p>
    <w:p w:rsidR="000B5891" w:rsidRPr="000B5891" w:rsidRDefault="000B5891" w:rsidP="000B5891">
      <w:pPr>
        <w:overflowPunct w:val="0"/>
        <w:autoSpaceDE w:val="0"/>
        <w:autoSpaceDN w:val="0"/>
        <w:adjustRightInd w:val="0"/>
        <w:ind w:firstLine="567"/>
        <w:jc w:val="both"/>
        <w:textAlignment w:val="baseline"/>
        <w:rPr>
          <w:rFonts w:ascii="Cambria" w:hAnsi="Cambria"/>
          <w:sz w:val="22"/>
          <w:szCs w:val="22"/>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ind w:firstLine="567"/>
        <w:jc w:val="both"/>
        <w:rPr>
          <w:rFonts w:ascii="Cambria" w:hAnsi="Cambria"/>
          <w:b/>
          <w:szCs w:val="24"/>
          <w:lang w:val="lt-LT" w:eastAsia="lt-LT"/>
        </w:rPr>
      </w:pPr>
      <w:r w:rsidRPr="000B5891">
        <w:rPr>
          <w:rFonts w:ascii="Cambria" w:hAnsi="Cambria"/>
          <w:i/>
          <w:szCs w:val="24"/>
          <w:lang w:val="lt-LT" w:eastAsia="lt-LT"/>
        </w:rPr>
        <w:t xml:space="preserve">Siūlymas pozicijai  </w:t>
      </w:r>
      <w:r w:rsidRPr="000B5891">
        <w:rPr>
          <w:rFonts w:ascii="Cambria" w:hAnsi="Cambria"/>
          <w:b/>
          <w:i/>
          <w:szCs w:val="24"/>
          <w:lang w:val="lt-LT" w:eastAsia="lt-LT"/>
        </w:rPr>
        <w:t>Nr. 1.1 „</w:t>
      </w:r>
      <w:r w:rsidRPr="000B5891">
        <w:rPr>
          <w:rFonts w:ascii="Cambria" w:hAnsi="Cambria"/>
          <w:b/>
          <w:bCs/>
          <w:i/>
          <w:szCs w:val="24"/>
          <w:lang w:val="lt-LT" w:eastAsia="lt-LT"/>
        </w:rPr>
        <w:t>Apklotas kelio sąnario operacijoms su plyšiu</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Punktą: „7-10 cm x 7-10 cm skersmens dydžio“ prašome keisti į  ne mažiau 5 x 7 cm </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Rekomenduojame įtraukti;</w:t>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w:t>
      </w:r>
      <w:r w:rsidRPr="000B5891">
        <w:rPr>
          <w:rFonts w:ascii="Cambria" w:eastAsiaTheme="minorHAnsi" w:hAnsi="Cambria"/>
          <w:i/>
          <w:szCs w:val="24"/>
          <w:shd w:val="clear" w:color="auto" w:fill="FFFFFF"/>
          <w:lang w:val="lt-LT"/>
        </w:rPr>
        <w:tab/>
        <w:t>Su kabliukais, anga elastinė, surinkimo maišeliu su išpylimo vožtuvu</w:t>
      </w:r>
      <w:r w:rsidRPr="000B5891">
        <w:rPr>
          <w:rFonts w:ascii="Cambria" w:eastAsiaTheme="minorHAnsi" w:hAnsi="Cambria"/>
          <w:i/>
          <w:szCs w:val="24"/>
          <w:shd w:val="clear" w:color="auto" w:fill="FFFFFF"/>
          <w:lang w:val="lt-LT"/>
        </w:rPr>
        <w:tab/>
      </w:r>
    </w:p>
    <w:p w:rsidR="000B5891" w:rsidRPr="000B5891" w:rsidRDefault="000B5891" w:rsidP="000B5891">
      <w:pPr>
        <w:pBdr>
          <w:top w:val="single" w:sz="4" w:space="1" w:color="auto"/>
          <w:left w:val="single" w:sz="4" w:space="4"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p>
    <w:p w:rsidR="000B5891" w:rsidRPr="000B5891" w:rsidRDefault="000B5891" w:rsidP="000B5891">
      <w:pPr>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eastAsiaTheme="minorHAnsi" w:hAnsi="Cambria"/>
          <w:iCs/>
          <w:szCs w:val="24"/>
          <w:shd w:val="clear" w:color="auto" w:fill="FFFFFF"/>
          <w:lang w:val="lt-LT"/>
        </w:rPr>
      </w:pPr>
      <w:r w:rsidRPr="000B5891">
        <w:rPr>
          <w:rFonts w:ascii="Cambria" w:hAnsi="Cambria"/>
          <w:szCs w:val="24"/>
          <w:lang w:val="lt-LT" w:eastAsia="lt-LT"/>
        </w:rPr>
        <w:t xml:space="preserve">Komisija išnagrinėjusi tiekėjo pateiktus siūlymus pozicijai </w:t>
      </w:r>
      <w:r w:rsidRPr="000B5891">
        <w:rPr>
          <w:rFonts w:ascii="Cambria" w:hAnsi="Cambria"/>
          <w:i/>
          <w:szCs w:val="24"/>
          <w:lang w:val="lt-LT" w:eastAsia="lt-LT"/>
        </w:rPr>
        <w:t>Nr. 1.1 „Apklotas kelio sąnario operacijoms su plyšiu“</w:t>
      </w:r>
      <w:r w:rsidRPr="000B5891">
        <w:rPr>
          <w:rFonts w:ascii="Cambria" w:hAnsi="Cambria"/>
          <w:szCs w:val="24"/>
          <w:lang w:val="lt-LT" w:eastAsia="lt-LT"/>
        </w:rPr>
        <w:t>, nesutinka keisti techninės specifikacijos reikalavimo iš „</w:t>
      </w:r>
      <w:r w:rsidRPr="000B5891">
        <w:rPr>
          <w:rFonts w:ascii="Cambria" w:eastAsiaTheme="minorHAnsi" w:hAnsi="Cambria"/>
          <w:i/>
          <w:szCs w:val="24"/>
          <w:shd w:val="clear" w:color="auto" w:fill="FFFFFF"/>
          <w:lang w:val="lt-LT"/>
        </w:rPr>
        <w:t xml:space="preserve">7-10 cm x 7-10 cm skersmens dydžio“ į reikalavimą „ne mažiau 5 x 7 cm“, </w:t>
      </w:r>
      <w:r w:rsidRPr="000B5891">
        <w:rPr>
          <w:rFonts w:ascii="Cambria" w:eastAsiaTheme="minorHAnsi" w:hAnsi="Cambria"/>
          <w:szCs w:val="24"/>
          <w:shd w:val="clear" w:color="auto" w:fill="FFFFFF"/>
          <w:lang w:val="lt-LT"/>
        </w:rPr>
        <w:t>kadangi siūlomas angos skersmuo yra per mažas ir neatitiks įstaigos poreikių. Nesutinka įtraukti punkto „</w:t>
      </w:r>
      <w:r w:rsidRPr="000B5891">
        <w:rPr>
          <w:rFonts w:ascii="Cambria" w:eastAsiaTheme="minorHAnsi" w:hAnsi="Cambria"/>
          <w:i/>
          <w:szCs w:val="24"/>
          <w:shd w:val="clear" w:color="auto" w:fill="FFFFFF"/>
          <w:lang w:val="lt-LT"/>
        </w:rPr>
        <w:t>su kabliukais, anga elastinė, surinkimo maišeliu su išpylimo vožtuvu“</w:t>
      </w:r>
      <w:r w:rsidRPr="000B5891">
        <w:rPr>
          <w:rFonts w:ascii="Cambria" w:eastAsiaTheme="minorHAnsi" w:hAnsi="Cambria"/>
          <w:szCs w:val="24"/>
          <w:shd w:val="clear" w:color="auto" w:fill="FFFFFF"/>
          <w:lang w:val="lt-LT"/>
        </w:rPr>
        <w:t>, nes tai būtų perteklinis reikalavimas ir ribotų Tiekėjus.</w:t>
      </w:r>
      <w:r w:rsidRPr="000B5891">
        <w:rPr>
          <w:rFonts w:ascii="Cambria" w:hAnsi="Cambria"/>
          <w:iCs/>
          <w:szCs w:val="24"/>
          <w:shd w:val="clear" w:color="auto" w:fill="FFFFFF"/>
          <w:lang w:val="lt-LT" w:eastAsia="lt-LT"/>
        </w:rPr>
        <w:t xml:space="preserve"> </w:t>
      </w:r>
      <w:r w:rsidRPr="000B5891">
        <w:rPr>
          <w:rFonts w:ascii="Cambria" w:eastAsiaTheme="minorHAnsi" w:hAnsi="Cambria"/>
          <w:iCs/>
          <w:szCs w:val="24"/>
          <w:shd w:val="clear" w:color="auto" w:fill="FFFFFF"/>
          <w:lang w:val="lt-LT"/>
        </w:rPr>
        <w:t>Perkančioji organizacija laiko, jog techninėje specifikacijoje nustatė tikslingus ir pagrįstus Perkančiosios organizacijos poreikius atitinkančius reikalavimus įsigyjamai prekei, siekdama sudaryti vienodas sąlygas visiems Tiekėjams siūlyti prekę nepažeidžiant VPĮ nuostatų.</w:t>
      </w:r>
    </w:p>
    <w:p w:rsidR="000B5891" w:rsidRPr="000B5891" w:rsidRDefault="000B5891" w:rsidP="000B5891">
      <w:pPr>
        <w:overflowPunct w:val="0"/>
        <w:autoSpaceDE w:val="0"/>
        <w:autoSpaceDN w:val="0"/>
        <w:adjustRightInd w:val="0"/>
        <w:ind w:firstLine="567"/>
        <w:jc w:val="both"/>
        <w:textAlignment w:val="baseline"/>
        <w:rPr>
          <w:rFonts w:ascii="Cambria" w:eastAsiaTheme="minorHAnsi" w:hAnsi="Cambria"/>
          <w:szCs w:val="24"/>
          <w:shd w:val="clear" w:color="auto" w:fill="FFFFFF"/>
          <w:lang w:val="lt-LT"/>
        </w:rPr>
      </w:pPr>
    </w:p>
    <w:p w:rsidR="000B5891" w:rsidRPr="000B5891" w:rsidRDefault="000B5891" w:rsidP="000B5891">
      <w:pPr>
        <w:ind w:firstLine="567"/>
        <w:jc w:val="both"/>
        <w:rPr>
          <w:rFonts w:ascii="Cambria" w:hAnsi="Cambria"/>
          <w:i/>
          <w:szCs w:val="24"/>
          <w:lang w:val="lt-LT" w:eastAsia="lt-LT"/>
        </w:rPr>
      </w:pPr>
      <w:r w:rsidRPr="000B5891">
        <w:rPr>
          <w:rFonts w:ascii="Cambria" w:hAnsi="Cambria"/>
          <w:i/>
          <w:szCs w:val="24"/>
          <w:lang w:val="lt-LT" w:eastAsia="lt-LT"/>
        </w:rPr>
        <w:t xml:space="preserve">Siūlymas pozicijai </w:t>
      </w:r>
      <w:r w:rsidRPr="000B5891">
        <w:rPr>
          <w:rFonts w:ascii="Cambria" w:hAnsi="Cambria"/>
          <w:b/>
          <w:i/>
          <w:szCs w:val="24"/>
          <w:lang w:val="lt-LT" w:eastAsia="lt-LT"/>
        </w:rPr>
        <w:t>Nr. 1.2 „</w:t>
      </w:r>
      <w:r w:rsidRPr="000B5891">
        <w:rPr>
          <w:rFonts w:ascii="Cambria" w:hAnsi="Cambria"/>
          <w:b/>
          <w:bCs/>
          <w:i/>
          <w:szCs w:val="24"/>
          <w:lang w:val="lt-LT" w:eastAsia="lt-LT"/>
        </w:rPr>
        <w:t>Apklotas klubo sąnario operacijoms su plyšiu</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ab/>
        <w:t>Norime atkreipti Jūsų dėmesį į tai, kad skirtingi gamintojai naudoja įvairias medžiagas apklotų gamyboje, o esminis kriterijus – apkloto tvirtumas, skysčių sugėrimas bei atitikimas galiojantiems EU standartams, todėl prašome koreguoti reikalavimą žemiau:</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„gerai apsaugantis pacientą, </w:t>
      </w:r>
      <w:proofErr w:type="spellStart"/>
      <w:r w:rsidRPr="000B5891">
        <w:rPr>
          <w:rFonts w:ascii="Cambria" w:eastAsiaTheme="minorHAnsi" w:hAnsi="Cambria"/>
          <w:i/>
          <w:szCs w:val="24"/>
          <w:shd w:val="clear" w:color="auto" w:fill="FFFFFF"/>
          <w:lang w:val="lt-LT"/>
        </w:rPr>
        <w:t>t.y</w:t>
      </w:r>
      <w:proofErr w:type="spellEnd"/>
      <w:r w:rsidRPr="000B5891">
        <w:rPr>
          <w:rFonts w:ascii="Cambria" w:eastAsiaTheme="minorHAnsi" w:hAnsi="Cambria"/>
          <w:i/>
          <w:szCs w:val="24"/>
          <w:shd w:val="clear" w:color="auto" w:fill="FFFFFF"/>
          <w:lang w:val="lt-LT"/>
        </w:rPr>
        <w:t>.: viršutinis sluoksnis – gerai sugeriantis skysčius, vidurinis – visiškai nepralaidus, apatinis – apsauginis;” sekančiai:</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„gerai apsaugantis pacientą, </w:t>
      </w:r>
      <w:proofErr w:type="spellStart"/>
      <w:r w:rsidRPr="000B5891">
        <w:rPr>
          <w:rFonts w:ascii="Cambria" w:eastAsiaTheme="minorHAnsi" w:hAnsi="Cambria"/>
          <w:i/>
          <w:szCs w:val="24"/>
          <w:shd w:val="clear" w:color="auto" w:fill="FFFFFF"/>
          <w:lang w:val="lt-LT"/>
        </w:rPr>
        <w:t>t.y</w:t>
      </w:r>
      <w:proofErr w:type="spellEnd"/>
      <w:r w:rsidRPr="000B5891">
        <w:rPr>
          <w:rFonts w:ascii="Cambria" w:eastAsiaTheme="minorHAnsi" w:hAnsi="Cambria"/>
          <w:i/>
          <w:szCs w:val="24"/>
          <w:shd w:val="clear" w:color="auto" w:fill="FFFFFF"/>
          <w:lang w:val="lt-LT"/>
        </w:rPr>
        <w:t>.: viršutinis sluoksnis – gerai sugeriantis skysčius, vidurinis – visiškai nepralaidus, apatinis – apsauginis arba keli gerai sugeriantys skysčius sluoksniai, vienas – visiškai nepralaidus, apsauginis;</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Kadangi šis apklotas skirtas sudėtingai, ilgai ir itin „šlapiai“ operacijai, manome, kad būtų tikslinga papildyti reikalavimą sekančiai: „skysčių absorbcija kritinėje zonoje ne mažiau 650% arba lygiavertė (pateikti tai patvirtinančius dokumentus)“ </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szCs w:val="24"/>
          <w:shd w:val="clear" w:color="auto" w:fill="FFFFFF"/>
          <w:lang w:val="lt-LT"/>
        </w:rPr>
      </w:pPr>
    </w:p>
    <w:p w:rsidR="000B5891" w:rsidRPr="000B5891" w:rsidRDefault="000B5891" w:rsidP="000B5891">
      <w:pPr>
        <w:ind w:firstLine="567"/>
        <w:contextualSpacing/>
        <w:jc w:val="both"/>
        <w:rPr>
          <w:rFonts w:ascii="Cambria" w:hAnsi="Cambria"/>
          <w:szCs w:val="24"/>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hAnsi="Cambria"/>
          <w:szCs w:val="24"/>
          <w:lang w:val="lt-LT" w:eastAsia="lt-LT"/>
        </w:rPr>
        <w:t xml:space="preserve">Komisija išnagrinėjusi tiekėjo pateiktą siūlymą pozicijai Nr. 1.2 </w:t>
      </w:r>
      <w:r w:rsidRPr="000B5891">
        <w:rPr>
          <w:rFonts w:ascii="Cambria" w:hAnsi="Cambria"/>
          <w:i/>
          <w:szCs w:val="24"/>
          <w:lang w:val="lt-LT" w:eastAsia="lt-LT"/>
        </w:rPr>
        <w:t>„Apklotas klubo sąnario operacijoms su plyšiu</w:t>
      </w:r>
      <w:r w:rsidRPr="000B5891">
        <w:rPr>
          <w:rFonts w:ascii="Cambria" w:hAnsi="Cambria"/>
          <w:szCs w:val="24"/>
          <w:lang w:val="lt-LT" w:eastAsia="lt-LT"/>
        </w:rPr>
        <w:t xml:space="preserve">“, sutinka tikslinti techninės specifikacijos reikalavimą iš </w:t>
      </w:r>
      <w:r w:rsidRPr="000B5891">
        <w:rPr>
          <w:rFonts w:ascii="Cambria" w:hAnsi="Cambria"/>
          <w:i/>
          <w:szCs w:val="24"/>
          <w:lang w:val="lt-LT" w:eastAsia="lt-LT"/>
        </w:rPr>
        <w:t xml:space="preserve">„gerai apsaugantis pacientą, </w:t>
      </w:r>
      <w:proofErr w:type="spellStart"/>
      <w:r w:rsidRPr="000B5891">
        <w:rPr>
          <w:rFonts w:ascii="Cambria" w:hAnsi="Cambria"/>
          <w:i/>
          <w:szCs w:val="24"/>
          <w:lang w:val="lt-LT" w:eastAsia="lt-LT"/>
        </w:rPr>
        <w:t>t.y</w:t>
      </w:r>
      <w:proofErr w:type="spellEnd"/>
      <w:r w:rsidRPr="000B5891">
        <w:rPr>
          <w:rFonts w:ascii="Cambria" w:hAnsi="Cambria"/>
          <w:i/>
          <w:szCs w:val="24"/>
          <w:lang w:val="lt-LT" w:eastAsia="lt-LT"/>
        </w:rPr>
        <w:t>.: viršutinis sluoksnis – gerai sugeriantis skysčius, vidurinis – visiškai nepralaidus, apatinis – apsauginis</w:t>
      </w:r>
      <w:r w:rsidRPr="000B5891">
        <w:rPr>
          <w:rFonts w:ascii="Cambria" w:hAnsi="Cambria"/>
          <w:szCs w:val="24"/>
          <w:lang w:val="lt-LT" w:eastAsia="lt-LT"/>
        </w:rPr>
        <w:t>” į reikalavimą „</w:t>
      </w:r>
      <w:r w:rsidRPr="000B5891">
        <w:rPr>
          <w:rFonts w:ascii="Cambria" w:eastAsiaTheme="minorHAnsi" w:hAnsi="Cambria"/>
          <w:i/>
          <w:szCs w:val="24"/>
          <w:shd w:val="clear" w:color="auto" w:fill="FFFFFF"/>
          <w:lang w:val="lt-LT"/>
        </w:rPr>
        <w:t xml:space="preserve">gerai apsaugantis pacientą, </w:t>
      </w:r>
      <w:proofErr w:type="spellStart"/>
      <w:r w:rsidRPr="000B5891">
        <w:rPr>
          <w:rFonts w:ascii="Cambria" w:eastAsiaTheme="minorHAnsi" w:hAnsi="Cambria"/>
          <w:i/>
          <w:szCs w:val="24"/>
          <w:shd w:val="clear" w:color="auto" w:fill="FFFFFF"/>
          <w:lang w:val="lt-LT"/>
        </w:rPr>
        <w:t>t.y</w:t>
      </w:r>
      <w:proofErr w:type="spellEnd"/>
      <w:r w:rsidRPr="000B5891">
        <w:rPr>
          <w:rFonts w:ascii="Cambria" w:eastAsiaTheme="minorHAnsi" w:hAnsi="Cambria"/>
          <w:i/>
          <w:szCs w:val="24"/>
          <w:shd w:val="clear" w:color="auto" w:fill="FFFFFF"/>
          <w:lang w:val="lt-LT"/>
        </w:rPr>
        <w:t>.: viršutinis sluoksnis – gerai sugeriantis skysčius, vidurinis – visiškai nepralaidus, apatinis – apsauginis arba keli gerai sugeriantys skysčius sluoksniai, vienas – visiškai nepralaidus, apsauginis“</w:t>
      </w:r>
      <w:r w:rsidRPr="000B5891">
        <w:rPr>
          <w:rFonts w:ascii="Cambria" w:eastAsiaTheme="minorHAnsi" w:hAnsi="Cambria"/>
          <w:szCs w:val="24"/>
          <w:shd w:val="clear" w:color="auto" w:fill="FFFFFF"/>
          <w:lang w:val="lt-LT"/>
        </w:rPr>
        <w:t>. Komisija sutinka papildyti techninę specifikaciją reikalavimu „</w:t>
      </w:r>
      <w:r w:rsidRPr="000B5891">
        <w:rPr>
          <w:rFonts w:ascii="Cambria" w:eastAsiaTheme="minorHAnsi" w:hAnsi="Cambria"/>
          <w:i/>
          <w:szCs w:val="24"/>
          <w:shd w:val="clear" w:color="auto" w:fill="FFFFFF"/>
          <w:lang w:val="lt-LT"/>
        </w:rPr>
        <w:t xml:space="preserve">skysčių absorbcija kritinėje zonoje ne mažiau 650% arba lygiavertė (pateikti tai patvirtinančius dokumentus)“. </w:t>
      </w:r>
    </w:p>
    <w:p w:rsidR="000B5891" w:rsidRPr="000B5891" w:rsidRDefault="000B5891" w:rsidP="000B5891">
      <w:pPr>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p>
    <w:p w:rsidR="000B5891" w:rsidRPr="000B5891" w:rsidRDefault="000B5891" w:rsidP="000B5891">
      <w:pPr>
        <w:overflowPunct w:val="0"/>
        <w:autoSpaceDE w:val="0"/>
        <w:autoSpaceDN w:val="0"/>
        <w:adjustRightInd w:val="0"/>
        <w:jc w:val="both"/>
        <w:textAlignment w:val="baseline"/>
        <w:rPr>
          <w:rFonts w:ascii="Cambria" w:eastAsiaTheme="minorHAnsi" w:hAnsi="Cambria"/>
          <w:i/>
          <w:sz w:val="22"/>
          <w:szCs w:val="22"/>
          <w:shd w:val="clear" w:color="auto" w:fill="FFFFFF"/>
          <w:lang w:val="lt-LT"/>
        </w:rPr>
      </w:pPr>
      <w:r w:rsidRPr="000B5891">
        <w:rPr>
          <w:rFonts w:ascii="Cambria" w:eastAsiaTheme="minorHAnsi" w:hAnsi="Cambria"/>
          <w:b/>
          <w:sz w:val="22"/>
          <w:szCs w:val="22"/>
          <w:shd w:val="clear" w:color="auto" w:fill="FFFFFF"/>
          <w:lang w:val="lt-LT"/>
        </w:rPr>
        <w:t>Techninę specifikaciją skaityti taip</w:t>
      </w:r>
      <w:r w:rsidRPr="000B5891">
        <w:rPr>
          <w:rFonts w:ascii="Cambria" w:eastAsiaTheme="minorHAnsi" w:hAnsi="Cambria"/>
          <w:i/>
          <w:sz w:val="22"/>
          <w:szCs w:val="22"/>
          <w:shd w:val="clear" w:color="auto" w:fill="FFFFFF"/>
          <w:lang w:val="lt-LT"/>
        </w:rPr>
        <w:t>:</w:t>
      </w:r>
    </w:p>
    <w:p w:rsidR="000B5891" w:rsidRPr="000B5891" w:rsidRDefault="000B5891" w:rsidP="000B5891">
      <w:pPr>
        <w:numPr>
          <w:ilvl w:val="1"/>
          <w:numId w:val="7"/>
        </w:numPr>
        <w:overflowPunct w:val="0"/>
        <w:autoSpaceDE w:val="0"/>
        <w:autoSpaceDN w:val="0"/>
        <w:adjustRightInd w:val="0"/>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b/>
          <w:sz w:val="22"/>
          <w:szCs w:val="22"/>
          <w:u w:val="single"/>
          <w:lang w:val="lt-LT"/>
        </w:rPr>
        <w:t>Apklotas klubo sąnario operacijoms su plyšiu:</w:t>
      </w:r>
    </w:p>
    <w:p w:rsidR="000B5891" w:rsidRPr="000B5891" w:rsidRDefault="000B5891" w:rsidP="000B5891">
      <w:pPr>
        <w:ind w:left="720"/>
        <w:contextualSpacing/>
        <w:jc w:val="both"/>
        <w:rPr>
          <w:rFonts w:ascii="Cambria" w:eastAsiaTheme="minorHAnsi" w:hAnsi="Cambria" w:cstheme="minorBidi"/>
          <w:b/>
          <w:sz w:val="22"/>
          <w:szCs w:val="22"/>
          <w:lang w:val="lt-LT"/>
        </w:rPr>
      </w:pPr>
      <w:r w:rsidRPr="000B5891">
        <w:rPr>
          <w:rFonts w:ascii="Cambria" w:eastAsiaTheme="minorHAnsi" w:hAnsi="Cambria" w:cstheme="minorBidi"/>
          <w:b/>
          <w:sz w:val="22"/>
          <w:szCs w:val="22"/>
          <w:lang w:val="lt-LT"/>
        </w:rPr>
        <w:t>Bendrieji reikalavimai</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vienkartiniai (pažymėta simboliu);</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sterilūs (simbolis ant pakuotės);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pagaminti iš neaustinės ar lygiavertės medžiagos;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medžiaga tvirta, nesisluoksniuojančio, nesiveliančio ir nedulkančio paviršiaus;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gerai sugeria skysčius, nepralaidūs ir apsaugantys pacientą operacijos metu;</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atitinka standarto LST EN 13795-1.2.3.  arba lygiaverčius reikalavimus;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ant pakuotės pažymėta produkto pagaminimo data ir galiojimo laikas mėnesiais;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su numatyta pakuotės atidarymo vieta;</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įpakuota po 1 vnt;</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 xml:space="preserve">įpakuota gamykliniame steriliame (simbolis ant pakuotės) įpakavime su sterilumo kontrolės sistema </w:t>
      </w:r>
      <w:proofErr w:type="spellStart"/>
      <w:r w:rsidRPr="000B5891">
        <w:rPr>
          <w:rFonts w:ascii="Cambria" w:eastAsiaTheme="minorHAnsi" w:hAnsi="Cambria" w:cstheme="minorBidi"/>
          <w:sz w:val="22"/>
          <w:szCs w:val="22"/>
          <w:lang w:val="lt-LT"/>
        </w:rPr>
        <w:t>t.y</w:t>
      </w:r>
      <w:proofErr w:type="spellEnd"/>
      <w:r w:rsidRPr="000B5891">
        <w:rPr>
          <w:rFonts w:ascii="Cambria" w:eastAsiaTheme="minorHAnsi" w:hAnsi="Cambria" w:cstheme="minorBidi"/>
          <w:sz w:val="22"/>
          <w:szCs w:val="22"/>
          <w:lang w:val="lt-LT"/>
        </w:rPr>
        <w:t>. ne mažiau 2 lipdukų su pakuotės, sterilumo ir gamybos duomenimis;</w:t>
      </w:r>
    </w:p>
    <w:p w:rsidR="000B5891" w:rsidRPr="000B5891" w:rsidRDefault="000B5891" w:rsidP="000B5891">
      <w:pPr>
        <w:overflowPunct w:val="0"/>
        <w:autoSpaceDE w:val="0"/>
        <w:autoSpaceDN w:val="0"/>
        <w:adjustRightInd w:val="0"/>
        <w:ind w:firstLine="709"/>
        <w:jc w:val="both"/>
        <w:textAlignment w:val="baseline"/>
        <w:rPr>
          <w:rFonts w:ascii="Cambria" w:hAnsi="Cambria"/>
          <w:b/>
          <w:lang w:eastAsia="lt-LT"/>
        </w:rPr>
      </w:pPr>
      <w:proofErr w:type="spellStart"/>
      <w:r w:rsidRPr="000B5891">
        <w:rPr>
          <w:rFonts w:ascii="Cambria" w:hAnsi="Cambria"/>
          <w:b/>
          <w:lang w:eastAsia="lt-LT"/>
        </w:rPr>
        <w:t>Specialieji</w:t>
      </w:r>
      <w:proofErr w:type="spellEnd"/>
      <w:r w:rsidRPr="000B5891">
        <w:rPr>
          <w:rFonts w:ascii="Cambria" w:hAnsi="Cambria"/>
          <w:b/>
          <w:lang w:eastAsia="lt-LT"/>
        </w:rPr>
        <w:t xml:space="preserve"> </w:t>
      </w:r>
      <w:proofErr w:type="spellStart"/>
      <w:r w:rsidRPr="000B5891">
        <w:rPr>
          <w:rFonts w:ascii="Cambria" w:hAnsi="Cambria"/>
          <w:b/>
          <w:lang w:eastAsia="lt-LT"/>
        </w:rPr>
        <w:t>reikalavimai</w:t>
      </w:r>
      <w:proofErr w:type="spellEnd"/>
      <w:r w:rsidRPr="000B5891">
        <w:rPr>
          <w:rFonts w:ascii="Cambria" w:hAnsi="Cambria"/>
          <w:b/>
          <w:lang w:eastAsia="lt-LT"/>
        </w:rPr>
        <w:t>:</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 xml:space="preserve">gerai apsaugantis pacientą, </w:t>
      </w:r>
      <w:proofErr w:type="spellStart"/>
      <w:r w:rsidRPr="000B5891">
        <w:rPr>
          <w:rFonts w:ascii="Cambria" w:eastAsiaTheme="minorHAnsi" w:hAnsi="Cambria" w:cstheme="minorBidi"/>
          <w:sz w:val="22"/>
          <w:szCs w:val="22"/>
          <w:lang w:val="lt-LT"/>
        </w:rPr>
        <w:t>t.y</w:t>
      </w:r>
      <w:proofErr w:type="spellEnd"/>
      <w:r w:rsidRPr="000B5891">
        <w:rPr>
          <w:rFonts w:ascii="Cambria" w:eastAsiaTheme="minorHAnsi" w:hAnsi="Cambria" w:cstheme="minorBidi"/>
          <w:sz w:val="22"/>
          <w:szCs w:val="22"/>
          <w:lang w:val="lt-LT"/>
        </w:rPr>
        <w:t>.: viršutinis sluoksnis – gerai sugeriantis skysčius, vidurinis – visiškai nepralaidus, apatinis – apsauginis arba keli gerai sugeriantys skysčius sluoksniai, vienas – visiškai nepralaidus, apsauginis;</w:t>
      </w:r>
    </w:p>
    <w:p w:rsidR="000B5891" w:rsidRPr="000B5891" w:rsidRDefault="000B5891" w:rsidP="000B5891">
      <w:pPr>
        <w:numPr>
          <w:ilvl w:val="0"/>
          <w:numId w:val="9"/>
        </w:numPr>
        <w:overflowPunct w:val="0"/>
        <w:autoSpaceDE w:val="0"/>
        <w:autoSpaceDN w:val="0"/>
        <w:adjustRightInd w:val="0"/>
        <w:ind w:left="426" w:hanging="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apklotas 220 ± 10cm x 260 ± 10cm dydžio su pailga iškirpte 20 ± 2cm x 102 ± 2cm, lipniais kraštais, tvirtai prisiklijuojantis, nelimpantis prie pirštinių</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skysčių absorbcija kritinėje zonoje ne mažiau 650% arba lygiavertė (pateikti tai patvirtinančius dokumentus).</w:t>
      </w:r>
    </w:p>
    <w:p w:rsidR="000B5891" w:rsidRPr="000B5891" w:rsidRDefault="000B5891" w:rsidP="000B5891">
      <w:pPr>
        <w:overflowPunct w:val="0"/>
        <w:autoSpaceDE w:val="0"/>
        <w:autoSpaceDN w:val="0"/>
        <w:adjustRightInd w:val="0"/>
        <w:ind w:firstLine="567"/>
        <w:jc w:val="both"/>
        <w:textAlignment w:val="baseline"/>
        <w:rPr>
          <w:rFonts w:ascii="Cambria" w:hAnsi="Cambria"/>
          <w:sz w:val="22"/>
          <w:szCs w:val="22"/>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ind w:firstLine="567"/>
        <w:jc w:val="both"/>
        <w:rPr>
          <w:rFonts w:ascii="Cambria" w:hAnsi="Cambria"/>
          <w:i/>
          <w:szCs w:val="24"/>
          <w:lang w:val="lt-LT" w:eastAsia="lt-LT"/>
        </w:rPr>
      </w:pPr>
      <w:r w:rsidRPr="000B5891">
        <w:rPr>
          <w:rFonts w:ascii="Cambria" w:hAnsi="Cambria"/>
          <w:i/>
          <w:szCs w:val="24"/>
          <w:lang w:val="lt-LT" w:eastAsia="lt-LT"/>
        </w:rPr>
        <w:t xml:space="preserve">Siūlymas pozicijai </w:t>
      </w:r>
      <w:r w:rsidRPr="000B5891">
        <w:rPr>
          <w:rFonts w:ascii="Cambria" w:hAnsi="Cambria"/>
          <w:b/>
          <w:i/>
          <w:szCs w:val="24"/>
          <w:lang w:val="lt-LT" w:eastAsia="lt-LT"/>
        </w:rPr>
        <w:t>Nr. 1.2 „</w:t>
      </w:r>
      <w:r w:rsidRPr="000B5891">
        <w:rPr>
          <w:rFonts w:ascii="Cambria" w:hAnsi="Cambria"/>
          <w:b/>
          <w:bCs/>
          <w:i/>
          <w:szCs w:val="24"/>
          <w:lang w:val="lt-LT" w:eastAsia="lt-LT"/>
        </w:rPr>
        <w:t>Apklotas klubo sąnario operacijoms su plyšiu</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ab/>
        <w:t>Punkte:</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apklotas 220 ± 10cm x 260 ± 10cm dydžio su pailga iškirpte 20 ± 2cm x 102 ± 2cm, lipniais kraštais, tvirtai prisiklijuojantis, nelimpantis prie pirštinių;</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Prašome keisti: </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ind w:firstLine="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apklotas 210 ± 10cm x 260 ± 10cm dydžio su pailga iškirpte 20 ± 2cm x 95 ± 2cm, lipniais kraštais, tvirtai prisiklijuojantis, nelimpantis prie pirštinių; </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szCs w:val="24"/>
          <w:shd w:val="clear" w:color="auto" w:fill="FFFFFF"/>
          <w:lang w:val="lt-LT"/>
        </w:rPr>
      </w:pPr>
    </w:p>
    <w:p w:rsidR="000B5891" w:rsidRPr="000B5891" w:rsidRDefault="000B5891" w:rsidP="000B5891">
      <w:pPr>
        <w:ind w:firstLine="567"/>
        <w:contextualSpacing/>
        <w:jc w:val="both"/>
        <w:rPr>
          <w:rFonts w:ascii="Cambria" w:hAnsi="Cambria"/>
          <w:szCs w:val="24"/>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hAnsi="Cambria"/>
          <w:szCs w:val="24"/>
          <w:lang w:val="lt-LT" w:eastAsia="lt-LT"/>
        </w:rPr>
      </w:pPr>
      <w:r w:rsidRPr="000B5891">
        <w:rPr>
          <w:rFonts w:ascii="Cambria" w:hAnsi="Cambria"/>
          <w:szCs w:val="24"/>
          <w:lang w:val="lt-LT" w:eastAsia="lt-LT"/>
        </w:rPr>
        <w:t>Komisija išnagrinėjusi tiekėjo pateiktą siūlymą pozicijai Nr. 1.2 „</w:t>
      </w:r>
      <w:r w:rsidRPr="000B5891">
        <w:rPr>
          <w:rFonts w:ascii="Cambria" w:hAnsi="Cambria"/>
          <w:i/>
          <w:szCs w:val="24"/>
          <w:lang w:val="lt-LT" w:eastAsia="lt-LT"/>
        </w:rPr>
        <w:t>Apklotas klubo sąnario operacijoms su plyšiu</w:t>
      </w:r>
      <w:r w:rsidRPr="000B5891">
        <w:rPr>
          <w:rFonts w:ascii="Cambria" w:hAnsi="Cambria"/>
          <w:szCs w:val="24"/>
          <w:lang w:val="lt-LT" w:eastAsia="lt-LT"/>
        </w:rPr>
        <w:t>“, sutinka tikslinti techninės specifikacijos reikalavimą iš „</w:t>
      </w:r>
      <w:r w:rsidRPr="000B5891">
        <w:rPr>
          <w:rFonts w:ascii="Cambria" w:hAnsi="Cambria"/>
          <w:i/>
          <w:szCs w:val="24"/>
          <w:lang w:val="lt-LT" w:eastAsia="lt-LT"/>
        </w:rPr>
        <w:t xml:space="preserve">apklotas 220 ± 10cm x 260 ± 10cm dydžio su pailga iškirpte 20 ± 2cm x 102 ± 2cm, lipniais kraštais, tvirtai prisiklijuojantis, nelimpantis prie pirštinių“ </w:t>
      </w:r>
      <w:r w:rsidRPr="000B5891">
        <w:rPr>
          <w:rFonts w:ascii="Cambria" w:hAnsi="Cambria"/>
          <w:szCs w:val="24"/>
          <w:lang w:val="lt-LT" w:eastAsia="lt-LT"/>
        </w:rPr>
        <w:t>į reikalavimą</w:t>
      </w:r>
      <w:r w:rsidRPr="000B5891">
        <w:rPr>
          <w:rFonts w:ascii="Cambria" w:hAnsi="Cambria"/>
          <w:i/>
          <w:szCs w:val="24"/>
          <w:lang w:val="lt-LT" w:eastAsia="lt-LT"/>
        </w:rPr>
        <w:t xml:space="preserve"> „</w:t>
      </w:r>
      <w:r w:rsidRPr="000B5891">
        <w:rPr>
          <w:rFonts w:ascii="Cambria" w:eastAsiaTheme="minorHAnsi" w:hAnsi="Cambria"/>
          <w:i/>
          <w:szCs w:val="24"/>
          <w:shd w:val="clear" w:color="auto" w:fill="FFFFFF"/>
          <w:lang w:val="lt-LT"/>
        </w:rPr>
        <w:t xml:space="preserve">apklotas 210 ± 10cm x 260 ± 10cm dydžio su pailga iškirpte 20 ± 2cm x 95 ± 2cm, lipniais kraštais, tvirtai prisiklijuojantis, nelimpantis prie pirštinių“. </w:t>
      </w:r>
    </w:p>
    <w:p w:rsidR="000B5891" w:rsidRPr="000B5891" w:rsidRDefault="000B5891" w:rsidP="000B5891">
      <w:pPr>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overflowPunct w:val="0"/>
        <w:autoSpaceDE w:val="0"/>
        <w:autoSpaceDN w:val="0"/>
        <w:adjustRightInd w:val="0"/>
        <w:jc w:val="both"/>
        <w:textAlignment w:val="baseline"/>
        <w:rPr>
          <w:rFonts w:ascii="Cambria" w:eastAsiaTheme="minorHAnsi" w:hAnsi="Cambria"/>
          <w:i/>
          <w:sz w:val="22"/>
          <w:szCs w:val="22"/>
          <w:shd w:val="clear" w:color="auto" w:fill="FFFFFF"/>
          <w:lang w:val="lt-LT"/>
        </w:rPr>
      </w:pPr>
      <w:r w:rsidRPr="000B5891">
        <w:rPr>
          <w:rFonts w:ascii="Cambria" w:eastAsiaTheme="minorHAnsi" w:hAnsi="Cambria"/>
          <w:b/>
          <w:sz w:val="22"/>
          <w:szCs w:val="22"/>
          <w:shd w:val="clear" w:color="auto" w:fill="FFFFFF"/>
          <w:lang w:val="lt-LT"/>
        </w:rPr>
        <w:t>Techninę specifikaciją skaityti taip</w:t>
      </w:r>
      <w:r w:rsidRPr="000B5891">
        <w:rPr>
          <w:rFonts w:ascii="Cambria" w:eastAsiaTheme="minorHAnsi" w:hAnsi="Cambria"/>
          <w:i/>
          <w:sz w:val="22"/>
          <w:szCs w:val="22"/>
          <w:shd w:val="clear" w:color="auto" w:fill="FFFFFF"/>
          <w:lang w:val="lt-LT"/>
        </w:rPr>
        <w:t>:</w:t>
      </w:r>
    </w:p>
    <w:p w:rsidR="000B5891" w:rsidRPr="000B5891" w:rsidRDefault="000B5891" w:rsidP="000B5891">
      <w:pPr>
        <w:numPr>
          <w:ilvl w:val="1"/>
          <w:numId w:val="11"/>
        </w:numPr>
        <w:overflowPunct w:val="0"/>
        <w:autoSpaceDE w:val="0"/>
        <w:autoSpaceDN w:val="0"/>
        <w:adjustRightInd w:val="0"/>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b/>
          <w:sz w:val="22"/>
          <w:szCs w:val="22"/>
          <w:u w:val="single"/>
          <w:lang w:val="lt-LT"/>
        </w:rPr>
        <w:t>Apklotas klubo sąnario operacijoms su plyšiu:</w:t>
      </w:r>
    </w:p>
    <w:p w:rsidR="000B5891" w:rsidRPr="000B5891" w:rsidRDefault="000B5891" w:rsidP="000B5891">
      <w:pPr>
        <w:ind w:left="720"/>
        <w:contextualSpacing/>
        <w:jc w:val="both"/>
        <w:rPr>
          <w:rFonts w:ascii="Cambria" w:eastAsiaTheme="minorHAnsi" w:hAnsi="Cambria" w:cstheme="minorBidi"/>
          <w:b/>
          <w:sz w:val="22"/>
          <w:szCs w:val="22"/>
          <w:lang w:val="lt-LT"/>
        </w:rPr>
      </w:pPr>
      <w:r w:rsidRPr="000B5891">
        <w:rPr>
          <w:rFonts w:ascii="Cambria" w:eastAsiaTheme="minorHAnsi" w:hAnsi="Cambria" w:cstheme="minorBidi"/>
          <w:b/>
          <w:sz w:val="22"/>
          <w:szCs w:val="22"/>
          <w:lang w:val="lt-LT"/>
        </w:rPr>
        <w:t>Bendrieji reikalavimai</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vienkartiniai (pažymėta simboliu);</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sterilūs (simbolis ant pakuotės);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pagaminti iš neaustinės ar lygiavertės medžiagos;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medžiaga tvirta, nesisluoksniuojančio, nesiveliančio ir nedulkančio paviršiaus;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gerai sugeria skysčius, nepralaidūs ir apsaugantys pacientą operacijos metu;</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atitinka standarto LST EN 13795-1.2.3.  arba lygiaverčius reikalavimus;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ant pakuotės pažymėta produkto pagaminimo data ir galiojimo laikas mėnesiais;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su numatyta pakuotės atidarymo vieta;</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įpakuota po 1 vnt;</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 xml:space="preserve">įpakuota gamykliniame steriliame (simbolis ant pakuotės) įpakavime su sterilumo kontrolės sistema </w:t>
      </w:r>
      <w:proofErr w:type="spellStart"/>
      <w:r w:rsidRPr="000B5891">
        <w:rPr>
          <w:rFonts w:ascii="Cambria" w:eastAsiaTheme="minorHAnsi" w:hAnsi="Cambria" w:cstheme="minorBidi"/>
          <w:sz w:val="22"/>
          <w:szCs w:val="22"/>
          <w:lang w:val="lt-LT"/>
        </w:rPr>
        <w:t>t.y</w:t>
      </w:r>
      <w:proofErr w:type="spellEnd"/>
      <w:r w:rsidRPr="000B5891">
        <w:rPr>
          <w:rFonts w:ascii="Cambria" w:eastAsiaTheme="minorHAnsi" w:hAnsi="Cambria" w:cstheme="minorBidi"/>
          <w:sz w:val="22"/>
          <w:szCs w:val="22"/>
          <w:lang w:val="lt-LT"/>
        </w:rPr>
        <w:t>. ne mažiau 2 lipdukų su pakuotės, sterilumo ir gamybos duomenimis;</w:t>
      </w:r>
    </w:p>
    <w:p w:rsidR="000B5891" w:rsidRPr="000B5891" w:rsidRDefault="000B5891" w:rsidP="000B5891">
      <w:pPr>
        <w:overflowPunct w:val="0"/>
        <w:autoSpaceDE w:val="0"/>
        <w:autoSpaceDN w:val="0"/>
        <w:adjustRightInd w:val="0"/>
        <w:ind w:firstLine="851"/>
        <w:jc w:val="both"/>
        <w:textAlignment w:val="baseline"/>
        <w:rPr>
          <w:rFonts w:ascii="Cambria" w:hAnsi="Cambria"/>
          <w:b/>
          <w:sz w:val="22"/>
          <w:szCs w:val="22"/>
          <w:lang w:val="lt-LT" w:eastAsia="lt-LT"/>
        </w:rPr>
      </w:pPr>
      <w:r w:rsidRPr="000B5891">
        <w:rPr>
          <w:rFonts w:ascii="Cambria" w:hAnsi="Cambria"/>
          <w:b/>
          <w:sz w:val="22"/>
          <w:szCs w:val="22"/>
          <w:lang w:val="lt-LT" w:eastAsia="lt-LT"/>
        </w:rPr>
        <w:t>Specialieji reikalavimai:</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 xml:space="preserve">gerai apsaugantis pacientą, </w:t>
      </w:r>
      <w:proofErr w:type="spellStart"/>
      <w:r w:rsidRPr="000B5891">
        <w:rPr>
          <w:rFonts w:ascii="Cambria" w:eastAsiaTheme="minorHAnsi" w:hAnsi="Cambria" w:cstheme="minorBidi"/>
          <w:sz w:val="22"/>
          <w:szCs w:val="22"/>
          <w:lang w:val="lt-LT"/>
        </w:rPr>
        <w:t>t.y</w:t>
      </w:r>
      <w:proofErr w:type="spellEnd"/>
      <w:r w:rsidRPr="000B5891">
        <w:rPr>
          <w:rFonts w:ascii="Cambria" w:eastAsiaTheme="minorHAnsi" w:hAnsi="Cambria" w:cstheme="minorBidi"/>
          <w:sz w:val="22"/>
          <w:szCs w:val="22"/>
          <w:lang w:val="lt-LT"/>
        </w:rPr>
        <w:t>.: viršutinis sluoksnis – gerai sugeriantis skysčius, vidurinis – visiškai nepralaidus, apatinis – apsauginis arba keli gerai sugeriantys skysčius sluoksniai, vienas – visiškai nepralaidus, apsauginis;</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apklotas 210 ± 10cm x 260 ± 10cm dydžio su pailga iškirpte 20 ± 2cm x 95 ± 2cm, lipniais kraštais, tvirtai prisiklijuojantis, nelimpantis prie pirštinių;</w:t>
      </w:r>
    </w:p>
    <w:p w:rsidR="000B5891" w:rsidRPr="000B5891" w:rsidRDefault="000B5891" w:rsidP="000B5891">
      <w:pPr>
        <w:numPr>
          <w:ilvl w:val="0"/>
          <w:numId w:val="9"/>
        </w:numPr>
        <w:overflowPunct w:val="0"/>
        <w:autoSpaceDE w:val="0"/>
        <w:autoSpaceDN w:val="0"/>
        <w:adjustRightInd w:val="0"/>
        <w:ind w:left="426"/>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skysčių absorbcija kritinėje zonoje ne mažiau 650% arba lygiavertė (pateikti tai patvirtinančius dokumentus).</w:t>
      </w:r>
    </w:p>
    <w:p w:rsidR="000B5891" w:rsidRPr="000B5891" w:rsidRDefault="000B5891" w:rsidP="000B5891">
      <w:pPr>
        <w:overflowPunct w:val="0"/>
        <w:autoSpaceDE w:val="0"/>
        <w:autoSpaceDN w:val="0"/>
        <w:adjustRightInd w:val="0"/>
        <w:ind w:firstLine="567"/>
        <w:jc w:val="both"/>
        <w:textAlignment w:val="baseline"/>
        <w:rPr>
          <w:rFonts w:ascii="Cambria" w:hAnsi="Cambria"/>
          <w:sz w:val="22"/>
          <w:szCs w:val="22"/>
          <w:lang w:val="lt-LT" w:eastAsia="lt-LT"/>
        </w:rPr>
      </w:pPr>
    </w:p>
    <w:p w:rsidR="000B5891" w:rsidRPr="000B5891" w:rsidRDefault="000B5891" w:rsidP="000B5891">
      <w:pPr>
        <w:overflowPunct w:val="0"/>
        <w:autoSpaceDE w:val="0"/>
        <w:autoSpaceDN w:val="0"/>
        <w:adjustRightInd w:val="0"/>
        <w:ind w:firstLine="567"/>
        <w:jc w:val="both"/>
        <w:textAlignment w:val="baseline"/>
        <w:rPr>
          <w:rFonts w:ascii="Cambria" w:hAnsi="Cambria"/>
          <w:szCs w:val="24"/>
          <w:lang w:val="lt-LT" w:eastAsia="lt-LT"/>
        </w:rPr>
      </w:pPr>
    </w:p>
    <w:p w:rsidR="000B5891" w:rsidRPr="000B5891" w:rsidRDefault="000B5891" w:rsidP="000B5891">
      <w:pPr>
        <w:ind w:firstLine="567"/>
        <w:jc w:val="both"/>
        <w:rPr>
          <w:rFonts w:ascii="Cambria" w:hAnsi="Cambria"/>
          <w:b/>
          <w:szCs w:val="24"/>
          <w:lang w:val="lt-LT" w:eastAsia="lt-LT"/>
        </w:rPr>
      </w:pPr>
      <w:r w:rsidRPr="000B5891">
        <w:rPr>
          <w:rFonts w:ascii="Cambria" w:hAnsi="Cambria"/>
          <w:i/>
          <w:szCs w:val="24"/>
          <w:lang w:val="lt-LT" w:eastAsia="lt-LT"/>
        </w:rPr>
        <w:t xml:space="preserve">Siūlymas pozicijai </w:t>
      </w:r>
      <w:r w:rsidRPr="000B5891">
        <w:rPr>
          <w:rFonts w:ascii="Cambria" w:hAnsi="Cambria"/>
          <w:b/>
          <w:i/>
          <w:szCs w:val="24"/>
          <w:lang w:val="lt-LT" w:eastAsia="lt-LT"/>
        </w:rPr>
        <w:t>Nr. 1.7  „</w:t>
      </w:r>
      <w:r w:rsidRPr="000B5891">
        <w:rPr>
          <w:rFonts w:ascii="Cambria" w:hAnsi="Cambria"/>
          <w:b/>
          <w:bCs/>
          <w:i/>
          <w:szCs w:val="24"/>
          <w:lang w:val="lt-LT" w:eastAsia="lt-LT"/>
        </w:rPr>
        <w:t>Rinkinys apklotų universalus</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Norime atkreipti Jūsų dėmesį į tai, kad daugelio rinkoje esančių gamintojų universalūs rinkiniai komplektuojami su dviejų sluoksnių apklotais staliukui: viršutinis – gerai sugeriantis  skysčius, neslidus, o apatinis – nepralaidus skysčiams. Neteko matyti stalo apkloto pagaminto tik iš polietileno medžiagos. Manome tikslinga būtų koreguoti sekančiai: „apklotas staliukui (150±10 cm x 200±10 cm) pagaminta iš ne mažiau dviejų sluoksnių: viršutinis – gerai sugeriantis  skysčius, neslidus, apatinis – nepralaidus skysčiams 1 vnt“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Svarbu ir tai, kad plačiausiai rinkoje yra naudojami universalūs rinkiniai, kurių sudėtyje yra apklotai lipniu kraštu su papildomomis absorbuojančiomis dalimis kritinėse zonose. Taip pat apklotai lipniu kraštu turėtų turėti integruotus vamzdelių laikiklius, kurie skirti laikyti žarnoms, </w:t>
      </w:r>
      <w:proofErr w:type="spellStart"/>
      <w:r w:rsidRPr="000B5891">
        <w:rPr>
          <w:rFonts w:ascii="Cambria" w:eastAsiaTheme="minorHAnsi" w:hAnsi="Cambria"/>
          <w:i/>
          <w:szCs w:val="24"/>
          <w:shd w:val="clear" w:color="auto" w:fill="FFFFFF"/>
          <w:lang w:val="lt-LT"/>
        </w:rPr>
        <w:t>atsiurbėjams</w:t>
      </w:r>
      <w:proofErr w:type="spellEnd"/>
      <w:r w:rsidRPr="000B5891">
        <w:rPr>
          <w:rFonts w:ascii="Cambria" w:eastAsiaTheme="minorHAnsi" w:hAnsi="Cambria"/>
          <w:i/>
          <w:szCs w:val="24"/>
          <w:shd w:val="clear" w:color="auto" w:fill="FFFFFF"/>
          <w:lang w:val="lt-LT"/>
        </w:rPr>
        <w:t xml:space="preserve"> ir kt. priemonėms. Nurodyti patobulinimai leidžia kur kas geriau, greičiau, efektyviau vykdyti chirurginę procedūrą, nenaudojant papildomų priemonių skysčiams sugerti. Tokio tipo rinkinio kaina yra praktiškai tokia pati kaip standartinio rinkinio, kadangi poreikiai rinkiniams su papildomomis absorbuojančiomis zonomis yra ženkliai didesni, todėl gamintojai taiko apimties nuolaidas. Svarbu paminėti ir tai, kad tokius rinkinius turi visi rinkoje esantys gamintojai. Manome, kad būtų tikslinga koreguoti reikalavimus sekančiai:</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w:t>
      </w:r>
      <w:r w:rsidRPr="000B5891">
        <w:rPr>
          <w:rFonts w:ascii="Cambria" w:eastAsiaTheme="minorHAnsi" w:hAnsi="Cambria"/>
          <w:i/>
          <w:szCs w:val="24"/>
          <w:shd w:val="clear" w:color="auto" w:fill="FFFFFF"/>
          <w:lang w:val="lt-LT"/>
        </w:rPr>
        <w:tab/>
        <w:t>„skysčių absorbcija ne mažiau 250% arba lygiavertė, skysčių absorbcija kritinėje zonoje ne mažiau 650%  (pateikti tai patvirtinančius dokumentus);</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w:t>
      </w:r>
      <w:r w:rsidRPr="000B5891">
        <w:rPr>
          <w:rFonts w:ascii="Cambria" w:eastAsiaTheme="minorHAnsi" w:hAnsi="Cambria"/>
          <w:i/>
          <w:szCs w:val="24"/>
          <w:shd w:val="clear" w:color="auto" w:fill="FFFFFF"/>
          <w:lang w:val="lt-LT"/>
        </w:rPr>
        <w:tab/>
        <w:t>apklotas (150±5 cm x 240±5 cm) lipniu kraštu su papildomu ne mažiau kaip 30x60cm absorbuojančiu sluoksniu kritinėje zonoje ir integruotais vamzdelių laikikliais 1 vnt.;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w:t>
      </w:r>
      <w:r w:rsidRPr="000B5891">
        <w:rPr>
          <w:rFonts w:ascii="Cambria" w:eastAsiaTheme="minorHAnsi" w:hAnsi="Cambria"/>
          <w:i/>
          <w:szCs w:val="24"/>
          <w:shd w:val="clear" w:color="auto" w:fill="FFFFFF"/>
          <w:lang w:val="lt-LT"/>
        </w:rPr>
        <w:tab/>
        <w:t>apklotas (180±5 cm x 180±5 cm) lipniu kraštu su papildomu ne mažiau kaip 30x60cm absorbuojančiu sluoksniu kritinėje zonoje ir integruotais vamzdelių laikikliais 1 vnt.;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w:t>
      </w:r>
      <w:r w:rsidRPr="000B5891">
        <w:rPr>
          <w:rFonts w:ascii="Cambria" w:eastAsiaTheme="minorHAnsi" w:hAnsi="Cambria"/>
          <w:i/>
          <w:szCs w:val="24"/>
          <w:shd w:val="clear" w:color="auto" w:fill="FFFFFF"/>
          <w:lang w:val="lt-LT"/>
        </w:rPr>
        <w:tab/>
        <w:t>apklotas (90±5 cm x 80±5 cm) su vienu limpančiu kraštu per visą apkloto ilgį su papildomu ne mažiau kaip 30x60cm absorbuojančiu sluoksniu kritinėje zonoje ir integruotais vamzdelių laikikliais 2 vnt.;“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Taip pat norime atkreipti Jūsų dėmesį į tai, kad, kaip taisyklė, universalūs rinkiniai yra komplektuojami su viena lipnia juosta. Siekiant komplektuoti rinkinius su papildomomis priemonėmis – tai būtų jau individuali gamyba, kas ženkliai išbrangintų galutinę produkto kainą. Manome tikslinga koreguoti sekančiai: „lipni juosta (9±1 cm x 50±2 cm) ne mažiau 1 vnt;“</w:t>
      </w:r>
    </w:p>
    <w:p w:rsidR="000B5891" w:rsidRPr="000B5891" w:rsidRDefault="000B5891" w:rsidP="000B5891">
      <w:pPr>
        <w:ind w:right="-143"/>
        <w:contextualSpacing/>
        <w:jc w:val="both"/>
        <w:rPr>
          <w:rFonts w:ascii="Cambria" w:eastAsiaTheme="minorHAnsi" w:hAnsi="Cambria"/>
          <w:szCs w:val="24"/>
          <w:shd w:val="clear" w:color="auto" w:fill="FFFFFF"/>
          <w:lang w:val="lt-LT"/>
        </w:rPr>
      </w:pPr>
    </w:p>
    <w:p w:rsidR="000B5891" w:rsidRPr="000B5891" w:rsidRDefault="000B5891" w:rsidP="000B5891">
      <w:pPr>
        <w:ind w:firstLine="567"/>
        <w:contextualSpacing/>
        <w:jc w:val="both"/>
        <w:rPr>
          <w:rFonts w:ascii="Cambria" w:hAnsi="Cambria"/>
          <w:iCs/>
          <w:szCs w:val="24"/>
          <w:shd w:val="clear" w:color="auto" w:fill="FFFFFF"/>
          <w:lang w:val="lt-LT" w:eastAsia="lt-LT"/>
        </w:rPr>
      </w:pPr>
      <w:r w:rsidRPr="000B5891">
        <w:rPr>
          <w:rFonts w:ascii="Cambria" w:hAnsi="Cambria"/>
          <w:szCs w:val="24"/>
          <w:lang w:val="lt-LT" w:eastAsia="lt-LT"/>
        </w:rPr>
        <w:t>Komisija išnagrinėjusi tiekėjo pateiktą siūlymą pozicijai Nr. 1.7 „</w:t>
      </w:r>
      <w:r w:rsidRPr="000B5891">
        <w:rPr>
          <w:rFonts w:ascii="Cambria" w:hAnsi="Cambria"/>
          <w:bCs/>
          <w:i/>
          <w:szCs w:val="24"/>
          <w:lang w:val="lt-LT" w:eastAsia="lt-LT"/>
        </w:rPr>
        <w:t>Rinkinys apklotų universalus</w:t>
      </w:r>
      <w:r w:rsidRPr="000B5891">
        <w:rPr>
          <w:rFonts w:ascii="Cambria" w:hAnsi="Cambria"/>
          <w:i/>
          <w:szCs w:val="24"/>
          <w:lang w:val="lt-LT" w:eastAsia="lt-LT"/>
        </w:rPr>
        <w:t>“</w:t>
      </w:r>
      <w:r w:rsidRPr="000B5891">
        <w:rPr>
          <w:rFonts w:ascii="Cambria" w:hAnsi="Cambria"/>
          <w:szCs w:val="24"/>
          <w:lang w:val="lt-LT" w:eastAsia="lt-LT"/>
        </w:rPr>
        <w:t xml:space="preserve">, nesutinka tikslinti techninės specifikacijos reikalavimo iš </w:t>
      </w:r>
      <w:r w:rsidRPr="000B5891">
        <w:rPr>
          <w:rFonts w:ascii="Cambria" w:hAnsi="Cambria"/>
          <w:i/>
          <w:szCs w:val="24"/>
          <w:lang w:val="lt-LT" w:eastAsia="lt-LT"/>
        </w:rPr>
        <w:t>„</w:t>
      </w:r>
      <w:r w:rsidRPr="000B5891">
        <w:rPr>
          <w:rFonts w:ascii="Cambria" w:hAnsi="Cambria"/>
          <w:i/>
          <w:szCs w:val="24"/>
          <w:shd w:val="clear" w:color="auto" w:fill="FFFFFF"/>
          <w:lang w:val="lt-LT" w:eastAsia="lt-LT"/>
        </w:rPr>
        <w:t>apklotas (150±5 cm x 240±5 cm) lipniu kraštu 1 vnt</w:t>
      </w:r>
      <w:r w:rsidRPr="000B5891">
        <w:rPr>
          <w:rFonts w:ascii="Cambria" w:hAnsi="Cambria"/>
          <w:szCs w:val="24"/>
          <w:shd w:val="clear" w:color="auto" w:fill="FFFFFF"/>
          <w:lang w:val="lt-LT" w:eastAsia="lt-LT"/>
        </w:rPr>
        <w:t>.” į reikalavimą „</w:t>
      </w:r>
      <w:r w:rsidRPr="000B5891">
        <w:rPr>
          <w:rFonts w:ascii="Cambria" w:hAnsi="Cambria"/>
          <w:i/>
          <w:iCs/>
          <w:szCs w:val="24"/>
          <w:shd w:val="clear" w:color="auto" w:fill="FFFFFF"/>
          <w:lang w:val="lt-LT" w:eastAsia="lt-LT"/>
        </w:rPr>
        <w:t>apklotas (150±5 cm x 240±5 cm) lipniu kraštu su papildomu ne mažiau kaip 30x60cm absorbuojančiu sluoksniu kritinėje zonoje ir integruotais vamzdelių laikikliais 1 vnt.”,</w:t>
      </w:r>
      <w:r w:rsidRPr="000B5891">
        <w:rPr>
          <w:rFonts w:ascii="Cambria" w:hAnsi="Cambria"/>
          <w:iCs/>
          <w:szCs w:val="24"/>
          <w:shd w:val="clear" w:color="auto" w:fill="FFFFFF"/>
          <w:lang w:val="lt-LT" w:eastAsia="lt-LT"/>
        </w:rPr>
        <w:t xml:space="preserve"> kadangi šis reikalavimas yra perteklinis. Nesutinka tikslinti techninės specifikacijos reikalavimo iš „</w:t>
      </w:r>
      <w:r w:rsidRPr="000B5891">
        <w:rPr>
          <w:rFonts w:ascii="Cambria" w:hAnsi="Cambria"/>
          <w:i/>
          <w:szCs w:val="24"/>
          <w:shd w:val="clear" w:color="auto" w:fill="FFFFFF"/>
          <w:lang w:val="lt-LT" w:eastAsia="lt-LT"/>
        </w:rPr>
        <w:t>apklotas staliukui (150±10 cm x 200±10 cm) pagaminta iš polietileno (ar lygiavertės medžiagos) 1 vnt.”</w:t>
      </w:r>
      <w:r w:rsidRPr="000B5891">
        <w:rPr>
          <w:rFonts w:ascii="Cambria" w:hAnsi="Cambria"/>
          <w:szCs w:val="24"/>
          <w:shd w:val="clear" w:color="auto" w:fill="FFFFFF"/>
          <w:lang w:val="lt-LT" w:eastAsia="lt-LT"/>
        </w:rPr>
        <w:t xml:space="preserve"> į reikalavimą „</w:t>
      </w:r>
      <w:r w:rsidRPr="000B5891">
        <w:rPr>
          <w:rFonts w:ascii="Cambria" w:hAnsi="Cambria"/>
          <w:i/>
          <w:iCs/>
          <w:szCs w:val="24"/>
          <w:shd w:val="clear" w:color="auto" w:fill="FFFFFF"/>
          <w:lang w:val="lt-LT" w:eastAsia="lt-LT"/>
        </w:rPr>
        <w:t xml:space="preserve">apklotas staliukui (150±10 cm x 200±10 cm) pagaminta iš ne mažiau dviejų sluoksnių: viršutinis – gerai sugeriantis  skysčius, neslidus, apatinis – nepralaidus skysčiams 1 vnt.”, kadangi reikalavimas yra perteklinis.  </w:t>
      </w:r>
      <w:r w:rsidRPr="000B5891">
        <w:rPr>
          <w:rFonts w:ascii="Cambria" w:hAnsi="Cambria"/>
          <w:iCs/>
          <w:szCs w:val="24"/>
          <w:shd w:val="clear" w:color="auto" w:fill="FFFFFF"/>
          <w:lang w:val="lt-LT" w:eastAsia="lt-LT"/>
        </w:rPr>
        <w:t>Komisija nesutinka tikslinti techninės specifikacijos reikalavimo iš</w:t>
      </w:r>
      <w:r w:rsidRPr="000B5891">
        <w:rPr>
          <w:rFonts w:ascii="Cambria" w:hAnsi="Cambria"/>
          <w:i/>
          <w:iCs/>
          <w:szCs w:val="24"/>
          <w:shd w:val="clear" w:color="auto" w:fill="FFFFFF"/>
          <w:lang w:val="lt-LT" w:eastAsia="lt-LT"/>
        </w:rPr>
        <w:t xml:space="preserve"> „</w:t>
      </w:r>
      <w:r w:rsidRPr="000B5891">
        <w:rPr>
          <w:rFonts w:ascii="Cambria" w:hAnsi="Cambria"/>
          <w:i/>
          <w:szCs w:val="24"/>
          <w:shd w:val="clear" w:color="auto" w:fill="FFFFFF"/>
          <w:lang w:val="lt-LT" w:eastAsia="lt-LT"/>
        </w:rPr>
        <w:t>apklotas (90±5 cm x 80±5 cm) su vienu limpančiu kraštu per visą apkloto ilgį 2 vnt</w:t>
      </w:r>
      <w:r w:rsidRPr="000B5891">
        <w:rPr>
          <w:rFonts w:ascii="Cambria" w:hAnsi="Cambria"/>
          <w:szCs w:val="24"/>
          <w:shd w:val="clear" w:color="auto" w:fill="FFFFFF"/>
          <w:lang w:val="lt-LT" w:eastAsia="lt-LT"/>
        </w:rPr>
        <w:t>.” į reikalavimą „</w:t>
      </w:r>
      <w:r w:rsidRPr="000B5891">
        <w:rPr>
          <w:rFonts w:ascii="Cambria" w:hAnsi="Cambria"/>
          <w:i/>
          <w:iCs/>
          <w:szCs w:val="24"/>
          <w:shd w:val="clear" w:color="auto" w:fill="FFFFFF"/>
          <w:lang w:val="lt-LT" w:eastAsia="lt-LT"/>
        </w:rPr>
        <w:t>apklotas (90±5 cm x 80±5 cm) su vienu limpančiu kraštu per visą apkloto ilgį su papildomu ne mažiau kaip 30x60cm absorbuojančiu sluoksniu kritinėje zonoje ir integruotais vamzdelių laikikliais 2 vnt.”</w:t>
      </w:r>
      <w:r w:rsidRPr="000B5891">
        <w:rPr>
          <w:rFonts w:ascii="Cambria" w:hAnsi="Cambria"/>
          <w:iCs/>
          <w:szCs w:val="24"/>
          <w:shd w:val="clear" w:color="auto" w:fill="FFFFFF"/>
          <w:lang w:val="lt-LT" w:eastAsia="lt-LT"/>
        </w:rPr>
        <w:t>, kadangi reikalavimas yra perteklinis. Perkančioji organizacija laiko, jog techninėje specifikacijoje nustatė tikslingus ir pagrįstus Perkančiosios organizacijos poreikius atitinkančius reikalavimus įsigyjamai prekei, siekdama sudaryti vienodas sąlygas visiems Tiekėjams siūlyti prekę nepažeidžiant VPĮ nuostatų.</w:t>
      </w:r>
    </w:p>
    <w:p w:rsidR="000B5891" w:rsidRPr="000B5891" w:rsidRDefault="000B5891" w:rsidP="000B5891">
      <w:pPr>
        <w:ind w:firstLine="567"/>
        <w:contextualSpacing/>
        <w:jc w:val="both"/>
        <w:rPr>
          <w:rFonts w:ascii="Cambria" w:hAnsi="Cambria"/>
          <w:i/>
          <w:szCs w:val="24"/>
          <w:lang w:val="lt-LT" w:eastAsia="lt-LT"/>
        </w:rPr>
      </w:pPr>
      <w:r w:rsidRPr="000B5891">
        <w:rPr>
          <w:rFonts w:ascii="Cambria" w:hAnsi="Cambria"/>
          <w:szCs w:val="24"/>
          <w:lang w:val="lt-LT" w:eastAsia="lt-LT"/>
        </w:rPr>
        <w:t>Komisija išnagrinėjusi tiekėjo pateiktą siūlymą pozicijai Nr. 1.7 „</w:t>
      </w:r>
      <w:r w:rsidRPr="000B5891">
        <w:rPr>
          <w:rFonts w:ascii="Cambria" w:hAnsi="Cambria"/>
          <w:bCs/>
          <w:i/>
          <w:szCs w:val="24"/>
          <w:lang w:val="lt-LT" w:eastAsia="lt-LT"/>
        </w:rPr>
        <w:t>Rinkinys apklotų universalus</w:t>
      </w:r>
      <w:r w:rsidRPr="000B5891">
        <w:rPr>
          <w:rFonts w:ascii="Cambria" w:hAnsi="Cambria"/>
          <w:szCs w:val="24"/>
          <w:lang w:val="lt-LT" w:eastAsia="lt-LT"/>
        </w:rPr>
        <w:t xml:space="preserve">“, </w:t>
      </w:r>
      <w:r w:rsidRPr="000B5891">
        <w:rPr>
          <w:rFonts w:ascii="Cambria" w:hAnsi="Cambria"/>
          <w:iCs/>
          <w:szCs w:val="24"/>
          <w:shd w:val="clear" w:color="auto" w:fill="FFFFFF"/>
          <w:lang w:val="lt-LT" w:eastAsia="lt-LT"/>
        </w:rPr>
        <w:t>sutinka tikslinti techninės specifikacijos reikalavimą iš „</w:t>
      </w:r>
      <w:r w:rsidRPr="000B5891">
        <w:rPr>
          <w:rFonts w:ascii="Cambria" w:hAnsi="Cambria"/>
          <w:i/>
          <w:szCs w:val="24"/>
          <w:shd w:val="clear" w:color="auto" w:fill="FFFFFF"/>
          <w:lang w:val="lt-LT" w:eastAsia="lt-LT"/>
        </w:rPr>
        <w:t>lipni juosta (9±1 cm x 50±2 cm) 2 vnt.</w:t>
      </w:r>
      <w:r w:rsidRPr="000B5891">
        <w:rPr>
          <w:rFonts w:ascii="Cambria" w:hAnsi="Cambria"/>
          <w:szCs w:val="24"/>
          <w:shd w:val="clear" w:color="auto" w:fill="FFFFFF"/>
          <w:lang w:val="lt-LT" w:eastAsia="lt-LT"/>
        </w:rPr>
        <w:t>” į reikalavimą „</w:t>
      </w:r>
      <w:r w:rsidRPr="000B5891">
        <w:rPr>
          <w:rFonts w:ascii="Cambria" w:hAnsi="Cambria"/>
          <w:i/>
          <w:iCs/>
          <w:szCs w:val="24"/>
          <w:shd w:val="clear" w:color="auto" w:fill="FFFFFF"/>
          <w:lang w:val="lt-LT" w:eastAsia="lt-LT"/>
        </w:rPr>
        <w:t>lipni juosta (9±1 cm x 50±2 cm) ne mažiau 1 vnt.”.</w:t>
      </w:r>
      <w:r w:rsidRPr="000B5891">
        <w:rPr>
          <w:rFonts w:ascii="Cambria" w:hAnsi="Cambria"/>
          <w:iCs/>
          <w:szCs w:val="24"/>
          <w:shd w:val="clear" w:color="auto" w:fill="FFFFFF"/>
          <w:lang w:val="lt-LT" w:eastAsia="lt-LT"/>
        </w:rPr>
        <w:t xml:space="preserve"> Nesutinka įtraukti techninės specifikacijos reikalavimo „</w:t>
      </w:r>
      <w:r w:rsidRPr="000B5891">
        <w:rPr>
          <w:rFonts w:ascii="Cambria" w:hAnsi="Cambria" w:cs="Calibri"/>
          <w:i/>
          <w:iCs/>
          <w:szCs w:val="24"/>
          <w:shd w:val="clear" w:color="auto" w:fill="FFFFFF"/>
          <w:lang w:val="lt-LT" w:eastAsia="lt-LT"/>
        </w:rPr>
        <w:t xml:space="preserve">skysčių absorbcija ne mažiau 250% arba lygiavertė, skysčių absorbcija kritinėje zonoje ne mažiau 650% (pateikti tai patvirtinančius dokumentus)”, </w:t>
      </w:r>
      <w:r w:rsidRPr="000B5891">
        <w:rPr>
          <w:rFonts w:ascii="Cambria" w:hAnsi="Cambria" w:cs="Calibri"/>
          <w:iCs/>
          <w:szCs w:val="24"/>
          <w:shd w:val="clear" w:color="auto" w:fill="FFFFFF"/>
          <w:lang w:val="lt-LT" w:eastAsia="lt-LT"/>
        </w:rPr>
        <w:t>nes manome, kad tai taip pat yra perteklinis reikalavimas. Tačiau atsižvelgus į įstaigos poreikius, pridedame techninės specifikacijos reikalavimą „s</w:t>
      </w:r>
      <w:r w:rsidRPr="000B5891">
        <w:rPr>
          <w:rFonts w:ascii="Cambria" w:hAnsi="Cambria" w:cs="Calibri"/>
          <w:i/>
          <w:iCs/>
          <w:szCs w:val="24"/>
          <w:shd w:val="clear" w:color="auto" w:fill="FFFFFF"/>
          <w:lang w:val="lt-LT" w:eastAsia="lt-LT"/>
        </w:rPr>
        <w:t>kysčių absorbcija ne mažiau 190 % arba lygiavertė: apklotui (150±5 cm x 240±5 cm) lipniu kraštu 1 vnt.; apklotui (180±5 cm x 180±5 cm) lipniu kraštu 1 vnt.; apklotui (90±5 cm x 80±5 cm) su vienu limpančiu kraštu per visą apkloto ilgį 2 vnt”.</w:t>
      </w:r>
    </w:p>
    <w:p w:rsidR="000B5891" w:rsidRPr="000B5891" w:rsidRDefault="000B5891" w:rsidP="000B5891">
      <w:pPr>
        <w:ind w:firstLine="567"/>
        <w:contextualSpacing/>
        <w:jc w:val="both"/>
        <w:rPr>
          <w:rFonts w:ascii="Cambria" w:hAnsi="Cambria"/>
          <w:szCs w:val="24"/>
          <w:lang w:val="lt-LT" w:eastAsia="lt-LT"/>
        </w:rPr>
      </w:pPr>
    </w:p>
    <w:p w:rsidR="000B5891" w:rsidRPr="000B5891" w:rsidRDefault="000B5891" w:rsidP="000B5891">
      <w:pPr>
        <w:contextualSpacing/>
        <w:jc w:val="both"/>
        <w:rPr>
          <w:rFonts w:ascii="Cambria" w:hAnsi="Cambria"/>
          <w:b/>
          <w:sz w:val="22"/>
          <w:szCs w:val="22"/>
          <w:lang w:val="lt-LT" w:eastAsia="lt-LT"/>
        </w:rPr>
      </w:pPr>
      <w:r w:rsidRPr="000B5891">
        <w:rPr>
          <w:rFonts w:ascii="Cambria" w:hAnsi="Cambria"/>
          <w:b/>
          <w:sz w:val="22"/>
          <w:szCs w:val="22"/>
          <w:lang w:val="lt-LT" w:eastAsia="lt-LT"/>
        </w:rPr>
        <w:t>Techninę specifikaciją skaityti taip:</w:t>
      </w:r>
    </w:p>
    <w:p w:rsidR="000B5891" w:rsidRPr="000B5891" w:rsidRDefault="000B5891" w:rsidP="000B5891">
      <w:pPr>
        <w:contextualSpacing/>
        <w:jc w:val="both"/>
        <w:rPr>
          <w:rFonts w:ascii="Cambria" w:hAnsi="Cambria"/>
          <w:b/>
          <w:sz w:val="22"/>
          <w:szCs w:val="22"/>
          <w:u w:val="single"/>
          <w:lang w:val="lt-LT" w:eastAsia="lt-LT"/>
        </w:rPr>
      </w:pPr>
      <w:r w:rsidRPr="000B5891">
        <w:rPr>
          <w:rFonts w:ascii="Cambria" w:hAnsi="Cambria"/>
          <w:b/>
          <w:sz w:val="22"/>
          <w:szCs w:val="22"/>
          <w:lang w:val="lt-LT" w:eastAsia="lt-LT"/>
        </w:rPr>
        <w:t>1.7.</w:t>
      </w:r>
      <w:r w:rsidRPr="000B5891">
        <w:rPr>
          <w:rFonts w:ascii="Cambria" w:hAnsi="Cambria"/>
          <w:b/>
          <w:sz w:val="22"/>
          <w:szCs w:val="22"/>
          <w:u w:val="single"/>
          <w:lang w:val="lt-LT" w:eastAsia="lt-LT"/>
        </w:rPr>
        <w:t xml:space="preserve"> Rinkinys apklotų universalus:</w:t>
      </w:r>
    </w:p>
    <w:p w:rsidR="000B5891" w:rsidRPr="000B5891" w:rsidRDefault="000B5891" w:rsidP="000B5891">
      <w:pPr>
        <w:ind w:left="720"/>
        <w:jc w:val="both"/>
        <w:rPr>
          <w:rFonts w:ascii="Cambria" w:hAnsi="Cambria"/>
          <w:b/>
          <w:sz w:val="22"/>
          <w:szCs w:val="22"/>
          <w:lang w:val="lt-LT" w:eastAsia="lt-LT"/>
        </w:rPr>
      </w:pPr>
      <w:r w:rsidRPr="000B5891">
        <w:rPr>
          <w:rFonts w:ascii="Cambria" w:hAnsi="Cambria"/>
          <w:b/>
          <w:sz w:val="22"/>
          <w:szCs w:val="22"/>
          <w:lang w:val="lt-LT" w:eastAsia="lt-LT"/>
        </w:rPr>
        <w:t>Bendrieji reikalavimai</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vienkartiniai (pažymėta simboliu);</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sterilūs (simbolis ant pakuotės);</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pagaminti iš neaustinės ar lygiavertės medžiagos;</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medžiaga tvirta, nesisluoksniuojančio, nesiveliančio ir nedulkančio paviršiaus;</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gerai sugeria skysčius, nepralaidūs ir apsaugantys pacientą operacijos metu;</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atitinka standarto LST EN 13795-1.2.3.  arba lygiaverčius reikalavimus;</w:t>
      </w:r>
    </w:p>
    <w:p w:rsidR="000B5891" w:rsidRPr="000B5891" w:rsidRDefault="000B5891" w:rsidP="000B5891">
      <w:pPr>
        <w:numPr>
          <w:ilvl w:val="0"/>
          <w:numId w:val="10"/>
        </w:numPr>
        <w:overflowPunct w:val="0"/>
        <w:autoSpaceDE w:val="0"/>
        <w:autoSpaceDN w:val="0"/>
        <w:adjustRightInd w:val="0"/>
        <w:jc w:val="both"/>
        <w:textAlignment w:val="baseline"/>
        <w:rPr>
          <w:rFonts w:ascii="Cambria" w:eastAsiaTheme="minorHAnsi" w:hAnsi="Cambria" w:cstheme="minorBidi"/>
          <w:sz w:val="22"/>
          <w:szCs w:val="22"/>
          <w:shd w:val="clear" w:color="auto" w:fill="FFFFFF"/>
          <w:lang w:val="lt-LT"/>
        </w:rPr>
      </w:pPr>
      <w:r w:rsidRPr="000B5891">
        <w:rPr>
          <w:rFonts w:ascii="Cambria" w:eastAsiaTheme="minorHAnsi" w:hAnsi="Cambria" w:cstheme="minorBidi"/>
          <w:sz w:val="22"/>
          <w:szCs w:val="22"/>
          <w:shd w:val="clear" w:color="auto" w:fill="FFFFFF"/>
          <w:lang w:val="lt-LT"/>
        </w:rPr>
        <w:t>ant pakuotės pažymėta produkto pagaminimo data ir galiojimo laikas mėnesiais;</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shd w:val="clear" w:color="auto" w:fill="FFFFFF"/>
          <w:lang w:val="lt-LT" w:eastAsia="lt-LT"/>
        </w:rPr>
        <w:t>su numatyta pakuotės atidarymo vieta;</w:t>
      </w:r>
    </w:p>
    <w:p w:rsidR="000B5891" w:rsidRPr="000B5891" w:rsidRDefault="000B5891" w:rsidP="000B5891">
      <w:pPr>
        <w:numPr>
          <w:ilvl w:val="0"/>
          <w:numId w:val="10"/>
        </w:numPr>
        <w:overflowPunct w:val="0"/>
        <w:autoSpaceDE w:val="0"/>
        <w:autoSpaceDN w:val="0"/>
        <w:adjustRightInd w:val="0"/>
        <w:jc w:val="both"/>
        <w:textAlignment w:val="baseline"/>
        <w:rPr>
          <w:rFonts w:ascii="Cambria" w:hAnsi="Cambria"/>
          <w:sz w:val="22"/>
          <w:szCs w:val="22"/>
          <w:lang w:val="lt-LT" w:eastAsia="lt-LT"/>
        </w:rPr>
      </w:pPr>
      <w:r w:rsidRPr="000B5891">
        <w:rPr>
          <w:rFonts w:ascii="Cambria" w:hAnsi="Cambria"/>
          <w:sz w:val="22"/>
          <w:szCs w:val="22"/>
          <w:lang w:val="lt-LT" w:eastAsia="lt-LT"/>
        </w:rPr>
        <w:t>įpakuota po 1 vnt;</w:t>
      </w:r>
    </w:p>
    <w:p w:rsidR="000B5891" w:rsidRPr="000B5891" w:rsidRDefault="000B5891" w:rsidP="000B5891">
      <w:pPr>
        <w:numPr>
          <w:ilvl w:val="0"/>
          <w:numId w:val="10"/>
        </w:numPr>
        <w:overflowPunct w:val="0"/>
        <w:autoSpaceDE w:val="0"/>
        <w:autoSpaceDN w:val="0"/>
        <w:adjustRightInd w:val="0"/>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 xml:space="preserve">įpakuota gamykliniame steriliame (simbolis ant pakuotės) įpakavime su sterilumo kontrolės sistema </w:t>
      </w:r>
      <w:proofErr w:type="spellStart"/>
      <w:r w:rsidRPr="000B5891">
        <w:rPr>
          <w:rFonts w:ascii="Cambria" w:eastAsiaTheme="minorHAnsi" w:hAnsi="Cambria" w:cstheme="minorBidi"/>
          <w:sz w:val="22"/>
          <w:szCs w:val="22"/>
          <w:lang w:val="lt-LT"/>
        </w:rPr>
        <w:t>t.y</w:t>
      </w:r>
      <w:proofErr w:type="spellEnd"/>
      <w:r w:rsidRPr="000B5891">
        <w:rPr>
          <w:rFonts w:ascii="Cambria" w:eastAsiaTheme="minorHAnsi" w:hAnsi="Cambria" w:cstheme="minorBidi"/>
          <w:sz w:val="22"/>
          <w:szCs w:val="22"/>
          <w:lang w:val="lt-LT"/>
        </w:rPr>
        <w:t>. ne mažiau 2 lipdukų su pakuotės, sterilumo ir gamybos duomenimis.</w:t>
      </w:r>
    </w:p>
    <w:p w:rsidR="000B5891" w:rsidRPr="000B5891" w:rsidRDefault="000B5891" w:rsidP="000B5891">
      <w:pPr>
        <w:overflowPunct w:val="0"/>
        <w:autoSpaceDE w:val="0"/>
        <w:autoSpaceDN w:val="0"/>
        <w:adjustRightInd w:val="0"/>
        <w:ind w:firstLine="567"/>
        <w:jc w:val="both"/>
        <w:textAlignment w:val="baseline"/>
        <w:rPr>
          <w:rFonts w:ascii="Cambria" w:hAnsi="Cambria"/>
          <w:b/>
          <w:lang w:eastAsia="lt-LT"/>
        </w:rPr>
      </w:pPr>
      <w:proofErr w:type="spellStart"/>
      <w:r w:rsidRPr="000B5891">
        <w:rPr>
          <w:rFonts w:ascii="Cambria" w:hAnsi="Cambria"/>
          <w:b/>
          <w:lang w:eastAsia="lt-LT"/>
        </w:rPr>
        <w:t>Specialieji</w:t>
      </w:r>
      <w:proofErr w:type="spellEnd"/>
      <w:r w:rsidRPr="000B5891">
        <w:rPr>
          <w:rFonts w:ascii="Cambria" w:hAnsi="Cambria"/>
          <w:b/>
          <w:lang w:eastAsia="lt-LT"/>
        </w:rPr>
        <w:t xml:space="preserve"> </w:t>
      </w:r>
      <w:proofErr w:type="spellStart"/>
      <w:r w:rsidRPr="000B5891">
        <w:rPr>
          <w:rFonts w:ascii="Cambria" w:hAnsi="Cambria"/>
          <w:b/>
          <w:lang w:eastAsia="lt-LT"/>
        </w:rPr>
        <w:t>reikalavimai</w:t>
      </w:r>
      <w:proofErr w:type="spellEnd"/>
      <w:r w:rsidRPr="000B5891">
        <w:rPr>
          <w:rFonts w:ascii="Cambria" w:hAnsi="Cambria"/>
          <w:b/>
          <w:lang w:eastAsia="lt-LT"/>
        </w:rPr>
        <w:t>:</w:t>
      </w:r>
    </w:p>
    <w:p w:rsidR="000B5891" w:rsidRPr="000B5891" w:rsidRDefault="000B5891" w:rsidP="000B5891">
      <w:pPr>
        <w:numPr>
          <w:ilvl w:val="0"/>
          <w:numId w:val="10"/>
        </w:numPr>
        <w:overflowPunct w:val="0"/>
        <w:autoSpaceDE w:val="0"/>
        <w:autoSpaceDN w:val="0"/>
        <w:adjustRightInd w:val="0"/>
        <w:textAlignment w:val="baseline"/>
        <w:rPr>
          <w:rFonts w:ascii="Cambria" w:hAnsi="Cambria"/>
          <w:sz w:val="22"/>
          <w:szCs w:val="22"/>
          <w:lang w:val="lt-LT" w:eastAsia="lt-LT"/>
        </w:rPr>
      </w:pPr>
      <w:r w:rsidRPr="000B5891">
        <w:rPr>
          <w:rFonts w:ascii="Cambria" w:hAnsi="Cambria"/>
          <w:sz w:val="22"/>
          <w:szCs w:val="22"/>
          <w:lang w:val="lt-LT" w:eastAsia="lt-LT"/>
        </w:rPr>
        <w:t>apklotas (150±</w:t>
      </w:r>
      <w:smartTag w:uri="schemas-tilde-lv/tildestengine" w:element="metric2">
        <w:smartTagPr>
          <w:attr w:name="metric_value" w:val="5"/>
          <w:attr w:name="metric_text" w:val="cm"/>
        </w:smartTagPr>
        <w:r w:rsidRPr="000B5891">
          <w:rPr>
            <w:rFonts w:ascii="Cambria" w:hAnsi="Cambria"/>
            <w:sz w:val="22"/>
            <w:szCs w:val="22"/>
            <w:lang w:val="lt-LT" w:eastAsia="lt-LT"/>
          </w:rPr>
          <w:t>5 cm</w:t>
        </w:r>
      </w:smartTag>
      <w:r w:rsidRPr="000B5891">
        <w:rPr>
          <w:rFonts w:ascii="Cambria" w:hAnsi="Cambria"/>
          <w:sz w:val="22"/>
          <w:szCs w:val="22"/>
          <w:lang w:val="lt-LT" w:eastAsia="lt-LT"/>
        </w:rPr>
        <w:t xml:space="preserve"> x 240±</w:t>
      </w:r>
      <w:smartTag w:uri="schemas-tilde-lv/tildestengine" w:element="metric2">
        <w:smartTagPr>
          <w:attr w:name="metric_value" w:val="5"/>
          <w:attr w:name="metric_text" w:val="cm"/>
        </w:smartTagPr>
        <w:r w:rsidRPr="000B5891">
          <w:rPr>
            <w:rFonts w:ascii="Cambria" w:hAnsi="Cambria"/>
            <w:sz w:val="22"/>
            <w:szCs w:val="22"/>
            <w:lang w:val="lt-LT" w:eastAsia="lt-LT"/>
          </w:rPr>
          <w:t>5 cm</w:t>
        </w:r>
      </w:smartTag>
      <w:r w:rsidRPr="000B5891">
        <w:rPr>
          <w:rFonts w:ascii="Cambria" w:hAnsi="Cambria"/>
          <w:sz w:val="22"/>
          <w:szCs w:val="22"/>
          <w:lang w:val="lt-LT" w:eastAsia="lt-LT"/>
        </w:rPr>
        <w:t>) lipniu kraštu 1 vnt.;</w:t>
      </w:r>
    </w:p>
    <w:p w:rsidR="000B5891" w:rsidRPr="000B5891" w:rsidRDefault="000B5891" w:rsidP="000B5891">
      <w:pPr>
        <w:numPr>
          <w:ilvl w:val="0"/>
          <w:numId w:val="10"/>
        </w:numPr>
        <w:overflowPunct w:val="0"/>
        <w:autoSpaceDE w:val="0"/>
        <w:autoSpaceDN w:val="0"/>
        <w:adjustRightInd w:val="0"/>
        <w:textAlignment w:val="baseline"/>
        <w:rPr>
          <w:rFonts w:ascii="Cambria" w:hAnsi="Cambria"/>
          <w:sz w:val="22"/>
          <w:szCs w:val="22"/>
          <w:lang w:val="lt-LT" w:eastAsia="lt-LT"/>
        </w:rPr>
      </w:pPr>
      <w:r w:rsidRPr="000B5891">
        <w:rPr>
          <w:rFonts w:ascii="Cambria" w:hAnsi="Cambria"/>
          <w:sz w:val="22"/>
          <w:szCs w:val="22"/>
          <w:lang w:val="lt-LT" w:eastAsia="lt-LT"/>
        </w:rPr>
        <w:t>apklotas (180±</w:t>
      </w:r>
      <w:smartTag w:uri="schemas-tilde-lv/tildestengine" w:element="metric2">
        <w:smartTagPr>
          <w:attr w:name="metric_value" w:val="5"/>
          <w:attr w:name="metric_text" w:val="cm"/>
        </w:smartTagPr>
        <w:r w:rsidRPr="000B5891">
          <w:rPr>
            <w:rFonts w:ascii="Cambria" w:hAnsi="Cambria"/>
            <w:sz w:val="22"/>
            <w:szCs w:val="22"/>
            <w:lang w:val="lt-LT" w:eastAsia="lt-LT"/>
          </w:rPr>
          <w:t>5 cm</w:t>
        </w:r>
      </w:smartTag>
      <w:r w:rsidRPr="000B5891">
        <w:rPr>
          <w:rFonts w:ascii="Cambria" w:hAnsi="Cambria"/>
          <w:sz w:val="22"/>
          <w:szCs w:val="22"/>
          <w:lang w:val="lt-LT" w:eastAsia="lt-LT"/>
        </w:rPr>
        <w:t xml:space="preserve"> x 180±</w:t>
      </w:r>
      <w:smartTag w:uri="schemas-tilde-lv/tildestengine" w:element="metric2">
        <w:smartTagPr>
          <w:attr w:name="metric_value" w:val="5"/>
          <w:attr w:name="metric_text" w:val="cm"/>
        </w:smartTagPr>
        <w:r w:rsidRPr="000B5891">
          <w:rPr>
            <w:rFonts w:ascii="Cambria" w:hAnsi="Cambria"/>
            <w:sz w:val="22"/>
            <w:szCs w:val="22"/>
            <w:lang w:val="lt-LT" w:eastAsia="lt-LT"/>
          </w:rPr>
          <w:t>5 cm</w:t>
        </w:r>
      </w:smartTag>
      <w:r w:rsidRPr="000B5891">
        <w:rPr>
          <w:rFonts w:ascii="Cambria" w:hAnsi="Cambria"/>
          <w:sz w:val="22"/>
          <w:szCs w:val="22"/>
          <w:lang w:val="lt-LT" w:eastAsia="lt-LT"/>
        </w:rPr>
        <w:t>) lipniu kraštu 1 vnt.;</w:t>
      </w:r>
    </w:p>
    <w:p w:rsidR="000B5891" w:rsidRPr="000B5891" w:rsidRDefault="000B5891" w:rsidP="000B5891">
      <w:pPr>
        <w:numPr>
          <w:ilvl w:val="0"/>
          <w:numId w:val="10"/>
        </w:numPr>
        <w:overflowPunct w:val="0"/>
        <w:autoSpaceDE w:val="0"/>
        <w:autoSpaceDN w:val="0"/>
        <w:adjustRightInd w:val="0"/>
        <w:textAlignment w:val="baseline"/>
        <w:rPr>
          <w:rFonts w:ascii="Cambria" w:hAnsi="Cambria"/>
          <w:sz w:val="22"/>
          <w:szCs w:val="22"/>
          <w:lang w:val="lt-LT" w:eastAsia="lt-LT"/>
        </w:rPr>
      </w:pPr>
      <w:r w:rsidRPr="000B5891">
        <w:rPr>
          <w:rFonts w:ascii="Cambria" w:hAnsi="Cambria"/>
          <w:sz w:val="22"/>
          <w:szCs w:val="22"/>
          <w:lang w:val="lt-LT" w:eastAsia="lt-LT"/>
        </w:rPr>
        <w:t>apklotas staliukui (150±10 cm x 200±10 cm) pagaminta iš polietileno (ar lygiavertės medžiagos) 1 vnt.;</w:t>
      </w:r>
    </w:p>
    <w:p w:rsidR="000B5891" w:rsidRPr="000B5891" w:rsidRDefault="000B5891" w:rsidP="000B5891">
      <w:pPr>
        <w:numPr>
          <w:ilvl w:val="0"/>
          <w:numId w:val="10"/>
        </w:numPr>
        <w:overflowPunct w:val="0"/>
        <w:autoSpaceDE w:val="0"/>
        <w:autoSpaceDN w:val="0"/>
        <w:adjustRightInd w:val="0"/>
        <w:textAlignment w:val="baseline"/>
        <w:rPr>
          <w:rFonts w:ascii="Cambria" w:hAnsi="Cambria"/>
          <w:sz w:val="22"/>
          <w:szCs w:val="22"/>
          <w:lang w:val="lt-LT" w:eastAsia="lt-LT"/>
        </w:rPr>
      </w:pPr>
      <w:r w:rsidRPr="000B5891">
        <w:rPr>
          <w:rFonts w:ascii="Cambria" w:hAnsi="Cambria"/>
          <w:sz w:val="22"/>
          <w:szCs w:val="22"/>
          <w:lang w:val="lt-LT" w:eastAsia="lt-LT"/>
        </w:rPr>
        <w:t>apklotas (90±</w:t>
      </w:r>
      <w:smartTag w:uri="schemas-tilde-lv/tildestengine" w:element="metric2">
        <w:smartTagPr>
          <w:attr w:name="metric_text" w:val="cm"/>
          <w:attr w:name="metric_value" w:val="5"/>
        </w:smartTagPr>
        <w:r w:rsidRPr="000B5891">
          <w:rPr>
            <w:rFonts w:ascii="Cambria" w:hAnsi="Cambria"/>
            <w:sz w:val="22"/>
            <w:szCs w:val="22"/>
            <w:lang w:val="lt-LT" w:eastAsia="lt-LT"/>
          </w:rPr>
          <w:t>5 cm</w:t>
        </w:r>
      </w:smartTag>
      <w:r w:rsidRPr="000B5891">
        <w:rPr>
          <w:rFonts w:ascii="Cambria" w:hAnsi="Cambria"/>
          <w:sz w:val="22"/>
          <w:szCs w:val="22"/>
          <w:lang w:val="lt-LT" w:eastAsia="lt-LT"/>
        </w:rPr>
        <w:t xml:space="preserve"> x 80±5 cm) su vienu limpančiu kraštu per visą apkloto ilgį 2 vnt.;</w:t>
      </w:r>
    </w:p>
    <w:p w:rsidR="000B5891" w:rsidRPr="000B5891" w:rsidRDefault="000B5891" w:rsidP="000B5891">
      <w:pPr>
        <w:numPr>
          <w:ilvl w:val="0"/>
          <w:numId w:val="10"/>
        </w:numPr>
        <w:overflowPunct w:val="0"/>
        <w:autoSpaceDE w:val="0"/>
        <w:autoSpaceDN w:val="0"/>
        <w:adjustRightInd w:val="0"/>
        <w:textAlignment w:val="baseline"/>
        <w:rPr>
          <w:rFonts w:ascii="Cambria" w:hAnsi="Cambria"/>
          <w:sz w:val="22"/>
          <w:szCs w:val="22"/>
          <w:lang w:val="lt-LT" w:eastAsia="lt-LT"/>
        </w:rPr>
      </w:pPr>
      <w:r w:rsidRPr="000B5891">
        <w:rPr>
          <w:rFonts w:ascii="Cambria" w:hAnsi="Cambria"/>
          <w:sz w:val="22"/>
          <w:szCs w:val="22"/>
          <w:lang w:val="lt-LT" w:eastAsia="lt-LT"/>
        </w:rPr>
        <w:t>lipni juosta (9±</w:t>
      </w:r>
      <w:smartTag w:uri="schemas-tilde-lv/tildestengine" w:element="metric2">
        <w:smartTagPr>
          <w:attr w:name="metric_value" w:val="1"/>
          <w:attr w:name="metric_text" w:val="cm"/>
        </w:smartTagPr>
        <w:r w:rsidRPr="000B5891">
          <w:rPr>
            <w:rFonts w:ascii="Cambria" w:hAnsi="Cambria"/>
            <w:sz w:val="22"/>
            <w:szCs w:val="22"/>
            <w:lang w:val="lt-LT" w:eastAsia="lt-LT"/>
          </w:rPr>
          <w:t>1 cm</w:t>
        </w:r>
      </w:smartTag>
      <w:r w:rsidRPr="000B5891">
        <w:rPr>
          <w:rFonts w:ascii="Cambria" w:hAnsi="Cambria"/>
          <w:sz w:val="22"/>
          <w:szCs w:val="22"/>
          <w:lang w:val="lt-LT" w:eastAsia="lt-LT"/>
        </w:rPr>
        <w:t xml:space="preserve"> x 50±2 cm) ne mažiau 1 vnt;</w:t>
      </w:r>
    </w:p>
    <w:p w:rsidR="000B5891" w:rsidRPr="000B5891" w:rsidRDefault="000B5891" w:rsidP="000B5891">
      <w:pPr>
        <w:numPr>
          <w:ilvl w:val="0"/>
          <w:numId w:val="10"/>
        </w:numPr>
        <w:overflowPunct w:val="0"/>
        <w:autoSpaceDE w:val="0"/>
        <w:autoSpaceDN w:val="0"/>
        <w:adjustRightInd w:val="0"/>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 xml:space="preserve">apklotas </w:t>
      </w:r>
      <w:proofErr w:type="spellStart"/>
      <w:r w:rsidRPr="000B5891">
        <w:rPr>
          <w:rFonts w:ascii="Cambria" w:eastAsiaTheme="minorHAnsi" w:hAnsi="Cambria" w:cstheme="minorBidi"/>
          <w:sz w:val="22"/>
          <w:szCs w:val="22"/>
          <w:lang w:val="lt-LT"/>
        </w:rPr>
        <w:t>Mayo</w:t>
      </w:r>
      <w:proofErr w:type="spellEnd"/>
      <w:r w:rsidRPr="000B5891">
        <w:rPr>
          <w:rFonts w:ascii="Cambria" w:eastAsiaTheme="minorHAnsi" w:hAnsi="Cambria" w:cstheme="minorBidi"/>
          <w:sz w:val="22"/>
          <w:szCs w:val="22"/>
          <w:lang w:val="lt-LT"/>
        </w:rPr>
        <w:t xml:space="preserve"> staliukui maišo formos (75±5 cm  x 145±5 cm) 1 vnt.;</w:t>
      </w:r>
    </w:p>
    <w:p w:rsidR="000B5891" w:rsidRPr="000B5891" w:rsidRDefault="000B5891" w:rsidP="000B5891">
      <w:pPr>
        <w:numPr>
          <w:ilvl w:val="0"/>
          <w:numId w:val="10"/>
        </w:numPr>
        <w:overflowPunct w:val="0"/>
        <w:autoSpaceDE w:val="0"/>
        <w:autoSpaceDN w:val="0"/>
        <w:adjustRightInd w:val="0"/>
        <w:contextualSpacing/>
        <w:jc w:val="both"/>
        <w:textAlignment w:val="baseline"/>
        <w:rPr>
          <w:rFonts w:ascii="Cambria" w:eastAsiaTheme="minorHAnsi" w:hAnsi="Cambria" w:cstheme="minorBidi"/>
          <w:sz w:val="22"/>
          <w:szCs w:val="22"/>
          <w:lang w:val="lt-LT"/>
        </w:rPr>
      </w:pPr>
      <w:r w:rsidRPr="000B5891">
        <w:rPr>
          <w:rFonts w:ascii="Cambria" w:eastAsiaTheme="minorHAnsi" w:hAnsi="Cambria" w:cstheme="minorBidi"/>
          <w:sz w:val="22"/>
          <w:szCs w:val="22"/>
          <w:lang w:val="lt-LT"/>
        </w:rPr>
        <w:t>turi turėti žymėjimą galva, kojos;</w:t>
      </w:r>
    </w:p>
    <w:p w:rsidR="000B5891" w:rsidRPr="000B5891" w:rsidRDefault="000B5891" w:rsidP="000B5891">
      <w:pPr>
        <w:numPr>
          <w:ilvl w:val="0"/>
          <w:numId w:val="10"/>
        </w:numPr>
        <w:overflowPunct w:val="0"/>
        <w:autoSpaceDE w:val="0"/>
        <w:autoSpaceDN w:val="0"/>
        <w:adjustRightInd w:val="0"/>
        <w:contextualSpacing/>
        <w:jc w:val="both"/>
        <w:textAlignment w:val="baseline"/>
        <w:rPr>
          <w:rFonts w:ascii="Cambria" w:eastAsiaTheme="minorHAnsi" w:hAnsi="Cambria" w:cstheme="minorBidi"/>
          <w:b/>
          <w:sz w:val="22"/>
          <w:szCs w:val="22"/>
          <w:lang w:val="lt-LT"/>
        </w:rPr>
      </w:pPr>
      <w:r w:rsidRPr="000B5891">
        <w:rPr>
          <w:rFonts w:ascii="Cambria" w:eastAsiaTheme="minorHAnsi" w:hAnsi="Cambria" w:cstheme="minorBidi"/>
          <w:sz w:val="22"/>
          <w:szCs w:val="22"/>
          <w:lang w:val="lt-LT"/>
        </w:rPr>
        <w:t xml:space="preserve">popieriniai </w:t>
      </w:r>
      <w:proofErr w:type="spellStart"/>
      <w:r w:rsidRPr="000B5891">
        <w:rPr>
          <w:rFonts w:ascii="Cambria" w:eastAsiaTheme="minorHAnsi" w:hAnsi="Cambria" w:cstheme="minorBidi"/>
          <w:sz w:val="22"/>
          <w:szCs w:val="22"/>
          <w:lang w:val="lt-LT"/>
        </w:rPr>
        <w:t>rankšluostėliai</w:t>
      </w:r>
      <w:proofErr w:type="spellEnd"/>
      <w:r w:rsidRPr="000B5891">
        <w:rPr>
          <w:rFonts w:ascii="Cambria" w:eastAsiaTheme="minorHAnsi" w:hAnsi="Cambria" w:cstheme="minorBidi"/>
          <w:sz w:val="22"/>
          <w:szCs w:val="22"/>
          <w:lang w:val="lt-LT"/>
        </w:rPr>
        <w:t xml:space="preserve"> ne mažiau 4 vnt.;</w:t>
      </w:r>
    </w:p>
    <w:p w:rsidR="000B5891" w:rsidRPr="000B5891" w:rsidRDefault="000B5891" w:rsidP="000B5891">
      <w:pPr>
        <w:numPr>
          <w:ilvl w:val="0"/>
          <w:numId w:val="10"/>
        </w:numPr>
        <w:overflowPunct w:val="0"/>
        <w:autoSpaceDE w:val="0"/>
        <w:autoSpaceDN w:val="0"/>
        <w:adjustRightInd w:val="0"/>
        <w:contextualSpacing/>
        <w:jc w:val="both"/>
        <w:textAlignment w:val="baseline"/>
        <w:rPr>
          <w:rFonts w:ascii="Cambria" w:eastAsiaTheme="minorHAnsi" w:hAnsi="Cambria" w:cstheme="minorBidi"/>
          <w:b/>
          <w:sz w:val="22"/>
          <w:szCs w:val="22"/>
          <w:lang w:val="lt-LT"/>
        </w:rPr>
      </w:pPr>
      <w:r w:rsidRPr="000B5891">
        <w:rPr>
          <w:rFonts w:ascii="Cambria" w:eastAsiaTheme="minorHAnsi" w:hAnsi="Cambria" w:cstheme="minorBidi"/>
          <w:sz w:val="22"/>
          <w:szCs w:val="22"/>
          <w:lang w:val="lt-LT"/>
        </w:rPr>
        <w:t>Skysčių absorbcija ne mažiau 190 % arba lygiavertė: apklotui (150±5 cm x 240±5 cm) lipniu kraštu 1 vnt.; apklotui (180±5 cm x 180±5 cm) lipniu kraštu 1 vnt.; apklotui (90±5 cm x 80±5 cm) su vienu limpančiu kraštu per visą apkloto ilgį 2 vnt.</w:t>
      </w:r>
    </w:p>
    <w:p w:rsidR="000B5891" w:rsidRPr="000B5891" w:rsidRDefault="000B5891" w:rsidP="000B5891">
      <w:pPr>
        <w:ind w:firstLine="567"/>
        <w:contextualSpacing/>
        <w:jc w:val="both"/>
        <w:rPr>
          <w:rFonts w:ascii="Cambria" w:hAnsi="Cambria"/>
          <w:sz w:val="22"/>
          <w:szCs w:val="22"/>
          <w:lang w:val="lt-LT" w:eastAsia="lt-LT"/>
        </w:rPr>
      </w:pPr>
    </w:p>
    <w:p w:rsidR="000B5891" w:rsidRPr="000B5891" w:rsidRDefault="000B5891" w:rsidP="000B5891">
      <w:pPr>
        <w:ind w:firstLine="567"/>
        <w:jc w:val="both"/>
        <w:rPr>
          <w:rFonts w:ascii="Cambria" w:hAnsi="Cambria"/>
          <w:b/>
          <w:szCs w:val="24"/>
          <w:lang w:val="lt-LT" w:eastAsia="lt-LT"/>
        </w:rPr>
      </w:pPr>
      <w:r w:rsidRPr="000B5891">
        <w:rPr>
          <w:rFonts w:ascii="Cambria" w:hAnsi="Cambria"/>
          <w:i/>
          <w:szCs w:val="24"/>
          <w:lang w:val="lt-LT" w:eastAsia="lt-LT"/>
        </w:rPr>
        <w:t xml:space="preserve">Siūlymas pozicijai </w:t>
      </w:r>
      <w:r w:rsidRPr="000B5891">
        <w:rPr>
          <w:rFonts w:ascii="Cambria" w:hAnsi="Cambria"/>
          <w:b/>
          <w:i/>
          <w:szCs w:val="24"/>
          <w:lang w:val="lt-LT" w:eastAsia="lt-LT"/>
        </w:rPr>
        <w:t>Nr. 1.7  „</w:t>
      </w:r>
      <w:r w:rsidRPr="000B5891">
        <w:rPr>
          <w:rFonts w:ascii="Cambria" w:hAnsi="Cambria"/>
          <w:b/>
          <w:bCs/>
          <w:i/>
          <w:szCs w:val="24"/>
          <w:lang w:val="lt-LT" w:eastAsia="lt-LT"/>
        </w:rPr>
        <w:t>Rinkinys apklotų universalus</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Punkte:</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apklotas (180±5 cm x 180±5 cm) lipniu kraštu 1 vnt.;</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Prašome keisti: </w:t>
      </w:r>
    </w:p>
    <w:p w:rsidR="000B5891" w:rsidRPr="000B5891" w:rsidRDefault="000B5891" w:rsidP="000B5891">
      <w:pPr>
        <w:pBdr>
          <w:top w:val="single" w:sz="4" w:space="1" w:color="auto"/>
          <w:left w:val="single" w:sz="4" w:space="1" w:color="auto"/>
          <w:bottom w:val="single" w:sz="4" w:space="10" w:color="auto"/>
          <w:right w:val="single" w:sz="4" w:space="0" w:color="auto"/>
        </w:pBdr>
        <w:tabs>
          <w:tab w:val="left" w:pos="426"/>
        </w:tabs>
        <w:overflowPunct w:val="0"/>
        <w:autoSpaceDE w:val="0"/>
        <w:autoSpaceDN w:val="0"/>
        <w:adjustRightInd w:val="0"/>
        <w:ind w:left="567" w:hanging="567"/>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apklotas (180±5 cm x 200±5 cm) lipniu kraštu 1 vnt.;</w:t>
      </w:r>
    </w:p>
    <w:p w:rsidR="000B5891" w:rsidRPr="000B5891" w:rsidRDefault="000B5891" w:rsidP="000B5891">
      <w:pPr>
        <w:ind w:right="-143"/>
        <w:contextualSpacing/>
        <w:jc w:val="both"/>
        <w:rPr>
          <w:rFonts w:ascii="Cambria" w:eastAsiaTheme="minorHAnsi" w:hAnsi="Cambria"/>
          <w:szCs w:val="24"/>
          <w:shd w:val="clear" w:color="auto" w:fill="FFFFFF"/>
          <w:lang w:val="lt-LT"/>
        </w:rPr>
      </w:pPr>
    </w:p>
    <w:p w:rsidR="000B5891" w:rsidRPr="000B5891" w:rsidRDefault="000B5891" w:rsidP="000B5891">
      <w:pPr>
        <w:ind w:firstLine="567"/>
        <w:contextualSpacing/>
        <w:jc w:val="both"/>
        <w:rPr>
          <w:rFonts w:ascii="Cambria" w:hAnsi="Cambria"/>
          <w:iCs/>
          <w:szCs w:val="24"/>
          <w:shd w:val="clear" w:color="auto" w:fill="FFFFFF"/>
          <w:lang w:val="lt-LT" w:eastAsia="lt-LT"/>
        </w:rPr>
      </w:pPr>
      <w:r w:rsidRPr="000B5891">
        <w:rPr>
          <w:rFonts w:ascii="Cambria" w:hAnsi="Cambria"/>
          <w:szCs w:val="24"/>
          <w:lang w:val="lt-LT" w:eastAsia="lt-LT"/>
        </w:rPr>
        <w:t xml:space="preserve">Komisija išnagrinėjusi tiekėjo pateiktą siūlymą pozicijai Nr. 1.7 </w:t>
      </w:r>
      <w:r w:rsidRPr="000B5891">
        <w:rPr>
          <w:rFonts w:ascii="Cambria" w:hAnsi="Cambria"/>
          <w:i/>
          <w:szCs w:val="24"/>
          <w:lang w:val="lt-LT" w:eastAsia="lt-LT"/>
        </w:rPr>
        <w:t>„</w:t>
      </w:r>
      <w:r w:rsidRPr="000B5891">
        <w:rPr>
          <w:rFonts w:ascii="Cambria" w:hAnsi="Cambria"/>
          <w:bCs/>
          <w:i/>
          <w:szCs w:val="24"/>
          <w:lang w:val="lt-LT" w:eastAsia="lt-LT"/>
        </w:rPr>
        <w:t>Rinkinys apklotų universalus</w:t>
      </w:r>
      <w:r w:rsidRPr="000B5891">
        <w:rPr>
          <w:rFonts w:ascii="Cambria" w:hAnsi="Cambria"/>
          <w:i/>
          <w:szCs w:val="24"/>
          <w:lang w:val="lt-LT" w:eastAsia="lt-LT"/>
        </w:rPr>
        <w:t>“</w:t>
      </w:r>
      <w:r w:rsidRPr="000B5891">
        <w:rPr>
          <w:rFonts w:ascii="Cambria" w:hAnsi="Cambria"/>
          <w:szCs w:val="24"/>
          <w:lang w:val="lt-LT" w:eastAsia="lt-LT"/>
        </w:rPr>
        <w:t xml:space="preserve">, </w:t>
      </w:r>
      <w:r w:rsidRPr="000B5891">
        <w:rPr>
          <w:rFonts w:ascii="Cambria" w:hAnsi="Cambria"/>
          <w:iCs/>
          <w:szCs w:val="24"/>
          <w:shd w:val="clear" w:color="auto" w:fill="FFFFFF"/>
          <w:lang w:val="lt-LT" w:eastAsia="lt-LT"/>
        </w:rPr>
        <w:t>nesutinka tikslinti techninės specifikacijos reikalavimo iš „</w:t>
      </w:r>
      <w:r w:rsidRPr="000B5891">
        <w:rPr>
          <w:rFonts w:ascii="Cambria" w:hAnsi="Cambria"/>
          <w:i/>
          <w:szCs w:val="24"/>
          <w:shd w:val="clear" w:color="auto" w:fill="FFFFFF"/>
          <w:lang w:val="lt-LT" w:eastAsia="lt-LT"/>
        </w:rPr>
        <w:t>apklotas (180±5 cm x 180±5 cm) lipniu kraštu 1 vnt.</w:t>
      </w:r>
      <w:r w:rsidRPr="000B5891">
        <w:rPr>
          <w:rFonts w:ascii="Cambria" w:hAnsi="Cambria"/>
          <w:i/>
          <w:iCs/>
          <w:szCs w:val="24"/>
          <w:shd w:val="clear" w:color="auto" w:fill="FFFFFF"/>
          <w:lang w:val="lt-LT" w:eastAsia="lt-LT"/>
        </w:rPr>
        <w:t>”</w:t>
      </w:r>
      <w:r w:rsidRPr="000B5891">
        <w:rPr>
          <w:rFonts w:ascii="Cambria" w:hAnsi="Cambria"/>
          <w:iCs/>
          <w:szCs w:val="24"/>
          <w:shd w:val="clear" w:color="auto" w:fill="FFFFFF"/>
          <w:lang w:val="lt-LT" w:eastAsia="lt-LT"/>
        </w:rPr>
        <w:t xml:space="preserve"> į reikalavimą „</w:t>
      </w:r>
      <w:r w:rsidRPr="000B5891">
        <w:rPr>
          <w:rFonts w:ascii="Cambria" w:hAnsi="Cambria"/>
          <w:i/>
          <w:iCs/>
          <w:szCs w:val="24"/>
          <w:shd w:val="clear" w:color="auto" w:fill="FFFFFF"/>
          <w:lang w:val="lt-LT" w:eastAsia="lt-LT"/>
        </w:rPr>
        <w:t xml:space="preserve">apklotas (180±5 cm x 200±5 cm) lipniu kraštu 1 vnt.”, </w:t>
      </w:r>
      <w:r w:rsidRPr="000B5891">
        <w:rPr>
          <w:rFonts w:ascii="Cambria" w:hAnsi="Cambria"/>
          <w:iCs/>
          <w:szCs w:val="24"/>
          <w:shd w:val="clear" w:color="auto" w:fill="FFFFFF"/>
          <w:lang w:val="lt-LT" w:eastAsia="lt-LT"/>
        </w:rPr>
        <w:t>kadangi siūlomi padidinti išmatavimai bus per dideli ir neatitiks įstaigos poreikių. Perkančioji organizacija laiko, jog techninėje specifikacijoje nustatė tikslingus ir pagrįstus Perkančiosios organizacijos poreikius atitinkančius reikalavimus įsigyjamai prekei, siekdama sudaryti vienodas sąlygas visiems Tiekėjams siūlyti prekę nepažeidžiant VPĮ nuostatų.</w:t>
      </w:r>
    </w:p>
    <w:p w:rsidR="000B5891" w:rsidRPr="000B5891" w:rsidRDefault="000B5891" w:rsidP="000B5891">
      <w:pPr>
        <w:ind w:firstLine="567"/>
        <w:contextualSpacing/>
        <w:jc w:val="both"/>
        <w:rPr>
          <w:rFonts w:ascii="Cambria" w:hAnsi="Cambria"/>
          <w:szCs w:val="24"/>
          <w:lang w:val="lt-LT" w:eastAsia="lt-LT"/>
        </w:rPr>
      </w:pPr>
    </w:p>
    <w:p w:rsidR="000B5891" w:rsidRPr="000B5891" w:rsidRDefault="000B5891" w:rsidP="000B5891">
      <w:pPr>
        <w:ind w:firstLine="567"/>
        <w:jc w:val="both"/>
        <w:rPr>
          <w:rFonts w:ascii="Cambria" w:hAnsi="Cambria"/>
          <w:b/>
          <w:szCs w:val="24"/>
          <w:lang w:val="lt-LT" w:eastAsia="lt-LT"/>
        </w:rPr>
      </w:pPr>
      <w:r w:rsidRPr="000B5891">
        <w:rPr>
          <w:rFonts w:ascii="Cambria" w:hAnsi="Cambria"/>
          <w:i/>
          <w:szCs w:val="24"/>
          <w:lang w:val="lt-LT" w:eastAsia="lt-LT"/>
        </w:rPr>
        <w:t xml:space="preserve">Siūlymas pirkimo daliai </w:t>
      </w:r>
      <w:r w:rsidRPr="000B5891">
        <w:rPr>
          <w:rFonts w:ascii="Cambria" w:hAnsi="Cambria"/>
          <w:b/>
          <w:i/>
          <w:szCs w:val="24"/>
          <w:lang w:val="lt-LT" w:eastAsia="lt-LT"/>
        </w:rPr>
        <w:t>Nr. 1 „</w:t>
      </w:r>
      <w:r w:rsidRPr="000B5891">
        <w:rPr>
          <w:rFonts w:ascii="Cambria" w:hAnsi="Cambria"/>
          <w:b/>
          <w:bCs/>
          <w:i/>
          <w:szCs w:val="24"/>
          <w:lang w:val="lt-LT" w:eastAsia="lt-LT"/>
        </w:rPr>
        <w:t>Apklotai, naudojami operacinėse</w:t>
      </w:r>
      <w:r w:rsidRPr="000B5891">
        <w:rPr>
          <w:rFonts w:ascii="Cambria" w:hAnsi="Cambria"/>
          <w:b/>
          <w:i/>
          <w:szCs w:val="24"/>
          <w:lang w:val="lt-LT" w:eastAsia="lt-LT"/>
        </w:rPr>
        <w:t>“</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r w:rsidRPr="000B5891">
        <w:rPr>
          <w:rFonts w:ascii="Cambria" w:eastAsiaTheme="minorHAnsi" w:hAnsi="Cambria"/>
          <w:i/>
          <w:szCs w:val="24"/>
          <w:shd w:val="clear" w:color="auto" w:fill="FFFFFF"/>
          <w:lang w:val="lt-LT"/>
        </w:rPr>
        <w:t xml:space="preserve">           Norime atkreipti dėmesį, jog 1 grupėje nurodytus apklotus Perkančioji organizacija iki šiol pirko skelbdama kaip atskiras pirkimo dalis, apklotus ir šuo metu tiekia skirtingi tiekėjai, todėl, siekiant tiek užtikrinti racionalų pirkimui skirtų lėšų panaudojimą, tiek didinant tiekėjų galimybes pasiūlyti Perkančiajai organizacijai tinkamus kokybiškus apklotus, prašome ir toliau pirkimus vykdyti atskirai, t. y., išskaidant grupę į pavienes pirkimo dalis.</w:t>
      </w:r>
    </w:p>
    <w:p w:rsidR="000B5891" w:rsidRPr="000B5891" w:rsidRDefault="000B5891" w:rsidP="000B5891">
      <w:pPr>
        <w:pBdr>
          <w:top w:val="single" w:sz="4" w:space="1" w:color="auto"/>
          <w:left w:val="single" w:sz="4" w:space="1" w:color="auto"/>
          <w:bottom w:val="single" w:sz="4" w:space="1" w:color="auto"/>
          <w:right w:val="single" w:sz="4" w:space="0" w:color="auto"/>
        </w:pBdr>
        <w:tabs>
          <w:tab w:val="left" w:pos="426"/>
        </w:tabs>
        <w:overflowPunct w:val="0"/>
        <w:autoSpaceDE w:val="0"/>
        <w:autoSpaceDN w:val="0"/>
        <w:adjustRightInd w:val="0"/>
        <w:jc w:val="both"/>
        <w:textAlignment w:val="baseline"/>
        <w:rPr>
          <w:rFonts w:ascii="Cambria" w:eastAsiaTheme="minorHAnsi" w:hAnsi="Cambria"/>
          <w:i/>
          <w:szCs w:val="24"/>
          <w:shd w:val="clear" w:color="auto" w:fill="FFFFFF"/>
          <w:lang w:val="lt-LT"/>
        </w:rPr>
      </w:pPr>
    </w:p>
    <w:p w:rsidR="000B5891" w:rsidRPr="000B5891" w:rsidRDefault="000B5891" w:rsidP="000B5891">
      <w:pPr>
        <w:ind w:right="-143"/>
        <w:contextualSpacing/>
        <w:jc w:val="both"/>
        <w:rPr>
          <w:rFonts w:ascii="Cambria" w:eastAsiaTheme="minorHAnsi" w:hAnsi="Cambria"/>
          <w:szCs w:val="24"/>
          <w:shd w:val="clear" w:color="auto" w:fill="FFFFFF"/>
          <w:lang w:val="lt-LT"/>
        </w:rPr>
      </w:pPr>
    </w:p>
    <w:p w:rsidR="000B5891" w:rsidRPr="000B5891" w:rsidRDefault="000B5891" w:rsidP="000B5891">
      <w:pPr>
        <w:ind w:firstLine="567"/>
        <w:contextualSpacing/>
        <w:jc w:val="both"/>
        <w:rPr>
          <w:rFonts w:ascii="Cambria" w:hAnsi="Cambria"/>
          <w:szCs w:val="24"/>
          <w:lang w:val="lt-LT" w:eastAsia="lt-LT"/>
        </w:rPr>
      </w:pPr>
      <w:r w:rsidRPr="000B5891">
        <w:rPr>
          <w:rFonts w:ascii="Cambria" w:hAnsi="Cambria"/>
          <w:szCs w:val="24"/>
          <w:lang w:val="lt-LT" w:eastAsia="lt-LT"/>
        </w:rPr>
        <w:t xml:space="preserve">Komisija išnagrinėjusi tiekėjo pateiktą siūlymą pirkimo daliai </w:t>
      </w:r>
      <w:r w:rsidRPr="000B5891">
        <w:rPr>
          <w:rFonts w:ascii="Cambria" w:hAnsi="Cambria"/>
          <w:i/>
          <w:szCs w:val="24"/>
          <w:lang w:val="lt-LT" w:eastAsia="lt-LT"/>
        </w:rPr>
        <w:t>Nr. 1 „</w:t>
      </w:r>
      <w:r w:rsidRPr="000B5891">
        <w:rPr>
          <w:rFonts w:ascii="Cambria" w:hAnsi="Cambria"/>
          <w:bCs/>
          <w:i/>
          <w:szCs w:val="24"/>
          <w:lang w:val="lt-LT" w:eastAsia="lt-LT"/>
        </w:rPr>
        <w:t>Apklotai, naudojami operacinėse</w:t>
      </w:r>
      <w:r w:rsidRPr="000B5891">
        <w:rPr>
          <w:rFonts w:ascii="Cambria" w:hAnsi="Cambria"/>
          <w:i/>
          <w:szCs w:val="24"/>
          <w:lang w:val="lt-LT" w:eastAsia="lt-LT"/>
        </w:rPr>
        <w:t>“</w:t>
      </w:r>
      <w:r w:rsidRPr="000B5891">
        <w:rPr>
          <w:rFonts w:ascii="Cambria" w:hAnsi="Cambria"/>
          <w:szCs w:val="24"/>
          <w:lang w:val="lt-LT" w:eastAsia="lt-LT"/>
        </w:rPr>
        <w:t xml:space="preserve">, informuoja, kad apklotams ir jų rinkiniams įsigyti numatyta taikyti dinaminę pirkimo sistemą (toliau – DPS). Kuriant DPS nėra būtina pateikti detalią techninę specifikaciją, pakanka nurodyti pirkimo vykdytojui žinomą informaciją apie pirkimo objektą, trumpą apibūdinimą, pirkimo objekto pobūdį. Atsiradus poreikiui įsigyti konkretų pirkimo objektą, išsiunčiami kvietimai DPS esantiems visiems tiekėjams pateikti pasiūlymus ir tiekėjai tuomet pateikia pasiūlymus konkrečiam pirkimo objektui. Konkretaus pirkimo objektas gali būti skaidomas į atskiras pirkimo dalis. </w:t>
      </w:r>
    </w:p>
    <w:p w:rsidR="000B5891" w:rsidRPr="000B5891" w:rsidRDefault="000B5891" w:rsidP="000B5891">
      <w:pPr>
        <w:tabs>
          <w:tab w:val="left" w:pos="7725"/>
        </w:tabs>
        <w:overflowPunct w:val="0"/>
        <w:autoSpaceDE w:val="0"/>
        <w:autoSpaceDN w:val="0"/>
        <w:adjustRightInd w:val="0"/>
        <w:jc w:val="both"/>
        <w:textAlignment w:val="baseline"/>
        <w:rPr>
          <w:rFonts w:ascii="Cambria" w:hAnsi="Cambria"/>
          <w:szCs w:val="24"/>
          <w:lang w:val="lt-LT" w:eastAsia="lt-LT"/>
        </w:rPr>
      </w:pPr>
    </w:p>
    <w:p w:rsidR="000B5891" w:rsidRPr="000B5891" w:rsidRDefault="000B5891" w:rsidP="000B5891">
      <w:pPr>
        <w:tabs>
          <w:tab w:val="left" w:pos="567"/>
        </w:tabs>
        <w:ind w:firstLine="567"/>
        <w:contextualSpacing/>
        <w:jc w:val="both"/>
        <w:rPr>
          <w:rFonts w:ascii="Cambria" w:eastAsiaTheme="minorHAnsi" w:hAnsi="Cambria"/>
          <w:b/>
          <w:szCs w:val="24"/>
          <w:lang w:val="lt-LT"/>
        </w:rPr>
      </w:pPr>
      <w:r w:rsidRPr="000B5891">
        <w:rPr>
          <w:rFonts w:ascii="Cambria" w:eastAsiaTheme="minorHAnsi" w:hAnsi="Cambria"/>
          <w:b/>
          <w:szCs w:val="24"/>
          <w:lang w:val="lt-LT"/>
        </w:rPr>
        <w:t xml:space="preserve">NUTARTA: </w:t>
      </w:r>
    </w:p>
    <w:p w:rsidR="000B5891" w:rsidRPr="000B5891" w:rsidRDefault="000B5891" w:rsidP="000B5891">
      <w:pPr>
        <w:numPr>
          <w:ilvl w:val="0"/>
          <w:numId w:val="6"/>
        </w:numPr>
        <w:tabs>
          <w:tab w:val="left" w:pos="851"/>
        </w:tabs>
        <w:overflowPunct w:val="0"/>
        <w:autoSpaceDE w:val="0"/>
        <w:autoSpaceDN w:val="0"/>
        <w:adjustRightInd w:val="0"/>
        <w:ind w:left="0" w:right="-143" w:firstLine="567"/>
        <w:contextualSpacing/>
        <w:jc w:val="both"/>
        <w:textAlignment w:val="baseline"/>
        <w:rPr>
          <w:rFonts w:ascii="Cambria" w:eastAsiaTheme="minorHAnsi" w:hAnsi="Cambria" w:cstheme="minorBidi"/>
          <w:szCs w:val="24"/>
          <w:lang w:val="lt-LT"/>
        </w:rPr>
      </w:pPr>
      <w:r w:rsidRPr="000B5891">
        <w:rPr>
          <w:rFonts w:ascii="Cambria" w:eastAsiaTheme="minorHAnsi" w:hAnsi="Cambria" w:cstheme="minorBidi"/>
          <w:szCs w:val="24"/>
          <w:lang w:val="lt-LT"/>
        </w:rPr>
        <w:t>Tikslinti techninės specifikacijos reikalavimus pirkimo pozicijai Nr. 1.2.</w:t>
      </w:r>
    </w:p>
    <w:p w:rsidR="000B5891" w:rsidRPr="000B5891" w:rsidRDefault="000B5891" w:rsidP="000B5891">
      <w:pPr>
        <w:numPr>
          <w:ilvl w:val="0"/>
          <w:numId w:val="6"/>
        </w:numPr>
        <w:tabs>
          <w:tab w:val="left" w:pos="851"/>
        </w:tabs>
        <w:overflowPunct w:val="0"/>
        <w:autoSpaceDE w:val="0"/>
        <w:autoSpaceDN w:val="0"/>
        <w:adjustRightInd w:val="0"/>
        <w:ind w:left="0" w:right="-143" w:firstLine="567"/>
        <w:contextualSpacing/>
        <w:jc w:val="both"/>
        <w:textAlignment w:val="baseline"/>
        <w:rPr>
          <w:rFonts w:ascii="Cambria" w:eastAsiaTheme="minorHAnsi" w:hAnsi="Cambria" w:cstheme="minorBidi"/>
          <w:szCs w:val="24"/>
          <w:lang w:val="lt-LT"/>
        </w:rPr>
      </w:pPr>
      <w:r w:rsidRPr="000B5891">
        <w:rPr>
          <w:rFonts w:ascii="Cambria" w:eastAsiaTheme="minorHAnsi" w:hAnsi="Cambria" w:cstheme="minorBidi"/>
          <w:szCs w:val="24"/>
          <w:lang w:val="lt-LT"/>
        </w:rPr>
        <w:t xml:space="preserve">Iš dalies tikslinti techninės specifikacijos reikalavimus pirkimo pozicijoms Nr. 1.1 ir </w:t>
      </w:r>
      <w:r>
        <w:rPr>
          <w:rFonts w:ascii="Cambria" w:eastAsiaTheme="minorHAnsi" w:hAnsi="Cambria" w:cstheme="minorBidi"/>
          <w:szCs w:val="24"/>
          <w:lang w:val="lt-LT"/>
        </w:rPr>
        <w:t xml:space="preserve"> </w:t>
      </w:r>
      <w:r w:rsidRPr="000B5891">
        <w:rPr>
          <w:rFonts w:ascii="Cambria" w:eastAsiaTheme="minorHAnsi" w:hAnsi="Cambria" w:cstheme="minorBidi"/>
          <w:szCs w:val="24"/>
          <w:lang w:val="lt-LT"/>
        </w:rPr>
        <w:t>Nr. 1.7.</w:t>
      </w:r>
    </w:p>
    <w:p w:rsidR="000B5891" w:rsidRPr="000B5891" w:rsidRDefault="000B5891" w:rsidP="000B5891">
      <w:pPr>
        <w:tabs>
          <w:tab w:val="left" w:pos="851"/>
        </w:tabs>
        <w:overflowPunct w:val="0"/>
        <w:autoSpaceDE w:val="0"/>
        <w:autoSpaceDN w:val="0"/>
        <w:adjustRightInd w:val="0"/>
        <w:ind w:firstLine="567"/>
        <w:jc w:val="both"/>
        <w:textAlignment w:val="baseline"/>
        <w:rPr>
          <w:rFonts w:ascii="Cambria" w:hAnsi="Cambria"/>
          <w:szCs w:val="24"/>
          <w:lang w:val="lt-LT" w:eastAsia="lt-LT"/>
        </w:rPr>
      </w:pPr>
      <w:r w:rsidRPr="000B5891">
        <w:rPr>
          <w:rFonts w:ascii="Cambria" w:hAnsi="Cambria"/>
          <w:szCs w:val="24"/>
          <w:lang w:val="lt-LT" w:eastAsia="lt-LT"/>
        </w:rPr>
        <w:t>3.</w:t>
      </w:r>
      <w:r w:rsidRPr="000B5891">
        <w:rPr>
          <w:rFonts w:ascii="Cambria" w:hAnsi="Cambria"/>
          <w:szCs w:val="24"/>
          <w:lang w:val="lt-LT" w:eastAsia="lt-LT"/>
        </w:rPr>
        <w:tab/>
        <w:t>Apie Komisijos priimtą sprendimą informuoti rinkos dalyvius.</w:t>
      </w:r>
    </w:p>
    <w:p w:rsidR="000B5891" w:rsidRDefault="000B5891" w:rsidP="000B5891">
      <w:pPr>
        <w:jc w:val="center"/>
        <w:rPr>
          <w:rFonts w:ascii="Times New Roman" w:hAnsi="Times New Roman"/>
          <w:noProof/>
          <w:szCs w:val="24"/>
          <w:lang w:val="en-GB" w:eastAsia="en-GB"/>
        </w:rPr>
      </w:pPr>
    </w:p>
    <w:sectPr w:rsidR="000B5891" w:rsidSect="00273A53">
      <w:footerReference w:type="default" r:id="rId12"/>
      <w:pgSz w:w="11907" w:h="16840" w:code="9"/>
      <w:pgMar w:top="1134" w:right="567" w:bottom="709" w:left="1701" w:header="284" w:footer="405"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353" w:rsidRDefault="00574353" w:rsidP="00273A53">
      <w:r>
        <w:separator/>
      </w:r>
    </w:p>
  </w:endnote>
  <w:endnote w:type="continuationSeparator" w:id="0">
    <w:p w:rsidR="00574353" w:rsidRDefault="00574353" w:rsidP="0027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53" w:rsidRDefault="00273A53">
    <w:pPr>
      <w:pStyle w:val="Footer"/>
    </w:pPr>
    <w:r>
      <w:rPr>
        <w:noProof/>
        <w:lang w:val="lt-LT" w:eastAsia="lt-LT"/>
      </w:rPr>
      <w:drawing>
        <wp:anchor distT="0" distB="0" distL="114300" distR="114300" simplePos="0" relativeHeight="251661312"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703705" cy="731520"/>
                  </a:xfrm>
                  <a:prstGeom prst="rect">
                    <a:avLst/>
                  </a:prstGeom>
                  <a:noFill/>
                  <a:ln w="9525">
                    <a:noFill/>
                    <a:miter lim="800000"/>
                    <a:headEnd/>
                    <a:tailEnd/>
                  </a:ln>
                </pic:spPr>
              </pic:pic>
            </a:graphicData>
          </a:graphic>
        </wp:anchor>
      </w:drawing>
    </w:r>
    <w:r>
      <w:rPr>
        <w:noProof/>
        <w:lang w:val="lt-LT" w:eastAsia="lt-LT"/>
      </w:rPr>
      <w:drawing>
        <wp:anchor distT="0" distB="0" distL="114300" distR="114300" simplePos="0" relativeHeight="251660288"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703705" cy="731520"/>
                  </a:xfrm>
                  <a:prstGeom prst="rect">
                    <a:avLst/>
                  </a:prstGeom>
                  <a:noFill/>
                  <a:ln w="9525">
                    <a:noFill/>
                    <a:miter lim="800000"/>
                    <a:headEnd/>
                    <a:tailEnd/>
                  </a:ln>
                </pic:spPr>
              </pic:pic>
            </a:graphicData>
          </a:graphic>
        </wp:anchor>
      </w:drawing>
    </w:r>
    <w:r>
      <w:rPr>
        <w:noProof/>
        <w:lang w:val="lt-LT" w:eastAsia="lt-LT"/>
      </w:rPr>
      <w:drawing>
        <wp:anchor distT="0" distB="0" distL="114300" distR="114300" simplePos="0" relativeHeight="251659264"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703705" cy="731520"/>
                  </a:xfrm>
                  <a:prstGeom prst="rect">
                    <a:avLst/>
                  </a:prstGeom>
                  <a:noFill/>
                  <a:ln w="9525">
                    <a:noFill/>
                    <a:miter lim="800000"/>
                    <a:headEnd/>
                    <a:tailEnd/>
                  </a:ln>
                </pic:spPr>
              </pic:pic>
            </a:graphicData>
          </a:graphic>
        </wp:anchor>
      </w:drawing>
    </w:r>
    <w:r>
      <w:rPr>
        <w:noProof/>
        <w:lang w:val="lt-LT" w:eastAsia="lt-LT"/>
      </w:rPr>
      <w:drawing>
        <wp:anchor distT="0" distB="0" distL="114300" distR="114300" simplePos="0" relativeHeight="251658240" behindDoc="0" locked="0" layoutInCell="1" allowOverlap="1">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703705"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353" w:rsidRDefault="00574353" w:rsidP="00273A53">
      <w:r>
        <w:separator/>
      </w:r>
    </w:p>
  </w:footnote>
  <w:footnote w:type="continuationSeparator" w:id="0">
    <w:p w:rsidR="00574353" w:rsidRDefault="00574353" w:rsidP="00273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47CA"/>
    <w:multiLevelType w:val="hybridMultilevel"/>
    <w:tmpl w:val="931044DE"/>
    <w:lvl w:ilvl="0" w:tplc="B9EAD83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2502D3A"/>
    <w:multiLevelType w:val="multilevel"/>
    <w:tmpl w:val="5998A4FE"/>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F33250"/>
    <w:multiLevelType w:val="hybridMultilevel"/>
    <w:tmpl w:val="AF4EEF94"/>
    <w:lvl w:ilvl="0" w:tplc="136EACFC">
      <w:numFmt w:val="bullet"/>
      <w:lvlText w:val="-"/>
      <w:lvlJc w:val="left"/>
      <w:pPr>
        <w:ind w:left="720" w:hanging="360"/>
      </w:pPr>
      <w:rPr>
        <w:rFonts w:ascii="Cambria" w:eastAsia="Lucida Sans Unicode" w:hAnsi="Cambria"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5C0647"/>
    <w:multiLevelType w:val="hybridMultilevel"/>
    <w:tmpl w:val="DEF266EC"/>
    <w:lvl w:ilvl="0" w:tplc="D0C0DE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CE7BD6"/>
    <w:multiLevelType w:val="multilevel"/>
    <w:tmpl w:val="1540BC14"/>
    <w:lvl w:ilvl="0">
      <w:start w:val="1"/>
      <w:numFmt w:val="decimal"/>
      <w:lvlText w:val="%1."/>
      <w:lvlJc w:val="left"/>
      <w:pPr>
        <w:ind w:left="420" w:hanging="420"/>
      </w:pPr>
      <w:rPr>
        <w:rFonts w:hint="default"/>
        <w:b/>
        <w:u w:val="singl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5" w15:restartNumberingAfterBreak="0">
    <w:nsid w:val="30130047"/>
    <w:multiLevelType w:val="hybridMultilevel"/>
    <w:tmpl w:val="600C012C"/>
    <w:lvl w:ilvl="0" w:tplc="6F965E72">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3297974"/>
    <w:multiLevelType w:val="hybridMultilevel"/>
    <w:tmpl w:val="380C7D5E"/>
    <w:lvl w:ilvl="0" w:tplc="FB8CB1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D7B4A13"/>
    <w:multiLevelType w:val="multilevel"/>
    <w:tmpl w:val="FDDC67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4716131"/>
    <w:multiLevelType w:val="hybridMultilevel"/>
    <w:tmpl w:val="AFCA86F2"/>
    <w:lvl w:ilvl="0" w:tplc="136EACFC">
      <w:numFmt w:val="bullet"/>
      <w:lvlText w:val="-"/>
      <w:lvlJc w:val="left"/>
      <w:pPr>
        <w:ind w:left="720" w:hanging="360"/>
      </w:pPr>
      <w:rPr>
        <w:rFonts w:ascii="Cambria" w:eastAsia="Lucida Sans Unicode" w:hAnsi="Cambria"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1D0E95"/>
    <w:multiLevelType w:val="hybridMultilevel"/>
    <w:tmpl w:val="E676E0A4"/>
    <w:lvl w:ilvl="0" w:tplc="9350E97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0A55571"/>
    <w:multiLevelType w:val="hybridMultilevel"/>
    <w:tmpl w:val="66A42C60"/>
    <w:lvl w:ilvl="0" w:tplc="CD42E2B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5"/>
  </w:num>
  <w:num w:numId="2">
    <w:abstractNumId w:val="1"/>
  </w:num>
  <w:num w:numId="3">
    <w:abstractNumId w:val="9"/>
  </w:num>
  <w:num w:numId="4">
    <w:abstractNumId w:val="0"/>
  </w:num>
  <w:num w:numId="5">
    <w:abstractNumId w:val="10"/>
  </w:num>
  <w:num w:numId="6">
    <w:abstractNumId w:val="6"/>
  </w:num>
  <w:num w:numId="7">
    <w:abstractNumId w:val="7"/>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881895"/>
    <w:rsid w:val="000052CB"/>
    <w:rsid w:val="00014099"/>
    <w:rsid w:val="000150C8"/>
    <w:rsid w:val="000272EC"/>
    <w:rsid w:val="000348F6"/>
    <w:rsid w:val="0005046B"/>
    <w:rsid w:val="00061C2A"/>
    <w:rsid w:val="00073863"/>
    <w:rsid w:val="00083F30"/>
    <w:rsid w:val="000B5891"/>
    <w:rsid w:val="000C6351"/>
    <w:rsid w:val="000D1D6D"/>
    <w:rsid w:val="000E3A38"/>
    <w:rsid w:val="000F72AA"/>
    <w:rsid w:val="00125C52"/>
    <w:rsid w:val="00133052"/>
    <w:rsid w:val="001346D0"/>
    <w:rsid w:val="001374A2"/>
    <w:rsid w:val="001569E8"/>
    <w:rsid w:val="001915FB"/>
    <w:rsid w:val="0019489F"/>
    <w:rsid w:val="00196E40"/>
    <w:rsid w:val="001A3CB9"/>
    <w:rsid w:val="001B77D1"/>
    <w:rsid w:val="001C1565"/>
    <w:rsid w:val="001C2A3F"/>
    <w:rsid w:val="002212CF"/>
    <w:rsid w:val="00231C8F"/>
    <w:rsid w:val="00241072"/>
    <w:rsid w:val="00242B7D"/>
    <w:rsid w:val="00262AE4"/>
    <w:rsid w:val="002644B4"/>
    <w:rsid w:val="0026691D"/>
    <w:rsid w:val="00273A53"/>
    <w:rsid w:val="0027745B"/>
    <w:rsid w:val="002B629C"/>
    <w:rsid w:val="002E4DF8"/>
    <w:rsid w:val="002F3DA2"/>
    <w:rsid w:val="0030689B"/>
    <w:rsid w:val="003073A8"/>
    <w:rsid w:val="00315759"/>
    <w:rsid w:val="00332220"/>
    <w:rsid w:val="00344752"/>
    <w:rsid w:val="003466C1"/>
    <w:rsid w:val="0035768B"/>
    <w:rsid w:val="00381E74"/>
    <w:rsid w:val="00385947"/>
    <w:rsid w:val="00385B9F"/>
    <w:rsid w:val="00395404"/>
    <w:rsid w:val="003A287B"/>
    <w:rsid w:val="003B2A01"/>
    <w:rsid w:val="003C1648"/>
    <w:rsid w:val="003C1A61"/>
    <w:rsid w:val="003E54AD"/>
    <w:rsid w:val="003E64E0"/>
    <w:rsid w:val="003F51E7"/>
    <w:rsid w:val="00415838"/>
    <w:rsid w:val="00423899"/>
    <w:rsid w:val="00426543"/>
    <w:rsid w:val="00426587"/>
    <w:rsid w:val="00430652"/>
    <w:rsid w:val="00461755"/>
    <w:rsid w:val="004634D1"/>
    <w:rsid w:val="00467968"/>
    <w:rsid w:val="0048714F"/>
    <w:rsid w:val="00496658"/>
    <w:rsid w:val="004A6BA6"/>
    <w:rsid w:val="004B585B"/>
    <w:rsid w:val="004D1EEF"/>
    <w:rsid w:val="005004E9"/>
    <w:rsid w:val="00522332"/>
    <w:rsid w:val="005528CE"/>
    <w:rsid w:val="005642C2"/>
    <w:rsid w:val="00574353"/>
    <w:rsid w:val="00582C13"/>
    <w:rsid w:val="005863DE"/>
    <w:rsid w:val="005A5F3F"/>
    <w:rsid w:val="005C7540"/>
    <w:rsid w:val="006174DD"/>
    <w:rsid w:val="00646C0D"/>
    <w:rsid w:val="00646DE6"/>
    <w:rsid w:val="00651127"/>
    <w:rsid w:val="00654B1E"/>
    <w:rsid w:val="00655472"/>
    <w:rsid w:val="00686EA2"/>
    <w:rsid w:val="006925E7"/>
    <w:rsid w:val="00695A4F"/>
    <w:rsid w:val="006B79FE"/>
    <w:rsid w:val="006D0B4B"/>
    <w:rsid w:val="006D3194"/>
    <w:rsid w:val="006F3254"/>
    <w:rsid w:val="00703FB7"/>
    <w:rsid w:val="0070580A"/>
    <w:rsid w:val="00737750"/>
    <w:rsid w:val="007460B4"/>
    <w:rsid w:val="007520E9"/>
    <w:rsid w:val="00754EBE"/>
    <w:rsid w:val="00761C07"/>
    <w:rsid w:val="00791E42"/>
    <w:rsid w:val="00796F27"/>
    <w:rsid w:val="007A08C1"/>
    <w:rsid w:val="007A6407"/>
    <w:rsid w:val="007A7260"/>
    <w:rsid w:val="007D0FD1"/>
    <w:rsid w:val="007D43C7"/>
    <w:rsid w:val="007D440D"/>
    <w:rsid w:val="007E206E"/>
    <w:rsid w:val="007F5DB5"/>
    <w:rsid w:val="007F61A9"/>
    <w:rsid w:val="00802259"/>
    <w:rsid w:val="00806911"/>
    <w:rsid w:val="00807A63"/>
    <w:rsid w:val="0081102C"/>
    <w:rsid w:val="00835409"/>
    <w:rsid w:val="008451A9"/>
    <w:rsid w:val="00855010"/>
    <w:rsid w:val="00861C06"/>
    <w:rsid w:val="008759DF"/>
    <w:rsid w:val="00881895"/>
    <w:rsid w:val="008938EC"/>
    <w:rsid w:val="008B3583"/>
    <w:rsid w:val="008C6B70"/>
    <w:rsid w:val="008F30AA"/>
    <w:rsid w:val="008F363C"/>
    <w:rsid w:val="008F4AE4"/>
    <w:rsid w:val="008F7596"/>
    <w:rsid w:val="00904C0C"/>
    <w:rsid w:val="00912FEC"/>
    <w:rsid w:val="00914BBB"/>
    <w:rsid w:val="00925C2E"/>
    <w:rsid w:val="00971FEA"/>
    <w:rsid w:val="009817B4"/>
    <w:rsid w:val="0098399A"/>
    <w:rsid w:val="00983C6E"/>
    <w:rsid w:val="009A19B3"/>
    <w:rsid w:val="009A2885"/>
    <w:rsid w:val="009E13DD"/>
    <w:rsid w:val="009E1D8E"/>
    <w:rsid w:val="009F110A"/>
    <w:rsid w:val="00A041CE"/>
    <w:rsid w:val="00A457BC"/>
    <w:rsid w:val="00A800A1"/>
    <w:rsid w:val="00A86B95"/>
    <w:rsid w:val="00A926AD"/>
    <w:rsid w:val="00AA3B99"/>
    <w:rsid w:val="00AB0841"/>
    <w:rsid w:val="00AC380F"/>
    <w:rsid w:val="00AC4967"/>
    <w:rsid w:val="00AD29A4"/>
    <w:rsid w:val="00AF2126"/>
    <w:rsid w:val="00B05964"/>
    <w:rsid w:val="00B11522"/>
    <w:rsid w:val="00B13C4A"/>
    <w:rsid w:val="00B16941"/>
    <w:rsid w:val="00B20640"/>
    <w:rsid w:val="00B373F2"/>
    <w:rsid w:val="00B477B3"/>
    <w:rsid w:val="00B86DBB"/>
    <w:rsid w:val="00BD708B"/>
    <w:rsid w:val="00BE444A"/>
    <w:rsid w:val="00C02597"/>
    <w:rsid w:val="00C12BBD"/>
    <w:rsid w:val="00C17206"/>
    <w:rsid w:val="00C218C0"/>
    <w:rsid w:val="00C318A2"/>
    <w:rsid w:val="00C41154"/>
    <w:rsid w:val="00C57F89"/>
    <w:rsid w:val="00C61AAA"/>
    <w:rsid w:val="00C661F2"/>
    <w:rsid w:val="00C720FF"/>
    <w:rsid w:val="00C77C00"/>
    <w:rsid w:val="00CB3905"/>
    <w:rsid w:val="00CC3827"/>
    <w:rsid w:val="00CE0570"/>
    <w:rsid w:val="00CE5A41"/>
    <w:rsid w:val="00CF3A54"/>
    <w:rsid w:val="00CF4AAC"/>
    <w:rsid w:val="00D22BEC"/>
    <w:rsid w:val="00D314BF"/>
    <w:rsid w:val="00D33C9E"/>
    <w:rsid w:val="00D93050"/>
    <w:rsid w:val="00DC3752"/>
    <w:rsid w:val="00DC68D8"/>
    <w:rsid w:val="00DC754A"/>
    <w:rsid w:val="00DD12DB"/>
    <w:rsid w:val="00DF3CD6"/>
    <w:rsid w:val="00E137DF"/>
    <w:rsid w:val="00E31C98"/>
    <w:rsid w:val="00E412A5"/>
    <w:rsid w:val="00E55526"/>
    <w:rsid w:val="00E70A52"/>
    <w:rsid w:val="00E71E7B"/>
    <w:rsid w:val="00E85D84"/>
    <w:rsid w:val="00E958AD"/>
    <w:rsid w:val="00EA6E92"/>
    <w:rsid w:val="00EA75E4"/>
    <w:rsid w:val="00EC0ADE"/>
    <w:rsid w:val="00EC3DBD"/>
    <w:rsid w:val="00EC75D8"/>
    <w:rsid w:val="00EF184A"/>
    <w:rsid w:val="00EF7A34"/>
    <w:rsid w:val="00F152D0"/>
    <w:rsid w:val="00F30558"/>
    <w:rsid w:val="00F54D09"/>
    <w:rsid w:val="00F671D3"/>
    <w:rsid w:val="00F71E4A"/>
    <w:rsid w:val="00F92433"/>
    <w:rsid w:val="00F941BB"/>
    <w:rsid w:val="00F94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4817"/>
    <o:shapelayout v:ext="edit">
      <o:idmap v:ext="edit" data="1"/>
    </o:shapelayout>
  </w:shapeDefaults>
  <w:decimalSymbol w:val=","/>
  <w:listSeparator w:val=";"/>
  <w15:docId w15:val="{CD767A93-225F-4C07-A69A-FE6CC906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95"/>
    <w:pPr>
      <w:spacing w:after="0" w:line="240" w:lineRule="auto"/>
    </w:pPr>
    <w:rPr>
      <w:rFonts w:ascii="TimesLT" w:eastAsia="Times New Roman" w:hAnsi="TimesLT" w:cs="Times New Roman"/>
      <w:sz w:val="24"/>
      <w:szCs w:val="20"/>
      <w:lang w:val="en-US"/>
    </w:rPr>
  </w:style>
  <w:style w:type="paragraph" w:styleId="Heading3">
    <w:name w:val="heading 3"/>
    <w:basedOn w:val="Normal"/>
    <w:next w:val="Normal"/>
    <w:link w:val="Heading3Char"/>
    <w:qFormat/>
    <w:rsid w:val="00881895"/>
    <w:pPr>
      <w:keepNext/>
      <w:tabs>
        <w:tab w:val="left" w:pos="2410"/>
      </w:tabs>
      <w:outlineLvl w:val="2"/>
    </w:pPr>
    <w:rPr>
      <w:rFonts w:ascii="Times New Roman" w:hAnsi="Times New Roman"/>
      <w:b/>
      <w:bCs/>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81895"/>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81895"/>
    <w:pPr>
      <w:ind w:firstLine="720"/>
      <w:jc w:val="both"/>
    </w:pPr>
    <w:rPr>
      <w:rFonts w:ascii="Times New Roman" w:hAnsi="Times New Roman"/>
      <w:sz w:val="20"/>
      <w:lang w:val="lt-LT"/>
    </w:rPr>
  </w:style>
  <w:style w:type="character" w:customStyle="1" w:styleId="BodyTextIndentChar">
    <w:name w:val="Body Text Indent Char"/>
    <w:basedOn w:val="DefaultParagraphFont"/>
    <w:link w:val="BodyTextIndent"/>
    <w:semiHidden/>
    <w:rsid w:val="00881895"/>
    <w:rPr>
      <w:rFonts w:ascii="Times New Roman" w:eastAsia="Times New Roman" w:hAnsi="Times New Roman" w:cs="Times New Roman"/>
      <w:sz w:val="20"/>
      <w:szCs w:val="20"/>
    </w:rPr>
  </w:style>
  <w:style w:type="paragraph" w:styleId="Caption">
    <w:name w:val="caption"/>
    <w:basedOn w:val="Normal"/>
    <w:next w:val="Normal"/>
    <w:qFormat/>
    <w:rsid w:val="00881895"/>
    <w:pPr>
      <w:jc w:val="center"/>
    </w:pPr>
    <w:rPr>
      <w:rFonts w:ascii="Times New Roman" w:hAnsi="Times New Roman"/>
      <w:b/>
      <w:bCs/>
      <w:sz w:val="28"/>
      <w:szCs w:val="24"/>
      <w:lang w:val="en-GB"/>
    </w:rPr>
  </w:style>
  <w:style w:type="paragraph" w:styleId="Header">
    <w:name w:val="header"/>
    <w:aliases w:val=" Diagrama2,Diagrama2"/>
    <w:basedOn w:val="Normal"/>
    <w:link w:val="HeaderChar"/>
    <w:rsid w:val="00881895"/>
    <w:pPr>
      <w:tabs>
        <w:tab w:val="center" w:pos="4153"/>
        <w:tab w:val="right" w:pos="8306"/>
      </w:tabs>
    </w:pPr>
    <w:rPr>
      <w:rFonts w:ascii="Times New Roman" w:hAnsi="Times New Roman"/>
      <w:szCs w:val="24"/>
      <w:lang w:val="lt-LT"/>
    </w:rPr>
  </w:style>
  <w:style w:type="character" w:customStyle="1" w:styleId="HeaderChar">
    <w:name w:val="Header Char"/>
    <w:aliases w:val=" Diagrama2 Char,Diagrama2 Char"/>
    <w:basedOn w:val="DefaultParagraphFont"/>
    <w:link w:val="Header"/>
    <w:rsid w:val="008818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1895"/>
    <w:rPr>
      <w:rFonts w:ascii="Tahoma" w:hAnsi="Tahoma" w:cs="Tahoma"/>
      <w:sz w:val="16"/>
      <w:szCs w:val="16"/>
    </w:rPr>
  </w:style>
  <w:style w:type="character" w:customStyle="1" w:styleId="BalloonTextChar">
    <w:name w:val="Balloon Text Char"/>
    <w:basedOn w:val="DefaultParagraphFont"/>
    <w:link w:val="BalloonText"/>
    <w:uiPriority w:val="99"/>
    <w:semiHidden/>
    <w:rsid w:val="00881895"/>
    <w:rPr>
      <w:rFonts w:ascii="Tahoma" w:eastAsia="Times New Roman" w:hAnsi="Tahoma" w:cs="Tahoma"/>
      <w:sz w:val="16"/>
      <w:szCs w:val="16"/>
      <w:lang w:val="en-US"/>
    </w:rPr>
  </w:style>
  <w:style w:type="paragraph" w:customStyle="1" w:styleId="53">
    <w:name w:val="_53"/>
    <w:basedOn w:val="Normal"/>
    <w:rsid w:val="00D314BF"/>
    <w:pPr>
      <w:widowControl w:val="0"/>
    </w:pPr>
    <w:rPr>
      <w:rFonts w:ascii="Times New Roman" w:hAnsi="Times New Roman"/>
      <w:lang w:eastAsia="ar-SA"/>
    </w:rPr>
  </w:style>
  <w:style w:type="paragraph" w:styleId="BodyTextIndent2">
    <w:name w:val="Body Text Indent 2"/>
    <w:basedOn w:val="Normal"/>
    <w:link w:val="BodyTextIndent2Char"/>
    <w:uiPriority w:val="99"/>
    <w:unhideWhenUsed/>
    <w:rsid w:val="004D1EEF"/>
    <w:pPr>
      <w:spacing w:after="120" w:line="480" w:lineRule="auto"/>
      <w:ind w:left="283"/>
    </w:pPr>
  </w:style>
  <w:style w:type="character" w:customStyle="1" w:styleId="BodyTextIndent2Char">
    <w:name w:val="Body Text Indent 2 Char"/>
    <w:basedOn w:val="DefaultParagraphFont"/>
    <w:link w:val="BodyTextIndent2"/>
    <w:uiPriority w:val="99"/>
    <w:rsid w:val="004D1EEF"/>
    <w:rPr>
      <w:rFonts w:ascii="TimesLT" w:eastAsia="Times New Roman" w:hAnsi="TimesLT" w:cs="Times New Roman"/>
      <w:sz w:val="24"/>
      <w:szCs w:val="20"/>
      <w:lang w:val="en-US"/>
    </w:rPr>
  </w:style>
  <w:style w:type="paragraph" w:customStyle="1" w:styleId="Preformatted">
    <w:name w:val="Preformatted"/>
    <w:basedOn w:val="Normal"/>
    <w:rsid w:val="004D1EE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lang w:val="lt-LT" w:eastAsia="zh-CN"/>
    </w:rPr>
  </w:style>
  <w:style w:type="paragraph" w:customStyle="1" w:styleId="Default">
    <w:name w:val="Default"/>
    <w:rsid w:val="004D1E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semiHidden/>
    <w:rsid w:val="008938EC"/>
    <w:rPr>
      <w:color w:val="0000FF"/>
      <w:u w:val="single"/>
    </w:rPr>
  </w:style>
  <w:style w:type="paragraph" w:styleId="BodyTextIndent3">
    <w:name w:val="Body Text Indent 3"/>
    <w:basedOn w:val="Normal"/>
    <w:link w:val="BodyTextIndent3Char"/>
    <w:uiPriority w:val="99"/>
    <w:unhideWhenUsed/>
    <w:rsid w:val="00125C52"/>
    <w:pPr>
      <w:spacing w:after="120"/>
      <w:ind w:left="283"/>
    </w:pPr>
    <w:rPr>
      <w:sz w:val="16"/>
      <w:szCs w:val="16"/>
    </w:rPr>
  </w:style>
  <w:style w:type="character" w:customStyle="1" w:styleId="BodyTextIndent3Char">
    <w:name w:val="Body Text Indent 3 Char"/>
    <w:basedOn w:val="DefaultParagraphFont"/>
    <w:link w:val="BodyTextIndent3"/>
    <w:uiPriority w:val="99"/>
    <w:rsid w:val="00125C52"/>
    <w:rPr>
      <w:rFonts w:ascii="TimesLT" w:eastAsia="Times New Roman" w:hAnsi="TimesLT" w:cs="Times New Roman"/>
      <w:sz w:val="16"/>
      <w:szCs w:val="16"/>
      <w:lang w:val="en-US"/>
    </w:rPr>
  </w:style>
  <w:style w:type="paragraph" w:styleId="ListParagraph">
    <w:name w:val="List Paragraph"/>
    <w:basedOn w:val="Normal"/>
    <w:uiPriority w:val="34"/>
    <w:qFormat/>
    <w:rsid w:val="00273A53"/>
    <w:pPr>
      <w:ind w:left="720"/>
      <w:contextualSpacing/>
    </w:pPr>
  </w:style>
  <w:style w:type="paragraph" w:styleId="Footer">
    <w:name w:val="footer"/>
    <w:basedOn w:val="Normal"/>
    <w:link w:val="FooterChar"/>
    <w:uiPriority w:val="99"/>
    <w:semiHidden/>
    <w:unhideWhenUsed/>
    <w:rsid w:val="00273A53"/>
    <w:pPr>
      <w:tabs>
        <w:tab w:val="center" w:pos="4513"/>
        <w:tab w:val="right" w:pos="9026"/>
      </w:tabs>
    </w:pPr>
  </w:style>
  <w:style w:type="character" w:customStyle="1" w:styleId="FooterChar">
    <w:name w:val="Footer Char"/>
    <w:basedOn w:val="DefaultParagraphFont"/>
    <w:link w:val="Footer"/>
    <w:uiPriority w:val="99"/>
    <w:semiHidden/>
    <w:rsid w:val="00273A53"/>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laurinaitiene@kaunoklinikos.l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27DE-1EA9-48A7-9F48-6EA90E0D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11803</Words>
  <Characters>6729</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 Sakalauskas</dc:creator>
  <cp:lastModifiedBy>Lina Laurinaitienė</cp:lastModifiedBy>
  <cp:revision>31</cp:revision>
  <cp:lastPrinted>2019-05-03T07:19:00Z</cp:lastPrinted>
  <dcterms:created xsi:type="dcterms:W3CDTF">2017-09-04T07:05:00Z</dcterms:created>
  <dcterms:modified xsi:type="dcterms:W3CDTF">2025-02-25T14:34:00Z</dcterms:modified>
</cp:coreProperties>
</file>