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66019DBF">
                <wp:extent cx="6568440" cy="550545"/>
                <wp:effectExtent l="0" t="0" r="22860" b="20955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575C8574" w:rsidR="00AD335F" w:rsidRPr="0010254D" w:rsidRDefault="001962D1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r w:rsidRPr="003242AC"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POTENCIALIAI PAVOJINGŲ ĮRENGINIŲ (MOBILIŲ DARBINIŲ KĖLIMO PLATFORMŲ) REMONTO PASLAUGOS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" fillcolor="#ffc" strokecolor="#4f81bc" strokeweight=".48pt">
                <v:textbox inset="0,0,0,0">
                  <w:txbxContent>
                    <w:p w14:paraId="1831FAC3" w14:textId="575C8574" w:rsidR="00AD335F" w:rsidRPr="0010254D" w:rsidRDefault="001962D1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r w:rsidRPr="003242AC">
                        <w:rPr>
                          <w:b/>
                          <w:spacing w:val="2"/>
                          <w:sz w:val="24"/>
                          <w:szCs w:val="24"/>
                        </w:rPr>
                        <w:t>POTENCIALIAI PAVOJINGŲ ĮRENGINIŲ (MOBILIŲ DARBINIŲ KĖLIMO PLATFORMŲ) REMONTO PASLAUGOS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A0269" w14:textId="1E5B38D5" w:rsidR="003A1530" w:rsidRPr="003A1530" w:rsidRDefault="003A1530" w:rsidP="003A1530"/>
    <w:p w14:paraId="6C30826A" w14:textId="63D40CC3" w:rsidR="001962D1" w:rsidRPr="00146B59" w:rsidRDefault="003A1530" w:rsidP="001962D1">
      <w:pPr>
        <w:jc w:val="center"/>
        <w:rPr>
          <w:sz w:val="24"/>
          <w:szCs w:val="24"/>
        </w:rPr>
      </w:pPr>
      <w:r>
        <w:tab/>
      </w:r>
      <w:r w:rsidR="001962D1" w:rsidRPr="00146B59">
        <w:rPr>
          <w:b/>
          <w:bCs/>
          <w:sz w:val="24"/>
          <w:szCs w:val="24"/>
        </w:rPr>
        <w:t>Pirkimo objektas</w:t>
      </w:r>
    </w:p>
    <w:p w14:paraId="1C080748" w14:textId="77777777" w:rsidR="001962D1" w:rsidRPr="00146B59" w:rsidRDefault="001962D1" w:rsidP="001962D1">
      <w:pPr>
        <w:pStyle w:val="Sraopastraipa"/>
        <w:ind w:left="0"/>
        <w:rPr>
          <w:sz w:val="24"/>
          <w:szCs w:val="24"/>
        </w:rPr>
      </w:pPr>
    </w:p>
    <w:p w14:paraId="7B0C28D9" w14:textId="653F0E2C" w:rsidR="001962D1" w:rsidRPr="00146B59" w:rsidRDefault="001962D1" w:rsidP="001962D1">
      <w:pPr>
        <w:pStyle w:val="Sraopastraipa"/>
        <w:ind w:left="0" w:firstLine="851"/>
        <w:rPr>
          <w:sz w:val="24"/>
          <w:szCs w:val="24"/>
        </w:rPr>
      </w:pPr>
      <w:r w:rsidRPr="00146B59">
        <w:rPr>
          <w:sz w:val="24"/>
          <w:szCs w:val="24"/>
        </w:rPr>
        <w:t xml:space="preserve">Priešgaisrinės apsaugos ir gelbėjimo departamento prie Vidaus reikalų ministerijos (toliau – Departamentas) potencialiai pavojingų įrenginių (mobilių darbinių kėlimo platformų) (toliau – kėlimo įrenginiai) remonto paslaugos, atliekamos </w:t>
      </w:r>
      <w:bookmarkStart w:id="0" w:name="_Hlk88581999"/>
      <w:r w:rsidR="00FA4757">
        <w:rPr>
          <w:sz w:val="24"/>
          <w:szCs w:val="24"/>
        </w:rPr>
        <w:t>vadovaujantis standartu</w:t>
      </w:r>
      <w:r w:rsidRPr="00146B59">
        <w:rPr>
          <w:sz w:val="24"/>
          <w:szCs w:val="24"/>
        </w:rPr>
        <w:t xml:space="preserve"> standarte LST 1438:2016 „Motorinių transporto priemonių ir jų priekabų techninė priežiūra ir remontas. Paslaugoms keliami reikalavimai“ bei kituose teisės aktuose ir norminiuose dokumentuose įtvirtintiems kėlimo įrenginių remonto paslaugų reikalavima</w:t>
      </w:r>
      <w:r w:rsidR="00FA4757">
        <w:rPr>
          <w:sz w:val="24"/>
          <w:szCs w:val="24"/>
        </w:rPr>
        <w:t>is</w:t>
      </w:r>
      <w:r w:rsidRPr="00146B59">
        <w:rPr>
          <w:sz w:val="24"/>
          <w:szCs w:val="24"/>
        </w:rPr>
        <w:t xml:space="preserve">. </w:t>
      </w:r>
      <w:bookmarkEnd w:id="0"/>
      <w:r w:rsidR="005969AE">
        <w:rPr>
          <w:sz w:val="24"/>
          <w:szCs w:val="24"/>
        </w:rPr>
        <w:t>K</w:t>
      </w:r>
      <w:r w:rsidRPr="00146B59">
        <w:rPr>
          <w:sz w:val="24"/>
          <w:szCs w:val="24"/>
        </w:rPr>
        <w:t xml:space="preserve">ėlimo įrenginių gamintojo „VEMA“ remonto instrukcijomis, kėlimo įrenginių gamintojo </w:t>
      </w:r>
      <w:r w:rsidRPr="00146B59">
        <w:rPr>
          <w:rFonts w:asciiTheme="majorBidi" w:hAnsiTheme="majorBidi" w:cstheme="majorBidi"/>
          <w:sz w:val="24"/>
          <w:szCs w:val="24"/>
        </w:rPr>
        <w:t>„BRONTO SKYLIFT</w:t>
      </w:r>
      <w:r w:rsidRPr="00146B59">
        <w:rPr>
          <w:sz w:val="24"/>
          <w:szCs w:val="24"/>
        </w:rPr>
        <w:t>“ ir kitomis gamintojų remonto instrukcijomis.</w:t>
      </w:r>
    </w:p>
    <w:p w14:paraId="1C8808EA" w14:textId="4554669B" w:rsidR="001962D1" w:rsidRPr="00146B59" w:rsidRDefault="001962D1" w:rsidP="001962D1">
      <w:pPr>
        <w:pStyle w:val="Sraopastraipa"/>
        <w:ind w:left="0" w:firstLine="851"/>
        <w:rPr>
          <w:sz w:val="24"/>
          <w:szCs w:val="24"/>
        </w:rPr>
      </w:pPr>
      <w:r w:rsidRPr="00146B59">
        <w:rPr>
          <w:sz w:val="24"/>
          <w:szCs w:val="24"/>
        </w:rPr>
        <w:t xml:space="preserve">Pirkimas yra skaidomas į </w:t>
      </w:r>
      <w:r w:rsidR="00104418">
        <w:rPr>
          <w:sz w:val="24"/>
          <w:szCs w:val="24"/>
        </w:rPr>
        <w:t>tris</w:t>
      </w:r>
      <w:r w:rsidRPr="00146B59">
        <w:rPr>
          <w:sz w:val="24"/>
          <w:szCs w:val="24"/>
        </w:rPr>
        <w:t xml:space="preserve"> dalis. Paslaugų teikėjas turi atlikti kėlimo įrenginių, kurie įregistruoti</w:t>
      </w:r>
      <w:r w:rsidRPr="00146B59">
        <w:rPr>
          <w:color w:val="FF0000"/>
          <w:sz w:val="24"/>
          <w:szCs w:val="24"/>
        </w:rPr>
        <w:t xml:space="preserve"> </w:t>
      </w:r>
      <w:r w:rsidRPr="00146B59">
        <w:rPr>
          <w:sz w:val="24"/>
          <w:szCs w:val="24"/>
        </w:rPr>
        <w:t>potencialiai pavojingų įrenginių valstybės registre, remontą.</w:t>
      </w:r>
    </w:p>
    <w:p w14:paraId="39B74CC0" w14:textId="5B7BE0D5" w:rsidR="001962D1" w:rsidRPr="00533365" w:rsidRDefault="001962D1" w:rsidP="001962D1">
      <w:pPr>
        <w:pStyle w:val="Default"/>
        <w:numPr>
          <w:ilvl w:val="1"/>
          <w:numId w:val="5"/>
        </w:numPr>
        <w:ind w:left="0" w:firstLine="851"/>
        <w:jc w:val="both"/>
        <w:rPr>
          <w:rFonts w:asciiTheme="majorBidi" w:hAnsiTheme="majorBidi" w:cstheme="majorBidi"/>
          <w:color w:val="2B2B00"/>
        </w:rPr>
      </w:pPr>
      <w:bookmarkStart w:id="1" w:name="_Hlk172101829"/>
      <w:r w:rsidRPr="00146B59">
        <w:t xml:space="preserve">Duomenys apie kėlimo įrenginius  </w:t>
      </w:r>
      <w:r w:rsidRPr="00533365">
        <w:rPr>
          <w:b/>
          <w:bCs/>
        </w:rPr>
        <w:t>„VEMA“</w:t>
      </w:r>
      <w:r w:rsidRPr="00146B59">
        <w:t xml:space="preserve"> pateikti lentelėje Nr. </w:t>
      </w:r>
      <w:r w:rsidR="005969AE">
        <w:t>1</w:t>
      </w:r>
      <w:r w:rsidRPr="00146B59">
        <w:t xml:space="preserve"> (I pirkim</w:t>
      </w:r>
      <w:r w:rsidR="005969AE">
        <w:t>o</w:t>
      </w:r>
      <w:r w:rsidRPr="00146B59">
        <w:t xml:space="preserve"> dalis)</w:t>
      </w:r>
      <w:r w:rsidR="00533365">
        <w:t>, d</w:t>
      </w:r>
      <w:r w:rsidRPr="00146B59">
        <w:t xml:space="preserve">uomenys kėlimo įrenginius </w:t>
      </w:r>
      <w:r w:rsidRPr="00533365">
        <w:rPr>
          <w:rFonts w:asciiTheme="majorBidi" w:hAnsiTheme="majorBidi" w:cstheme="majorBidi"/>
          <w:b/>
          <w:bCs/>
        </w:rPr>
        <w:t>„BRONTO SKYLIFT</w:t>
      </w:r>
      <w:r w:rsidRPr="00533365">
        <w:rPr>
          <w:b/>
          <w:bCs/>
        </w:rPr>
        <w:t>“</w:t>
      </w:r>
      <w:r w:rsidRPr="00146B59">
        <w:t xml:space="preserve"> pateikti lentelėje Nr. </w:t>
      </w:r>
      <w:r w:rsidR="005969AE">
        <w:t>2</w:t>
      </w:r>
      <w:r w:rsidRPr="00146B59">
        <w:t xml:space="preserve"> (II pirkim</w:t>
      </w:r>
      <w:r w:rsidR="005969AE">
        <w:t>o</w:t>
      </w:r>
      <w:r w:rsidRPr="00146B59">
        <w:t xml:space="preserve"> dalis)</w:t>
      </w:r>
      <w:r w:rsidR="00533365">
        <w:t>, d</w:t>
      </w:r>
      <w:r w:rsidRPr="00146B59">
        <w:t>uomenys apie kitus</w:t>
      </w:r>
      <w:r w:rsidRPr="00533365">
        <w:rPr>
          <w:b/>
          <w:bCs/>
        </w:rPr>
        <w:t xml:space="preserve"> </w:t>
      </w:r>
      <w:r w:rsidRPr="00146B59">
        <w:t xml:space="preserve">kėlimo įrenginius pateikti lentelėje Nr. </w:t>
      </w:r>
      <w:r w:rsidR="005969AE">
        <w:t>3</w:t>
      </w:r>
      <w:r w:rsidRPr="00146B59">
        <w:t xml:space="preserve"> (I</w:t>
      </w:r>
      <w:r w:rsidR="005969AE">
        <w:t>II</w:t>
      </w:r>
      <w:r w:rsidRPr="00146B59">
        <w:t xml:space="preserve"> pirkim</w:t>
      </w:r>
      <w:r w:rsidR="005969AE">
        <w:t>o</w:t>
      </w:r>
      <w:r w:rsidRPr="00146B59">
        <w:t xml:space="preserve"> dalis).</w:t>
      </w:r>
    </w:p>
    <w:bookmarkEnd w:id="1"/>
    <w:p w14:paraId="4808427B" w14:textId="77777777" w:rsidR="001962D1" w:rsidRPr="00146B59" w:rsidRDefault="001962D1" w:rsidP="001962D1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146B59">
        <w:rPr>
          <w:sz w:val="24"/>
          <w:szCs w:val="24"/>
        </w:rPr>
        <w:t>Kėlimo įrenginių remontas turi būti atliekamas laikantis tinkamos ir techniniu požiūriu priimtinos remonto technologijos ir atitikti gamybos metu galiojusius techninius reikalavimus, jeigu teisės aktai nenustato naujų ar papildomų reikalavimų.</w:t>
      </w:r>
    </w:p>
    <w:p w14:paraId="7FEB55A0" w14:textId="77777777" w:rsidR="001962D1" w:rsidRPr="00146B59" w:rsidRDefault="001962D1" w:rsidP="001962D1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146B59">
        <w:rPr>
          <w:sz w:val="24"/>
          <w:szCs w:val="24"/>
        </w:rPr>
        <w:t>Atliekant remonto paslaugas į kėlimo įrenginius vietoje sugedusių arba susidėvėjusių ar dėl kitų priežasčių keičiamų detalių, mazgų ir/ar įrenginių montuojamos konkrečiam kėlimo įrenginio modeliui tinkamos naudoti naujos</w:t>
      </w:r>
      <w:r w:rsidRPr="00146B59">
        <w:rPr>
          <w:bCs/>
          <w:sz w:val="24"/>
          <w:szCs w:val="24"/>
        </w:rPr>
        <w:t xml:space="preserve"> originalios arba lygiavertės </w:t>
      </w:r>
      <w:r w:rsidRPr="00146B59">
        <w:rPr>
          <w:sz w:val="24"/>
          <w:szCs w:val="24"/>
        </w:rPr>
        <w:t>atsarginės dalys, mazgai ir/ ar įrenginiai, nenaudoti kitur. Konkrečiam kėlimo įrenginio modeliui tinkami naudoti eksploataciniai skysčiai privalo atitikti Kėlimo įrenginio atitikties įvertinimo tvarkos reikalavimus, numatytus gamintojo dokumentacijose.</w:t>
      </w:r>
    </w:p>
    <w:p w14:paraId="2EADFD1D" w14:textId="77777777" w:rsidR="001962D1" w:rsidRDefault="001962D1" w:rsidP="001962D1">
      <w:pPr>
        <w:jc w:val="center"/>
        <w:rPr>
          <w:b/>
          <w:bCs/>
          <w:sz w:val="24"/>
          <w:szCs w:val="24"/>
        </w:rPr>
      </w:pPr>
    </w:p>
    <w:p w14:paraId="569B585A" w14:textId="77777777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</w:p>
    <w:p w14:paraId="20995F2C" w14:textId="3A6D2212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Duomenys apie kėlimo įrenginius „VEMA“ (I pirkimo dalis)</w:t>
      </w:r>
    </w:p>
    <w:p w14:paraId="36E4D2BB" w14:textId="0F3BBE70" w:rsidR="001962D1" w:rsidRPr="00146B59" w:rsidRDefault="005969AE" w:rsidP="001962D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962D1" w:rsidRPr="00146B59">
        <w:rPr>
          <w:b/>
          <w:bCs/>
          <w:sz w:val="24"/>
          <w:szCs w:val="24"/>
        </w:rPr>
        <w:t xml:space="preserve">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6"/>
        <w:gridCol w:w="4110"/>
      </w:tblGrid>
      <w:tr w:rsidR="001962D1" w:rsidRPr="00146B59" w14:paraId="1FC6A5EB" w14:textId="77777777" w:rsidTr="00676783">
        <w:trPr>
          <w:trHeight w:val="5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F2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94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4F7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B1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5969AE" w:rsidRPr="00146B59" w14:paraId="3AF4CCA9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DA93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07B4" w14:textId="7BA27F12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KR-02-09548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71C" w14:textId="0DE13FF3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BB64" w14:textId="78426291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M.K. Čiurlionio g. 29, Druskininkai</w:t>
            </w:r>
          </w:p>
        </w:tc>
      </w:tr>
      <w:tr w:rsidR="005969AE" w:rsidRPr="00146B59" w14:paraId="68EE3475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75C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77B3" w14:textId="2AAA6FDE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01B8" w14:textId="7843B824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B4B5" w14:textId="5C32CE15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Karaimų g. 12, Trakai</w:t>
            </w:r>
          </w:p>
        </w:tc>
      </w:tr>
      <w:tr w:rsidR="005969AE" w:rsidRPr="00146B59" w14:paraId="00C6BF17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48E5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2B3F" w14:textId="693ABD52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KK-04-06109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D040" w14:textId="33643182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0237" w14:textId="2101F1D8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Ežero g. 33, Lazdijai</w:t>
            </w:r>
          </w:p>
        </w:tc>
      </w:tr>
      <w:tr w:rsidR="005969AE" w:rsidRPr="00146B59" w14:paraId="3A765F1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974A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EC18" w14:textId="56DF352D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KK-04-06269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1D79" w14:textId="649F728C" w:rsidR="005969AE" w:rsidRPr="00146B59" w:rsidRDefault="005969AE" w:rsidP="005969AE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931C" w14:textId="44637242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Kauno g. 49, Jonava </w:t>
            </w:r>
          </w:p>
        </w:tc>
      </w:tr>
      <w:tr w:rsidR="005969AE" w:rsidRPr="00146B59" w14:paraId="2E48DD69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6E29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0A4F" w14:textId="7BEC836A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KK-04-06822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7CBA" w14:textId="663CDA09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A125" w14:textId="65E3398E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Žemaičių pl. 33, Kaunas</w:t>
            </w:r>
          </w:p>
        </w:tc>
      </w:tr>
      <w:tr w:rsidR="005969AE" w:rsidRPr="00146B59" w14:paraId="6FFB54BD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DE3C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C83" w14:textId="50C02FEE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89D4" w14:textId="0B6C4530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547F" w14:textId="4A038359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Troškūnų g. 1, Anykščiai</w:t>
            </w:r>
          </w:p>
        </w:tc>
      </w:tr>
      <w:tr w:rsidR="005969AE" w:rsidRPr="00146B59" w14:paraId="6608D8F7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D73D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0D50" w14:textId="48F32BDD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KK-04-06214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7AD9" w14:textId="2E6ECD40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A6EE" w14:textId="78D46E60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Statybininkų g. 7, Molėtai</w:t>
            </w:r>
          </w:p>
        </w:tc>
      </w:tr>
      <w:tr w:rsidR="005969AE" w:rsidRPr="00146B59" w14:paraId="536748B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7A22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549A" w14:textId="47E0C69A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KK-04-06177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614D" w14:textId="69710FC8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9A24" w14:textId="4C271777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Pramonės g. 2, Plungė</w:t>
            </w:r>
          </w:p>
        </w:tc>
      </w:tr>
      <w:tr w:rsidR="005969AE" w:rsidRPr="00146B59" w14:paraId="3C32C65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8FFE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DD7D" w14:textId="54D22F94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KK-04-06178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D28F" w14:textId="01B85171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A319" w14:textId="34FA3C4D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Respublikos g. 1, Tauragė</w:t>
            </w:r>
          </w:p>
        </w:tc>
      </w:tr>
      <w:tr w:rsidR="005969AE" w:rsidRPr="00146B59" w14:paraId="77D0C6E9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72F7" w14:textId="77777777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172B" w14:textId="28A23CB9" w:rsidR="005969AE" w:rsidRPr="00146B59" w:rsidRDefault="005969AE" w:rsidP="005969A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2B2B00"/>
                <w:kern w:val="2"/>
                <w:sz w:val="24"/>
                <w:szCs w:val="24"/>
                <w14:ligatures w14:val="standardContextual"/>
              </w:rPr>
              <w:t>KK-04-06821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9141" w14:textId="6FFAA4A6" w:rsidR="005969AE" w:rsidRPr="00146B59" w:rsidRDefault="005969AE" w:rsidP="005969A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6A23" w14:textId="6A0170F9" w:rsidR="005969AE" w:rsidRPr="00146B59" w:rsidRDefault="005969AE" w:rsidP="005969AE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14:ligatures w14:val="standardContextual"/>
              </w:rPr>
              <w:t>Užtvankos g 9, Dainiai, Jurbarko r. sav.</w:t>
            </w:r>
          </w:p>
        </w:tc>
      </w:tr>
    </w:tbl>
    <w:p w14:paraId="1F6BBEC6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</w:p>
    <w:p w14:paraId="03827B97" w14:textId="02058D2F" w:rsidR="001962D1" w:rsidRPr="00146B59" w:rsidRDefault="001962D1" w:rsidP="001962D1">
      <w:pPr>
        <w:spacing w:line="259" w:lineRule="auto"/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 xml:space="preserve">Duomenys apie kėlimo įrenginius </w:t>
      </w:r>
      <w:r w:rsidRPr="00146B59">
        <w:rPr>
          <w:rFonts w:asciiTheme="majorBidi" w:eastAsia="Calibri" w:hAnsiTheme="majorBidi" w:cstheme="majorBidi"/>
          <w:b/>
          <w:bCs/>
          <w:sz w:val="24"/>
          <w:szCs w:val="24"/>
          <w:lang w:eastAsia="lt-LT"/>
        </w:rPr>
        <w:t>„</w:t>
      </w:r>
      <w:r w:rsidRPr="00146B59">
        <w:rPr>
          <w:rFonts w:asciiTheme="majorBidi" w:hAnsiTheme="majorBidi" w:cstheme="majorBidi"/>
          <w:b/>
          <w:bCs/>
          <w:sz w:val="24"/>
          <w:szCs w:val="24"/>
        </w:rPr>
        <w:t>BRONTO SKYLIFT</w:t>
      </w:r>
      <w:r w:rsidRPr="00146B59">
        <w:rPr>
          <w:rFonts w:asciiTheme="majorBidi" w:eastAsia="Calibri" w:hAnsiTheme="majorBidi" w:cstheme="majorBidi"/>
          <w:b/>
          <w:bCs/>
          <w:sz w:val="24"/>
          <w:szCs w:val="24"/>
          <w:lang w:eastAsia="lt-LT"/>
        </w:rPr>
        <w:t>“</w:t>
      </w:r>
      <w:r w:rsidRPr="00146B59">
        <w:rPr>
          <w:b/>
          <w:bCs/>
          <w:sz w:val="24"/>
          <w:szCs w:val="24"/>
        </w:rPr>
        <w:t xml:space="preserve"> (II pirkimo dalis)</w:t>
      </w:r>
    </w:p>
    <w:p w14:paraId="3FCBF22C" w14:textId="3F058FC8" w:rsidR="001962D1" w:rsidRPr="00146B59" w:rsidRDefault="005969AE" w:rsidP="001962D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962D1" w:rsidRPr="00146B59">
        <w:rPr>
          <w:b/>
          <w:bCs/>
          <w:sz w:val="24"/>
          <w:szCs w:val="24"/>
        </w:rPr>
        <w:t xml:space="preserve">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5"/>
        <w:gridCol w:w="4111"/>
      </w:tblGrid>
      <w:tr w:rsidR="001962D1" w:rsidRPr="00146B59" w14:paraId="54F99D1F" w14:textId="77777777" w:rsidTr="00676783">
        <w:trPr>
          <w:trHeight w:val="5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32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2A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5D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929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5B03B94B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8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FEF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KK-04-02646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052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844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Suvalkų g. 34, Alytus</w:t>
            </w:r>
          </w:p>
        </w:tc>
      </w:tr>
      <w:tr w:rsidR="001962D1" w:rsidRPr="00146B59" w14:paraId="030305DA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FF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2F0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KK-04-00938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0A77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29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Ateities g. 17, Vilnius</w:t>
            </w:r>
          </w:p>
        </w:tc>
      </w:tr>
      <w:tr w:rsidR="001962D1" w:rsidRPr="00146B59" w14:paraId="27411093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48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5E6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KK-04-02999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6C38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540B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Basanavičiaus g. 89, Šiauliai </w:t>
            </w:r>
          </w:p>
        </w:tc>
      </w:tr>
      <w:tr w:rsidR="001962D1" w:rsidRPr="00146B59" w14:paraId="78BFD7F4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A46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DF4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C140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F44RLX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8F4A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J. Janonio g. 25, Panevėžys</w:t>
            </w:r>
          </w:p>
        </w:tc>
      </w:tr>
      <w:tr w:rsidR="001962D1" w:rsidRPr="00146B59" w14:paraId="5DD7550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B6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FD5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E652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FX55RLX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DC8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Trilapio g. 12, Klaipėda </w:t>
            </w:r>
          </w:p>
        </w:tc>
      </w:tr>
      <w:tr w:rsidR="001962D1" w:rsidRPr="00146B59" w14:paraId="5CE820D7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E4B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DFC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KK-04-04085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9278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F54HDT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B4A7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Juodeikiai, Židikų sen., Mažeikių r. sav.</w:t>
            </w:r>
          </w:p>
        </w:tc>
      </w:tr>
    </w:tbl>
    <w:p w14:paraId="5040BE75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</w:p>
    <w:p w14:paraId="5ED76CFD" w14:textId="3BC1B592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Duomenys apie kėlimo įrenginius (I</w:t>
      </w:r>
      <w:r w:rsidR="005969AE">
        <w:rPr>
          <w:b/>
          <w:bCs/>
          <w:sz w:val="24"/>
          <w:szCs w:val="24"/>
        </w:rPr>
        <w:t>II</w:t>
      </w:r>
      <w:r w:rsidRPr="00146B59">
        <w:rPr>
          <w:b/>
          <w:bCs/>
          <w:sz w:val="24"/>
          <w:szCs w:val="24"/>
        </w:rPr>
        <w:t xml:space="preserve"> pirkimo dalis)</w:t>
      </w:r>
    </w:p>
    <w:p w14:paraId="097D01A0" w14:textId="137162D5" w:rsidR="001962D1" w:rsidRPr="00146B59" w:rsidRDefault="005969AE" w:rsidP="001962D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962D1" w:rsidRPr="00146B59">
        <w:rPr>
          <w:b/>
          <w:bCs/>
          <w:sz w:val="24"/>
          <w:szCs w:val="24"/>
        </w:rPr>
        <w:t xml:space="preserve">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4961"/>
        <w:gridCol w:w="2835"/>
      </w:tblGrid>
      <w:tr w:rsidR="001962D1" w:rsidRPr="00146B59" w14:paraId="1862426B" w14:textId="77777777" w:rsidTr="00676783">
        <w:trPr>
          <w:trHeight w:val="5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73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1E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F6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2A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55AF21BD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5D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4B3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KR-01-10396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0D1E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RenaultK430/TGAMR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2D5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 Jankausko g. 2, Vilnius</w:t>
            </w:r>
          </w:p>
        </w:tc>
      </w:tr>
      <w:tr w:rsidR="001962D1" w:rsidRPr="00146B59" w14:paraId="1A3B8C8C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B08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6E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KK-04-03404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6CCA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JELCZS415/</w:t>
            </w:r>
            <w:proofErr w:type="spellStart"/>
            <w:r w:rsidRPr="00146B59">
              <w:rPr>
                <w:color w:val="000000"/>
                <w:sz w:val="24"/>
                <w:szCs w:val="24"/>
              </w:rPr>
              <w:t>Metz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SD-37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5A8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Ežero g. 33, Lazdijai </w:t>
            </w:r>
          </w:p>
        </w:tc>
      </w:tr>
      <w:tr w:rsidR="001962D1" w:rsidRPr="00146B59" w14:paraId="5B7EC92F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889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B9E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KR-03-10449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24F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B59">
              <w:rPr>
                <w:color w:val="000000"/>
                <w:sz w:val="24"/>
                <w:szCs w:val="24"/>
              </w:rPr>
              <w:t>Hidromanipuliatorius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HIAB XS 122 B-2 </w:t>
            </w:r>
            <w:proofErr w:type="spellStart"/>
            <w:r w:rsidRPr="00146B59">
              <w:rPr>
                <w:color w:val="000000"/>
                <w:sz w:val="24"/>
                <w:szCs w:val="24"/>
              </w:rPr>
              <w:t>Duo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CA8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Ateities g. 17, Vilnius</w:t>
            </w:r>
          </w:p>
        </w:tc>
      </w:tr>
      <w:tr w:rsidR="001962D1" w:rsidRPr="00146B59" w14:paraId="543CAD8C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E60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0E6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KR-03-09829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54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Hidraulinis strėlinis kranas </w:t>
            </w:r>
            <w:proofErr w:type="spellStart"/>
            <w:r w:rsidRPr="00146B59">
              <w:rPr>
                <w:color w:val="000000"/>
                <w:sz w:val="24"/>
                <w:szCs w:val="24"/>
              </w:rPr>
              <w:t>Tillverking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1080H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52A1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Elektrėnų g. 12, Kaunas</w:t>
            </w:r>
          </w:p>
        </w:tc>
      </w:tr>
      <w:tr w:rsidR="001962D1" w:rsidRPr="00146B59" w14:paraId="4573FEAD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C38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F81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KR-03-07167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739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Hidraulinis strėlinis kranas </w:t>
            </w:r>
            <w:proofErr w:type="spellStart"/>
            <w:r w:rsidRPr="00146B59">
              <w:rPr>
                <w:color w:val="000000"/>
                <w:sz w:val="24"/>
                <w:szCs w:val="24"/>
              </w:rPr>
              <w:t>Hiab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166 B-3CL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31B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Lakūnų g. 2, Šiauliai</w:t>
            </w:r>
          </w:p>
        </w:tc>
      </w:tr>
      <w:tr w:rsidR="001962D1" w:rsidRPr="00146B59" w14:paraId="6DEFD81B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11B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24F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KR-03-15366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29B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Hidraulinis strėlinis kranas </w:t>
            </w:r>
            <w:proofErr w:type="spellStart"/>
            <w:r w:rsidRPr="00146B59">
              <w:rPr>
                <w:color w:val="000000"/>
                <w:sz w:val="24"/>
                <w:szCs w:val="24"/>
              </w:rPr>
              <w:t>Palfinger</w:t>
            </w:r>
            <w:proofErr w:type="spellEnd"/>
            <w:r w:rsidRPr="00146B59">
              <w:rPr>
                <w:color w:val="000000"/>
                <w:sz w:val="24"/>
                <w:szCs w:val="24"/>
              </w:rPr>
              <w:t xml:space="preserve"> PK Renault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F8A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Lakūnų g. 2, Šiauliai</w:t>
            </w:r>
          </w:p>
        </w:tc>
      </w:tr>
    </w:tbl>
    <w:p w14:paraId="254276AD" w14:textId="77777777" w:rsidR="001962D1" w:rsidRPr="00146B59" w:rsidRDefault="001962D1" w:rsidP="001962D1">
      <w:pPr>
        <w:rPr>
          <w:b/>
          <w:bCs/>
          <w:sz w:val="24"/>
          <w:szCs w:val="24"/>
        </w:rPr>
      </w:pPr>
    </w:p>
    <w:p w14:paraId="01CF8FDC" w14:textId="77777777" w:rsidR="001962D1" w:rsidRPr="00146B59" w:rsidRDefault="001962D1" w:rsidP="001962D1">
      <w:pPr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*  - sutarties galiojimo metu kėlimo įrenginio dislokacijos vieta gali keistis</w:t>
      </w:r>
    </w:p>
    <w:p w14:paraId="7C7B4F35" w14:textId="12CEA991" w:rsidR="003A1530" w:rsidRPr="003A1530" w:rsidRDefault="001962D1" w:rsidP="001962D1">
      <w:pPr>
        <w:pStyle w:val="Sraopastraipa"/>
        <w:widowControl/>
        <w:autoSpaceDE/>
        <w:autoSpaceDN/>
        <w:ind w:left="720"/>
        <w:contextualSpacing/>
        <w:jc w:val="center"/>
      </w:pPr>
      <w:r w:rsidRPr="00146B59">
        <w:rPr>
          <w:sz w:val="24"/>
          <w:szCs w:val="24"/>
        </w:rPr>
        <w:t>___________________________</w:t>
      </w:r>
    </w:p>
    <w:sectPr w:rsidR="003A1530" w:rsidRPr="003A1530">
      <w:headerReference w:type="default" r:id="rId7"/>
      <w:footerReference w:type="default" r:id="rId8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34BD" w14:textId="77777777" w:rsidR="00E840AE" w:rsidRDefault="00E840AE">
      <w:r>
        <w:separator/>
      </w:r>
    </w:p>
  </w:endnote>
  <w:endnote w:type="continuationSeparator" w:id="0">
    <w:p w14:paraId="28F87716" w14:textId="77777777" w:rsidR="00E840AE" w:rsidRDefault="00E8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2685" w14:textId="77777777" w:rsidR="00E840AE" w:rsidRDefault="00E840AE">
      <w:r>
        <w:separator/>
      </w:r>
    </w:p>
  </w:footnote>
  <w:footnote w:type="continuationSeparator" w:id="0">
    <w:p w14:paraId="125CEDA6" w14:textId="77777777" w:rsidR="00E840AE" w:rsidRDefault="00E8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4152C"/>
    <w:rsid w:val="00053307"/>
    <w:rsid w:val="00072DE3"/>
    <w:rsid w:val="0008003A"/>
    <w:rsid w:val="00093CC1"/>
    <w:rsid w:val="0010254D"/>
    <w:rsid w:val="001037A8"/>
    <w:rsid w:val="00104418"/>
    <w:rsid w:val="001578B0"/>
    <w:rsid w:val="001962D1"/>
    <w:rsid w:val="0020314C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147DE"/>
    <w:rsid w:val="0048055D"/>
    <w:rsid w:val="004A0E32"/>
    <w:rsid w:val="004A2CA7"/>
    <w:rsid w:val="004C19D9"/>
    <w:rsid w:val="004E0129"/>
    <w:rsid w:val="004E4C1B"/>
    <w:rsid w:val="004E6556"/>
    <w:rsid w:val="005053BE"/>
    <w:rsid w:val="00510D79"/>
    <w:rsid w:val="0051443B"/>
    <w:rsid w:val="00514D05"/>
    <w:rsid w:val="0051639B"/>
    <w:rsid w:val="00533365"/>
    <w:rsid w:val="00595A41"/>
    <w:rsid w:val="005969AE"/>
    <w:rsid w:val="0062140E"/>
    <w:rsid w:val="006A1383"/>
    <w:rsid w:val="006F2722"/>
    <w:rsid w:val="00711982"/>
    <w:rsid w:val="00712E6E"/>
    <w:rsid w:val="00760C4D"/>
    <w:rsid w:val="007C08E2"/>
    <w:rsid w:val="00805D86"/>
    <w:rsid w:val="00831FCD"/>
    <w:rsid w:val="00843F9F"/>
    <w:rsid w:val="008771CA"/>
    <w:rsid w:val="00891D8A"/>
    <w:rsid w:val="008F1364"/>
    <w:rsid w:val="00907B4A"/>
    <w:rsid w:val="009230C5"/>
    <w:rsid w:val="00927202"/>
    <w:rsid w:val="00932C06"/>
    <w:rsid w:val="00955C9A"/>
    <w:rsid w:val="0098101E"/>
    <w:rsid w:val="009B0AE7"/>
    <w:rsid w:val="009B179C"/>
    <w:rsid w:val="009B1B19"/>
    <w:rsid w:val="009F7AD4"/>
    <w:rsid w:val="00A16EDC"/>
    <w:rsid w:val="00A3453E"/>
    <w:rsid w:val="00A45219"/>
    <w:rsid w:val="00A46B4A"/>
    <w:rsid w:val="00A63348"/>
    <w:rsid w:val="00A634EE"/>
    <w:rsid w:val="00A7668B"/>
    <w:rsid w:val="00AB192C"/>
    <w:rsid w:val="00AB225E"/>
    <w:rsid w:val="00AC31ED"/>
    <w:rsid w:val="00AD2EFA"/>
    <w:rsid w:val="00AD335F"/>
    <w:rsid w:val="00AD6C08"/>
    <w:rsid w:val="00AF32BE"/>
    <w:rsid w:val="00B23BD1"/>
    <w:rsid w:val="00B722F9"/>
    <w:rsid w:val="00B80C10"/>
    <w:rsid w:val="00B93BA2"/>
    <w:rsid w:val="00BD253D"/>
    <w:rsid w:val="00C86006"/>
    <w:rsid w:val="00CB1116"/>
    <w:rsid w:val="00D272EF"/>
    <w:rsid w:val="00D2784F"/>
    <w:rsid w:val="00D4087A"/>
    <w:rsid w:val="00D4133B"/>
    <w:rsid w:val="00D549EF"/>
    <w:rsid w:val="00D74924"/>
    <w:rsid w:val="00E04E1A"/>
    <w:rsid w:val="00E10FB2"/>
    <w:rsid w:val="00E13567"/>
    <w:rsid w:val="00E830A0"/>
    <w:rsid w:val="00E840AE"/>
    <w:rsid w:val="00E87ACC"/>
    <w:rsid w:val="00EB40D5"/>
    <w:rsid w:val="00EE59A7"/>
    <w:rsid w:val="00F34962"/>
    <w:rsid w:val="00F45B85"/>
    <w:rsid w:val="00F56F0D"/>
    <w:rsid w:val="00F935A3"/>
    <w:rsid w:val="00FA060C"/>
    <w:rsid w:val="00FA4757"/>
    <w:rsid w:val="00FE1FD3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Laima Malcienė</cp:lastModifiedBy>
  <cp:revision>55</cp:revision>
  <dcterms:created xsi:type="dcterms:W3CDTF">2024-07-09T06:33:00Z</dcterms:created>
  <dcterms:modified xsi:type="dcterms:W3CDTF">2025-02-21T18:10:00Z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